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CB4" w:rsidRPr="008749CC" w:rsidRDefault="00936CB4" w:rsidP="00936CB4">
      <w:pPr>
        <w:rPr>
          <w:sz w:val="20"/>
          <w:szCs w:val="20"/>
          <w:lang w:val="uk-UA"/>
        </w:rPr>
      </w:pPr>
    </w:p>
    <w:p w:rsidR="00936CB4" w:rsidRPr="008749CC" w:rsidRDefault="00936CB4" w:rsidP="00936CB4">
      <w:pPr>
        <w:rPr>
          <w:sz w:val="20"/>
          <w:szCs w:val="20"/>
          <w:lang w:val="uk-UA"/>
        </w:rPr>
      </w:pPr>
      <w:r w:rsidRPr="008749CC">
        <w:rPr>
          <w:sz w:val="20"/>
          <w:szCs w:val="20"/>
          <w:lang w:val="uk-UA"/>
        </w:rPr>
        <w:t>УДК 339.178.3(477)(045)</w:t>
      </w:r>
    </w:p>
    <w:p w:rsidR="00936CB4" w:rsidRPr="008749CC" w:rsidRDefault="00936CB4" w:rsidP="00936CB4">
      <w:pPr>
        <w:tabs>
          <w:tab w:val="left" w:pos="4230"/>
        </w:tabs>
        <w:ind w:firstLine="709"/>
        <w:jc w:val="both"/>
        <w:rPr>
          <w:sz w:val="20"/>
          <w:szCs w:val="20"/>
          <w:lang w:val="uk-UA"/>
        </w:rPr>
      </w:pPr>
    </w:p>
    <w:p w:rsidR="00936CB4" w:rsidRPr="008749CC" w:rsidRDefault="00936CB4" w:rsidP="00936CB4">
      <w:pPr>
        <w:contextualSpacing/>
        <w:jc w:val="right"/>
        <w:rPr>
          <w:sz w:val="20"/>
          <w:szCs w:val="20"/>
          <w:lang w:val="uk-UA"/>
        </w:rPr>
      </w:pPr>
      <w:r w:rsidRPr="008749CC">
        <w:rPr>
          <w:b/>
          <w:sz w:val="20"/>
          <w:szCs w:val="20"/>
          <w:lang w:val="uk-UA"/>
        </w:rPr>
        <w:t>ПОЛІЩУК О.В.</w:t>
      </w:r>
    </w:p>
    <w:p w:rsidR="00936CB4" w:rsidRPr="008749CC" w:rsidRDefault="00936CB4" w:rsidP="00936CB4">
      <w:pPr>
        <w:pStyle w:val="HTML"/>
        <w:shd w:val="clear" w:color="auto" w:fill="FFFFFF"/>
        <w:wordWrap w:val="0"/>
        <w:jc w:val="right"/>
        <w:rPr>
          <w:rFonts w:ascii="Times New Roman" w:eastAsia="Times New Roman" w:hAnsi="Times New Roman" w:cs="Times New Roman"/>
          <w:lang w:val="uk-UA"/>
        </w:rPr>
      </w:pPr>
      <w:proofErr w:type="spellStart"/>
      <w:r w:rsidRPr="008749CC">
        <w:rPr>
          <w:rFonts w:ascii="Times New Roman" w:eastAsia="Times New Roman" w:hAnsi="Times New Roman" w:cs="Times New Roman"/>
          <w:lang w:val="uk-UA"/>
        </w:rPr>
        <w:t>к.е.н</w:t>
      </w:r>
      <w:proofErr w:type="spellEnd"/>
      <w:r w:rsidRPr="008749CC">
        <w:rPr>
          <w:rFonts w:ascii="Times New Roman" w:eastAsia="Times New Roman" w:hAnsi="Times New Roman" w:cs="Times New Roman"/>
          <w:lang w:val="uk-UA"/>
        </w:rPr>
        <w:t xml:space="preserve">. , доцент кафедри міжнародних </w:t>
      </w:r>
    </w:p>
    <w:p w:rsidR="00936CB4" w:rsidRPr="008749CC" w:rsidRDefault="00936CB4" w:rsidP="00936CB4">
      <w:pPr>
        <w:pStyle w:val="ListParagraph"/>
        <w:ind w:left="0" w:right="-2"/>
        <w:jc w:val="right"/>
        <w:rPr>
          <w:lang w:val="uk-UA"/>
        </w:rPr>
      </w:pPr>
      <w:r w:rsidRPr="008749CC">
        <w:rPr>
          <w:rFonts w:eastAsia="Times New Roman"/>
          <w:lang w:val="uk-UA"/>
        </w:rPr>
        <w:t>економічних відносин і бізнесу</w:t>
      </w:r>
      <w:r w:rsidRPr="008749CC">
        <w:rPr>
          <w:lang w:val="uk-UA"/>
        </w:rPr>
        <w:t xml:space="preserve"> </w:t>
      </w:r>
    </w:p>
    <w:p w:rsidR="00936CB4" w:rsidRPr="008749CC" w:rsidRDefault="00936CB4" w:rsidP="00936CB4">
      <w:pPr>
        <w:pStyle w:val="ListParagraph"/>
        <w:ind w:left="0" w:right="-2"/>
        <w:jc w:val="right"/>
        <w:rPr>
          <w:rFonts w:eastAsia="Times New Roman"/>
          <w:lang w:val="uk-UA"/>
        </w:rPr>
      </w:pPr>
      <w:r w:rsidRPr="008749CC">
        <w:rPr>
          <w:lang w:val="uk-UA"/>
        </w:rPr>
        <w:t>Навчально-науковий інститут міжнародних відносин НАУ</w:t>
      </w:r>
    </w:p>
    <w:p w:rsidR="00936CB4" w:rsidRPr="008749CC" w:rsidRDefault="00936CB4" w:rsidP="00936CB4">
      <w:pPr>
        <w:contextualSpacing/>
        <w:jc w:val="right"/>
        <w:rPr>
          <w:b/>
          <w:sz w:val="20"/>
          <w:szCs w:val="20"/>
          <w:lang w:val="uk-UA"/>
        </w:rPr>
      </w:pPr>
    </w:p>
    <w:p w:rsidR="00936CB4" w:rsidRPr="008749CC" w:rsidRDefault="00936CB4" w:rsidP="00936CB4">
      <w:pPr>
        <w:contextualSpacing/>
        <w:jc w:val="right"/>
        <w:rPr>
          <w:b/>
          <w:sz w:val="20"/>
          <w:szCs w:val="20"/>
          <w:lang w:val="uk-UA"/>
        </w:rPr>
      </w:pPr>
      <w:r w:rsidRPr="008749CC">
        <w:rPr>
          <w:b/>
          <w:sz w:val="20"/>
          <w:szCs w:val="20"/>
          <w:lang w:val="uk-UA"/>
        </w:rPr>
        <w:t>ЄГОРОВА  В.І.</w:t>
      </w:r>
    </w:p>
    <w:p w:rsidR="00936CB4" w:rsidRPr="008749CC" w:rsidRDefault="00936CB4" w:rsidP="00936CB4">
      <w:pPr>
        <w:pStyle w:val="HTML"/>
        <w:shd w:val="clear" w:color="auto" w:fill="FFFFFF"/>
        <w:wordWrap w:val="0"/>
        <w:jc w:val="right"/>
        <w:rPr>
          <w:rFonts w:ascii="Times New Roman" w:eastAsia="Times New Roman" w:hAnsi="Times New Roman" w:cs="Times New Roman"/>
          <w:lang w:val="uk-UA"/>
        </w:rPr>
      </w:pPr>
      <w:r w:rsidRPr="008749CC">
        <w:rPr>
          <w:rFonts w:ascii="Times New Roman" w:hAnsi="Times New Roman"/>
          <w:lang w:val="uk-UA"/>
        </w:rPr>
        <w:t>студентка</w:t>
      </w:r>
      <w:r w:rsidRPr="008749CC">
        <w:rPr>
          <w:rFonts w:ascii="Times New Roman" w:eastAsia="Times New Roman" w:hAnsi="Times New Roman" w:cs="Times New Roman"/>
          <w:lang w:val="uk-UA"/>
        </w:rPr>
        <w:t xml:space="preserve"> кафедри міжнародних </w:t>
      </w:r>
    </w:p>
    <w:p w:rsidR="00936CB4" w:rsidRPr="008749CC" w:rsidRDefault="00936CB4" w:rsidP="00936CB4">
      <w:pPr>
        <w:contextualSpacing/>
        <w:jc w:val="right"/>
        <w:rPr>
          <w:sz w:val="20"/>
          <w:szCs w:val="20"/>
          <w:lang w:val="uk-UA"/>
        </w:rPr>
      </w:pPr>
      <w:r w:rsidRPr="008749CC">
        <w:rPr>
          <w:sz w:val="20"/>
          <w:szCs w:val="20"/>
          <w:lang w:val="uk-UA"/>
        </w:rPr>
        <w:t xml:space="preserve">економічних відносин і бізнесу </w:t>
      </w:r>
    </w:p>
    <w:p w:rsidR="00936CB4" w:rsidRPr="008749CC" w:rsidRDefault="00936CB4" w:rsidP="00936CB4">
      <w:pPr>
        <w:contextualSpacing/>
        <w:jc w:val="right"/>
        <w:rPr>
          <w:sz w:val="20"/>
          <w:szCs w:val="20"/>
          <w:lang w:val="uk-UA"/>
        </w:rPr>
      </w:pPr>
      <w:r w:rsidRPr="008749CC">
        <w:rPr>
          <w:sz w:val="20"/>
          <w:szCs w:val="20"/>
          <w:lang w:val="uk-UA"/>
        </w:rPr>
        <w:t>Навчально-науковий інститут міжнародних відносин НАУ</w:t>
      </w:r>
    </w:p>
    <w:p w:rsidR="00936CB4" w:rsidRPr="008749CC" w:rsidRDefault="00936CB4" w:rsidP="00936CB4">
      <w:pPr>
        <w:contextualSpacing/>
        <w:jc w:val="right"/>
        <w:rPr>
          <w:rFonts w:eastAsia="Times New Roman"/>
          <w:sz w:val="20"/>
          <w:szCs w:val="20"/>
          <w:lang w:val="uk-UA"/>
        </w:rPr>
      </w:pPr>
    </w:p>
    <w:p w:rsidR="00936CB4" w:rsidRPr="008749CC" w:rsidRDefault="00936CB4" w:rsidP="00936CB4">
      <w:pPr>
        <w:pStyle w:val="HTML"/>
        <w:shd w:val="clear" w:color="auto" w:fill="FFFFFF"/>
        <w:wordWrap w:val="0"/>
        <w:jc w:val="center"/>
        <w:rPr>
          <w:rFonts w:ascii="Times New Roman" w:eastAsia="Times New Roman" w:hAnsi="Times New Roman" w:cs="Times New Roman"/>
          <w:b/>
          <w:lang w:val="uk-UA"/>
        </w:rPr>
      </w:pPr>
      <w:r w:rsidRPr="008749CC">
        <w:rPr>
          <w:rFonts w:ascii="Times New Roman" w:eastAsia="Times New Roman" w:hAnsi="Times New Roman" w:cs="Times New Roman"/>
          <w:b/>
          <w:lang w:val="uk-UA"/>
        </w:rPr>
        <w:t>УДОСКОНАЛЕННЯ МЕХАНІЗМУ РЕГУЛЮВАННЯ ФАКТОРИНГОВИХ ПОСЛУГ В УКРАЇНІ</w:t>
      </w:r>
    </w:p>
    <w:p w:rsidR="00936CB4" w:rsidRPr="008749CC" w:rsidRDefault="00936CB4" w:rsidP="00936CB4">
      <w:pPr>
        <w:ind w:firstLine="708"/>
        <w:jc w:val="center"/>
        <w:rPr>
          <w:sz w:val="20"/>
          <w:szCs w:val="20"/>
          <w:lang w:val="uk-UA"/>
        </w:rPr>
      </w:pPr>
    </w:p>
    <w:p w:rsidR="00936CB4" w:rsidRPr="008749CC" w:rsidRDefault="00936CB4" w:rsidP="00936CB4">
      <w:pPr>
        <w:pStyle w:val="HTML"/>
        <w:shd w:val="clear" w:color="auto" w:fill="FFFFFF"/>
        <w:wordWrap w:val="0"/>
        <w:ind w:firstLine="709"/>
        <w:jc w:val="both"/>
        <w:rPr>
          <w:rFonts w:ascii="Times New Roman" w:hAnsi="Times New Roman" w:cs="Times New Roman"/>
          <w:i/>
          <w:color w:val="000000"/>
          <w:lang w:val="uk-UA"/>
        </w:rPr>
      </w:pPr>
      <w:r w:rsidRPr="008749CC">
        <w:rPr>
          <w:rFonts w:ascii="Times New Roman" w:hAnsi="Times New Roman" w:cs="Times New Roman"/>
          <w:b/>
          <w:i/>
          <w:lang w:val="uk-UA"/>
        </w:rPr>
        <w:t xml:space="preserve">Анотація. </w:t>
      </w:r>
      <w:r w:rsidRPr="008749CC">
        <w:rPr>
          <w:rFonts w:ascii="Times New Roman" w:hAnsi="Times New Roman" w:cs="Times New Roman"/>
          <w:i/>
          <w:color w:val="000000"/>
          <w:lang w:val="uk-UA"/>
        </w:rPr>
        <w:t xml:space="preserve">У даній статті висвітлено теоретичні засади факторингу, причини його виникнення та його сучасне використання як фінансового інструменту  на ринку банківських послуг як на вітчизняному, так і на міжнародному рівнях. Досліджено зарубіжний досвід використання факторингових послуг. Проаналізовано динаміку кількості та вартості укладених фінансовими компаніями договорів факторингу. Запропоновано в ході дослідження  шляхи розвитку факторингу в Україні за допомоги активної участі банківських установ у даному процесі, так як на даному етапі вони є лідерами вітчизняного ринку факторингових послуг, маючи значні конкурентні переваги поряд з небанківськими спеціалізованими компаніями. </w:t>
      </w:r>
    </w:p>
    <w:p w:rsidR="00936CB4" w:rsidRPr="008749CC" w:rsidRDefault="00936CB4" w:rsidP="00936CB4">
      <w:pPr>
        <w:ind w:firstLine="567"/>
        <w:contextualSpacing/>
        <w:jc w:val="both"/>
        <w:rPr>
          <w:i/>
          <w:color w:val="000000"/>
          <w:sz w:val="20"/>
          <w:szCs w:val="20"/>
          <w:lang w:val="uk-UA"/>
        </w:rPr>
      </w:pPr>
      <w:proofErr w:type="spellStart"/>
      <w:r w:rsidRPr="008749CC">
        <w:rPr>
          <w:sz w:val="20"/>
          <w:szCs w:val="20"/>
          <w:lang w:val="uk-UA"/>
        </w:rPr>
        <w:t>.</w:t>
      </w:r>
      <w:r w:rsidRPr="008749CC">
        <w:rPr>
          <w:b/>
          <w:sz w:val="20"/>
          <w:szCs w:val="20"/>
          <w:lang w:val="uk-UA"/>
        </w:rPr>
        <w:t>Ключові</w:t>
      </w:r>
      <w:proofErr w:type="spellEnd"/>
      <w:r w:rsidRPr="008749CC">
        <w:rPr>
          <w:b/>
          <w:sz w:val="20"/>
          <w:szCs w:val="20"/>
          <w:lang w:val="uk-UA"/>
        </w:rPr>
        <w:t xml:space="preserve"> слова: </w:t>
      </w:r>
      <w:r w:rsidRPr="008749CC">
        <w:rPr>
          <w:color w:val="000000"/>
          <w:sz w:val="20"/>
          <w:szCs w:val="20"/>
          <w:lang w:val="uk-UA"/>
        </w:rPr>
        <w:t>факторинг, ринок факторингових послуг, міжнародний факторинг</w:t>
      </w:r>
    </w:p>
    <w:p w:rsidR="00936CB4" w:rsidRPr="008749CC" w:rsidRDefault="00936CB4" w:rsidP="00936CB4">
      <w:pPr>
        <w:ind w:firstLine="567"/>
        <w:contextualSpacing/>
        <w:jc w:val="both"/>
        <w:rPr>
          <w:sz w:val="20"/>
          <w:szCs w:val="20"/>
          <w:lang w:val="uk-UA"/>
        </w:rPr>
      </w:pPr>
      <w:r w:rsidRPr="008749CC">
        <w:rPr>
          <w:sz w:val="20"/>
          <w:szCs w:val="20"/>
          <w:lang w:val="uk-UA"/>
        </w:rPr>
        <w:t>.</w:t>
      </w:r>
    </w:p>
    <w:p w:rsidR="00936CB4" w:rsidRPr="008749CC" w:rsidRDefault="00936CB4" w:rsidP="00936CB4">
      <w:pPr>
        <w:contextualSpacing/>
        <w:jc w:val="both"/>
        <w:rPr>
          <w:sz w:val="20"/>
          <w:szCs w:val="20"/>
          <w:lang w:val="uk-UA"/>
        </w:rPr>
      </w:pPr>
    </w:p>
    <w:p w:rsidR="00936CB4" w:rsidRPr="008749CC" w:rsidRDefault="00936CB4" w:rsidP="00936CB4">
      <w:pPr>
        <w:contextualSpacing/>
        <w:jc w:val="both"/>
        <w:rPr>
          <w:sz w:val="20"/>
          <w:szCs w:val="20"/>
          <w:lang w:val="uk-UA"/>
        </w:rPr>
      </w:pPr>
      <w:proofErr w:type="spellStart"/>
      <w:r w:rsidRPr="008749CC">
        <w:rPr>
          <w:b/>
          <w:sz w:val="20"/>
          <w:szCs w:val="20"/>
          <w:lang w:val="uk-UA"/>
        </w:rPr>
        <w:t>Полищук</w:t>
      </w:r>
      <w:proofErr w:type="spellEnd"/>
      <w:r w:rsidRPr="008749CC">
        <w:rPr>
          <w:b/>
          <w:sz w:val="20"/>
          <w:szCs w:val="20"/>
          <w:lang w:val="uk-UA"/>
        </w:rPr>
        <w:t xml:space="preserve"> О.В.</w:t>
      </w:r>
      <w:r w:rsidRPr="008749CC">
        <w:rPr>
          <w:sz w:val="20"/>
          <w:szCs w:val="20"/>
          <w:lang w:val="uk-UA"/>
        </w:rPr>
        <w:t xml:space="preserve"> </w:t>
      </w:r>
      <w:proofErr w:type="spellStart"/>
      <w:r w:rsidRPr="008749CC">
        <w:rPr>
          <w:sz w:val="20"/>
          <w:szCs w:val="20"/>
          <w:lang w:val="uk-UA"/>
        </w:rPr>
        <w:t>Учебно-научный</w:t>
      </w:r>
      <w:proofErr w:type="spellEnd"/>
      <w:r w:rsidRPr="008749CC">
        <w:rPr>
          <w:sz w:val="20"/>
          <w:szCs w:val="20"/>
          <w:lang w:val="uk-UA"/>
        </w:rPr>
        <w:t xml:space="preserve"> </w:t>
      </w:r>
      <w:proofErr w:type="spellStart"/>
      <w:r w:rsidRPr="008749CC">
        <w:rPr>
          <w:sz w:val="20"/>
          <w:szCs w:val="20"/>
          <w:lang w:val="uk-UA"/>
        </w:rPr>
        <w:t>институт</w:t>
      </w:r>
      <w:proofErr w:type="spellEnd"/>
      <w:r w:rsidRPr="008749CC">
        <w:rPr>
          <w:sz w:val="20"/>
          <w:szCs w:val="20"/>
          <w:lang w:val="uk-UA"/>
        </w:rPr>
        <w:t xml:space="preserve"> </w:t>
      </w:r>
      <w:proofErr w:type="spellStart"/>
      <w:r w:rsidRPr="008749CC">
        <w:rPr>
          <w:sz w:val="20"/>
          <w:szCs w:val="20"/>
          <w:lang w:val="uk-UA"/>
        </w:rPr>
        <w:t>международных</w:t>
      </w:r>
      <w:proofErr w:type="spellEnd"/>
      <w:r w:rsidRPr="008749CC">
        <w:rPr>
          <w:sz w:val="20"/>
          <w:szCs w:val="20"/>
          <w:lang w:val="uk-UA"/>
        </w:rPr>
        <w:t xml:space="preserve"> </w:t>
      </w:r>
      <w:proofErr w:type="spellStart"/>
      <w:r w:rsidRPr="008749CC">
        <w:rPr>
          <w:sz w:val="20"/>
          <w:szCs w:val="20"/>
          <w:lang w:val="uk-UA"/>
        </w:rPr>
        <w:t>отношений</w:t>
      </w:r>
      <w:proofErr w:type="spellEnd"/>
      <w:r w:rsidRPr="008749CC">
        <w:rPr>
          <w:sz w:val="20"/>
          <w:szCs w:val="20"/>
          <w:lang w:val="uk-UA"/>
        </w:rPr>
        <w:t xml:space="preserve"> НАУ, </w:t>
      </w:r>
      <w:proofErr w:type="spellStart"/>
      <w:r w:rsidRPr="008749CC">
        <w:rPr>
          <w:sz w:val="20"/>
          <w:szCs w:val="20"/>
          <w:lang w:val="uk-UA"/>
        </w:rPr>
        <w:t>к.э.н</w:t>
      </w:r>
      <w:proofErr w:type="spellEnd"/>
      <w:r w:rsidRPr="008749CC">
        <w:rPr>
          <w:sz w:val="20"/>
          <w:szCs w:val="20"/>
          <w:lang w:val="uk-UA"/>
        </w:rPr>
        <w:t xml:space="preserve">. , доцент </w:t>
      </w:r>
      <w:proofErr w:type="spellStart"/>
      <w:r w:rsidRPr="008749CC">
        <w:rPr>
          <w:sz w:val="20"/>
          <w:szCs w:val="20"/>
          <w:lang w:val="uk-UA"/>
        </w:rPr>
        <w:t>кафедры</w:t>
      </w:r>
      <w:proofErr w:type="spellEnd"/>
      <w:r w:rsidRPr="008749CC">
        <w:rPr>
          <w:sz w:val="20"/>
          <w:szCs w:val="20"/>
          <w:lang w:val="uk-UA"/>
        </w:rPr>
        <w:t xml:space="preserve"> </w:t>
      </w:r>
      <w:proofErr w:type="spellStart"/>
      <w:r w:rsidRPr="008749CC">
        <w:rPr>
          <w:sz w:val="20"/>
          <w:szCs w:val="20"/>
          <w:lang w:val="uk-UA"/>
        </w:rPr>
        <w:t>международных</w:t>
      </w:r>
      <w:proofErr w:type="spellEnd"/>
      <w:r w:rsidRPr="008749CC">
        <w:rPr>
          <w:sz w:val="20"/>
          <w:szCs w:val="20"/>
          <w:lang w:val="uk-UA"/>
        </w:rPr>
        <w:t xml:space="preserve"> </w:t>
      </w:r>
      <w:proofErr w:type="spellStart"/>
      <w:r w:rsidRPr="008749CC">
        <w:rPr>
          <w:sz w:val="20"/>
          <w:szCs w:val="20"/>
          <w:lang w:val="uk-UA"/>
        </w:rPr>
        <w:t>экономических</w:t>
      </w:r>
      <w:proofErr w:type="spellEnd"/>
      <w:r w:rsidRPr="008749CC">
        <w:rPr>
          <w:sz w:val="20"/>
          <w:szCs w:val="20"/>
          <w:lang w:val="uk-UA"/>
        </w:rPr>
        <w:t xml:space="preserve"> </w:t>
      </w:r>
      <w:proofErr w:type="spellStart"/>
      <w:r w:rsidRPr="008749CC">
        <w:rPr>
          <w:sz w:val="20"/>
          <w:szCs w:val="20"/>
          <w:lang w:val="uk-UA"/>
        </w:rPr>
        <w:t>отношений</w:t>
      </w:r>
      <w:proofErr w:type="spellEnd"/>
      <w:r w:rsidRPr="008749CC">
        <w:rPr>
          <w:sz w:val="20"/>
          <w:szCs w:val="20"/>
          <w:lang w:val="uk-UA"/>
        </w:rPr>
        <w:t xml:space="preserve"> и </w:t>
      </w:r>
      <w:proofErr w:type="spellStart"/>
      <w:r w:rsidRPr="008749CC">
        <w:rPr>
          <w:sz w:val="20"/>
          <w:szCs w:val="20"/>
          <w:lang w:val="uk-UA"/>
        </w:rPr>
        <w:t>бизнеса</w:t>
      </w:r>
      <w:proofErr w:type="spellEnd"/>
    </w:p>
    <w:p w:rsidR="00936CB4" w:rsidRPr="008749CC" w:rsidRDefault="00936CB4" w:rsidP="00936CB4">
      <w:pPr>
        <w:contextualSpacing/>
        <w:jc w:val="both"/>
        <w:rPr>
          <w:b/>
          <w:sz w:val="20"/>
          <w:szCs w:val="20"/>
          <w:lang w:val="uk-UA"/>
        </w:rPr>
      </w:pPr>
      <w:proofErr w:type="spellStart"/>
      <w:r w:rsidRPr="008749CC">
        <w:rPr>
          <w:b/>
          <w:sz w:val="20"/>
          <w:szCs w:val="20"/>
          <w:lang w:val="uk-UA"/>
        </w:rPr>
        <w:t>Егорова</w:t>
      </w:r>
      <w:proofErr w:type="spellEnd"/>
      <w:r w:rsidRPr="008749CC">
        <w:rPr>
          <w:b/>
          <w:sz w:val="20"/>
          <w:szCs w:val="20"/>
          <w:lang w:val="uk-UA"/>
        </w:rPr>
        <w:t xml:space="preserve"> В.И. </w:t>
      </w:r>
      <w:proofErr w:type="spellStart"/>
      <w:r w:rsidRPr="008749CC">
        <w:rPr>
          <w:sz w:val="20"/>
          <w:szCs w:val="20"/>
          <w:lang w:val="uk-UA"/>
        </w:rPr>
        <w:t>Учебно-научный</w:t>
      </w:r>
      <w:proofErr w:type="spellEnd"/>
      <w:r w:rsidRPr="008749CC">
        <w:rPr>
          <w:sz w:val="20"/>
          <w:szCs w:val="20"/>
          <w:lang w:val="uk-UA"/>
        </w:rPr>
        <w:t xml:space="preserve"> </w:t>
      </w:r>
      <w:proofErr w:type="spellStart"/>
      <w:r w:rsidRPr="008749CC">
        <w:rPr>
          <w:sz w:val="20"/>
          <w:szCs w:val="20"/>
          <w:lang w:val="uk-UA"/>
        </w:rPr>
        <w:t>институт</w:t>
      </w:r>
      <w:proofErr w:type="spellEnd"/>
      <w:r w:rsidRPr="008749CC">
        <w:rPr>
          <w:sz w:val="20"/>
          <w:szCs w:val="20"/>
          <w:lang w:val="uk-UA"/>
        </w:rPr>
        <w:t xml:space="preserve"> </w:t>
      </w:r>
      <w:proofErr w:type="spellStart"/>
      <w:r w:rsidRPr="008749CC">
        <w:rPr>
          <w:sz w:val="20"/>
          <w:szCs w:val="20"/>
          <w:lang w:val="uk-UA"/>
        </w:rPr>
        <w:t>международных</w:t>
      </w:r>
      <w:proofErr w:type="spellEnd"/>
      <w:r w:rsidRPr="008749CC">
        <w:rPr>
          <w:sz w:val="20"/>
          <w:szCs w:val="20"/>
          <w:lang w:val="uk-UA"/>
        </w:rPr>
        <w:t xml:space="preserve"> </w:t>
      </w:r>
      <w:proofErr w:type="spellStart"/>
      <w:r w:rsidRPr="008749CC">
        <w:rPr>
          <w:sz w:val="20"/>
          <w:szCs w:val="20"/>
          <w:lang w:val="uk-UA"/>
        </w:rPr>
        <w:t>отношений</w:t>
      </w:r>
      <w:proofErr w:type="spellEnd"/>
      <w:r w:rsidRPr="008749CC">
        <w:rPr>
          <w:sz w:val="20"/>
          <w:szCs w:val="20"/>
          <w:lang w:val="uk-UA"/>
        </w:rPr>
        <w:t xml:space="preserve"> НАУ, студентка </w:t>
      </w:r>
      <w:proofErr w:type="spellStart"/>
      <w:r w:rsidRPr="008749CC">
        <w:rPr>
          <w:sz w:val="20"/>
          <w:szCs w:val="20"/>
          <w:lang w:val="uk-UA"/>
        </w:rPr>
        <w:t>кафедры</w:t>
      </w:r>
      <w:proofErr w:type="spellEnd"/>
      <w:r w:rsidRPr="008749CC">
        <w:rPr>
          <w:sz w:val="20"/>
          <w:szCs w:val="20"/>
          <w:lang w:val="uk-UA"/>
        </w:rPr>
        <w:t xml:space="preserve"> </w:t>
      </w:r>
      <w:proofErr w:type="spellStart"/>
      <w:r w:rsidRPr="008749CC">
        <w:rPr>
          <w:sz w:val="20"/>
          <w:szCs w:val="20"/>
          <w:lang w:val="uk-UA"/>
        </w:rPr>
        <w:t>международных</w:t>
      </w:r>
      <w:proofErr w:type="spellEnd"/>
      <w:r w:rsidRPr="008749CC">
        <w:rPr>
          <w:b/>
          <w:sz w:val="20"/>
          <w:szCs w:val="20"/>
          <w:lang w:val="uk-UA"/>
        </w:rPr>
        <w:t xml:space="preserve"> </w:t>
      </w:r>
      <w:proofErr w:type="spellStart"/>
      <w:r w:rsidRPr="008749CC">
        <w:rPr>
          <w:sz w:val="20"/>
          <w:szCs w:val="20"/>
          <w:lang w:val="uk-UA"/>
        </w:rPr>
        <w:t>экономических</w:t>
      </w:r>
      <w:proofErr w:type="spellEnd"/>
      <w:r w:rsidRPr="008749CC">
        <w:rPr>
          <w:sz w:val="20"/>
          <w:szCs w:val="20"/>
          <w:lang w:val="uk-UA"/>
        </w:rPr>
        <w:t xml:space="preserve"> </w:t>
      </w:r>
      <w:proofErr w:type="spellStart"/>
      <w:r w:rsidRPr="008749CC">
        <w:rPr>
          <w:sz w:val="20"/>
          <w:szCs w:val="20"/>
          <w:lang w:val="uk-UA"/>
        </w:rPr>
        <w:t>отношений</w:t>
      </w:r>
      <w:proofErr w:type="spellEnd"/>
      <w:r w:rsidRPr="008749CC">
        <w:rPr>
          <w:sz w:val="20"/>
          <w:szCs w:val="20"/>
          <w:lang w:val="uk-UA"/>
        </w:rPr>
        <w:t xml:space="preserve"> и </w:t>
      </w:r>
      <w:proofErr w:type="spellStart"/>
      <w:r w:rsidRPr="008749CC">
        <w:rPr>
          <w:sz w:val="20"/>
          <w:szCs w:val="20"/>
          <w:lang w:val="uk-UA"/>
        </w:rPr>
        <w:t>бизнеса</w:t>
      </w:r>
      <w:proofErr w:type="spellEnd"/>
    </w:p>
    <w:p w:rsidR="00936CB4" w:rsidRPr="008749CC" w:rsidRDefault="00936CB4" w:rsidP="00936CB4">
      <w:pPr>
        <w:contextualSpacing/>
        <w:jc w:val="both"/>
        <w:rPr>
          <w:sz w:val="20"/>
          <w:szCs w:val="20"/>
          <w:lang w:val="uk-UA"/>
        </w:rPr>
      </w:pPr>
    </w:p>
    <w:p w:rsidR="00936CB4" w:rsidRPr="008749CC" w:rsidRDefault="00936CB4" w:rsidP="00936CB4">
      <w:pPr>
        <w:contextualSpacing/>
        <w:jc w:val="center"/>
        <w:rPr>
          <w:b/>
          <w:caps/>
          <w:sz w:val="20"/>
          <w:szCs w:val="20"/>
          <w:lang w:val="uk-UA"/>
        </w:rPr>
      </w:pPr>
      <w:r w:rsidRPr="008749CC">
        <w:rPr>
          <w:b/>
          <w:caps/>
          <w:sz w:val="20"/>
          <w:szCs w:val="20"/>
          <w:lang w:val="uk-UA"/>
        </w:rPr>
        <w:t>УЛУДШЕНИЕ  механизма регулирования факторинговых услуг В УКРАИНЕ</w:t>
      </w:r>
    </w:p>
    <w:p w:rsidR="00936CB4" w:rsidRPr="008749CC" w:rsidRDefault="00936CB4" w:rsidP="00936CB4">
      <w:pPr>
        <w:contextualSpacing/>
        <w:jc w:val="center"/>
        <w:rPr>
          <w:b/>
          <w:sz w:val="20"/>
          <w:szCs w:val="20"/>
          <w:lang w:val="uk-UA"/>
        </w:rPr>
      </w:pPr>
    </w:p>
    <w:p w:rsidR="00936CB4" w:rsidRPr="008749CC" w:rsidRDefault="00936CB4" w:rsidP="00936CB4">
      <w:pPr>
        <w:ind w:firstLine="567"/>
        <w:contextualSpacing/>
        <w:jc w:val="both"/>
        <w:rPr>
          <w:i/>
          <w:sz w:val="20"/>
          <w:szCs w:val="20"/>
          <w:lang w:val="uk-UA"/>
        </w:rPr>
      </w:pPr>
      <w:proofErr w:type="spellStart"/>
      <w:r w:rsidRPr="008749CC">
        <w:rPr>
          <w:b/>
          <w:i/>
          <w:sz w:val="20"/>
          <w:szCs w:val="20"/>
          <w:lang w:val="uk-UA"/>
        </w:rPr>
        <w:t>Аннотация</w:t>
      </w:r>
      <w:proofErr w:type="spellEnd"/>
      <w:r w:rsidRPr="008749CC">
        <w:rPr>
          <w:b/>
          <w:i/>
          <w:sz w:val="20"/>
          <w:szCs w:val="20"/>
          <w:lang w:val="uk-UA"/>
        </w:rPr>
        <w:t>.</w:t>
      </w:r>
      <w:r w:rsidRPr="008749CC">
        <w:rPr>
          <w:lang w:val="uk-UA"/>
        </w:rPr>
        <w:t xml:space="preserve"> </w:t>
      </w:r>
      <w:r w:rsidRPr="008749CC">
        <w:rPr>
          <w:i/>
          <w:sz w:val="20"/>
          <w:szCs w:val="20"/>
          <w:lang w:val="uk-UA"/>
        </w:rPr>
        <w:t xml:space="preserve">В </w:t>
      </w:r>
      <w:proofErr w:type="spellStart"/>
      <w:r w:rsidRPr="008749CC">
        <w:rPr>
          <w:i/>
          <w:sz w:val="20"/>
          <w:szCs w:val="20"/>
          <w:lang w:val="uk-UA"/>
        </w:rPr>
        <w:t>данной</w:t>
      </w:r>
      <w:proofErr w:type="spellEnd"/>
      <w:r w:rsidRPr="008749CC">
        <w:rPr>
          <w:i/>
          <w:sz w:val="20"/>
          <w:szCs w:val="20"/>
          <w:lang w:val="uk-UA"/>
        </w:rPr>
        <w:t xml:space="preserve"> </w:t>
      </w:r>
      <w:proofErr w:type="spellStart"/>
      <w:r w:rsidRPr="008749CC">
        <w:rPr>
          <w:i/>
          <w:sz w:val="20"/>
          <w:szCs w:val="20"/>
          <w:lang w:val="uk-UA"/>
        </w:rPr>
        <w:t>статье</w:t>
      </w:r>
      <w:proofErr w:type="spellEnd"/>
      <w:r w:rsidRPr="008749CC">
        <w:rPr>
          <w:i/>
          <w:sz w:val="20"/>
          <w:szCs w:val="20"/>
          <w:lang w:val="uk-UA"/>
        </w:rPr>
        <w:t xml:space="preserve"> </w:t>
      </w:r>
      <w:proofErr w:type="spellStart"/>
      <w:r w:rsidRPr="008749CC">
        <w:rPr>
          <w:i/>
          <w:sz w:val="20"/>
          <w:szCs w:val="20"/>
          <w:lang w:val="uk-UA"/>
        </w:rPr>
        <w:t>рассматриваются</w:t>
      </w:r>
      <w:proofErr w:type="spellEnd"/>
      <w:r w:rsidRPr="008749CC">
        <w:rPr>
          <w:i/>
          <w:sz w:val="20"/>
          <w:szCs w:val="20"/>
          <w:lang w:val="uk-UA"/>
        </w:rPr>
        <w:t xml:space="preserve"> </w:t>
      </w:r>
      <w:proofErr w:type="spellStart"/>
      <w:r w:rsidRPr="008749CC">
        <w:rPr>
          <w:i/>
          <w:sz w:val="20"/>
          <w:szCs w:val="20"/>
          <w:lang w:val="uk-UA"/>
        </w:rPr>
        <w:t>теоретические</w:t>
      </w:r>
      <w:proofErr w:type="spellEnd"/>
      <w:r w:rsidRPr="008749CC">
        <w:rPr>
          <w:i/>
          <w:sz w:val="20"/>
          <w:szCs w:val="20"/>
          <w:lang w:val="uk-UA"/>
        </w:rPr>
        <w:t xml:space="preserve"> </w:t>
      </w:r>
      <w:proofErr w:type="spellStart"/>
      <w:r w:rsidRPr="008749CC">
        <w:rPr>
          <w:i/>
          <w:sz w:val="20"/>
          <w:szCs w:val="20"/>
          <w:lang w:val="uk-UA"/>
        </w:rPr>
        <w:t>основы</w:t>
      </w:r>
      <w:proofErr w:type="spellEnd"/>
      <w:r w:rsidRPr="008749CC">
        <w:rPr>
          <w:i/>
          <w:sz w:val="20"/>
          <w:szCs w:val="20"/>
          <w:lang w:val="uk-UA"/>
        </w:rPr>
        <w:t xml:space="preserve"> </w:t>
      </w:r>
      <w:proofErr w:type="spellStart"/>
      <w:r w:rsidRPr="008749CC">
        <w:rPr>
          <w:i/>
          <w:sz w:val="20"/>
          <w:szCs w:val="20"/>
          <w:lang w:val="uk-UA"/>
        </w:rPr>
        <w:t>факторинга</w:t>
      </w:r>
      <w:proofErr w:type="spellEnd"/>
      <w:r w:rsidRPr="008749CC">
        <w:rPr>
          <w:i/>
          <w:sz w:val="20"/>
          <w:szCs w:val="20"/>
          <w:lang w:val="uk-UA"/>
        </w:rPr>
        <w:t xml:space="preserve">, </w:t>
      </w:r>
      <w:proofErr w:type="spellStart"/>
      <w:r w:rsidRPr="008749CC">
        <w:rPr>
          <w:i/>
          <w:sz w:val="20"/>
          <w:szCs w:val="20"/>
          <w:lang w:val="uk-UA"/>
        </w:rPr>
        <w:t>причины</w:t>
      </w:r>
      <w:proofErr w:type="spellEnd"/>
      <w:r w:rsidRPr="008749CC">
        <w:rPr>
          <w:i/>
          <w:sz w:val="20"/>
          <w:szCs w:val="20"/>
          <w:lang w:val="uk-UA"/>
        </w:rPr>
        <w:t xml:space="preserve"> </w:t>
      </w:r>
      <w:proofErr w:type="spellStart"/>
      <w:r w:rsidRPr="008749CC">
        <w:rPr>
          <w:i/>
          <w:sz w:val="20"/>
          <w:szCs w:val="20"/>
          <w:lang w:val="uk-UA"/>
        </w:rPr>
        <w:t>его</w:t>
      </w:r>
      <w:proofErr w:type="spellEnd"/>
      <w:r w:rsidRPr="008749CC">
        <w:rPr>
          <w:i/>
          <w:sz w:val="20"/>
          <w:szCs w:val="20"/>
          <w:lang w:val="uk-UA"/>
        </w:rPr>
        <w:t xml:space="preserve"> </w:t>
      </w:r>
      <w:proofErr w:type="spellStart"/>
      <w:r w:rsidRPr="008749CC">
        <w:rPr>
          <w:i/>
          <w:sz w:val="20"/>
          <w:szCs w:val="20"/>
          <w:lang w:val="uk-UA"/>
        </w:rPr>
        <w:t>возникновения</w:t>
      </w:r>
      <w:proofErr w:type="spellEnd"/>
      <w:r w:rsidRPr="008749CC">
        <w:rPr>
          <w:i/>
          <w:sz w:val="20"/>
          <w:szCs w:val="20"/>
          <w:lang w:val="uk-UA"/>
        </w:rPr>
        <w:t xml:space="preserve"> и </w:t>
      </w:r>
      <w:proofErr w:type="spellStart"/>
      <w:r w:rsidRPr="008749CC">
        <w:rPr>
          <w:i/>
          <w:sz w:val="20"/>
          <w:szCs w:val="20"/>
          <w:lang w:val="uk-UA"/>
        </w:rPr>
        <w:t>его</w:t>
      </w:r>
      <w:proofErr w:type="spellEnd"/>
      <w:r w:rsidRPr="008749CC">
        <w:rPr>
          <w:i/>
          <w:sz w:val="20"/>
          <w:szCs w:val="20"/>
          <w:lang w:val="uk-UA"/>
        </w:rPr>
        <w:t xml:space="preserve"> </w:t>
      </w:r>
      <w:proofErr w:type="spellStart"/>
      <w:r w:rsidRPr="008749CC">
        <w:rPr>
          <w:i/>
          <w:sz w:val="20"/>
          <w:szCs w:val="20"/>
          <w:lang w:val="uk-UA"/>
        </w:rPr>
        <w:t>современное</w:t>
      </w:r>
      <w:proofErr w:type="spellEnd"/>
      <w:r w:rsidRPr="008749CC">
        <w:rPr>
          <w:i/>
          <w:sz w:val="20"/>
          <w:szCs w:val="20"/>
          <w:lang w:val="uk-UA"/>
        </w:rPr>
        <w:t xml:space="preserve"> </w:t>
      </w:r>
      <w:proofErr w:type="spellStart"/>
      <w:r w:rsidRPr="008749CC">
        <w:rPr>
          <w:i/>
          <w:sz w:val="20"/>
          <w:szCs w:val="20"/>
          <w:lang w:val="uk-UA"/>
        </w:rPr>
        <w:t>использование</w:t>
      </w:r>
      <w:proofErr w:type="spellEnd"/>
      <w:r w:rsidRPr="008749CC">
        <w:rPr>
          <w:i/>
          <w:sz w:val="20"/>
          <w:szCs w:val="20"/>
          <w:lang w:val="uk-UA"/>
        </w:rPr>
        <w:t xml:space="preserve"> </w:t>
      </w:r>
      <w:proofErr w:type="spellStart"/>
      <w:r w:rsidRPr="008749CC">
        <w:rPr>
          <w:i/>
          <w:sz w:val="20"/>
          <w:szCs w:val="20"/>
          <w:lang w:val="uk-UA"/>
        </w:rPr>
        <w:t>как</w:t>
      </w:r>
      <w:proofErr w:type="spellEnd"/>
      <w:r w:rsidRPr="008749CC">
        <w:rPr>
          <w:i/>
          <w:sz w:val="20"/>
          <w:szCs w:val="20"/>
          <w:lang w:val="uk-UA"/>
        </w:rPr>
        <w:t xml:space="preserve"> </w:t>
      </w:r>
      <w:proofErr w:type="spellStart"/>
      <w:r w:rsidRPr="008749CC">
        <w:rPr>
          <w:i/>
          <w:sz w:val="20"/>
          <w:szCs w:val="20"/>
          <w:lang w:val="uk-UA"/>
        </w:rPr>
        <w:t>финансового</w:t>
      </w:r>
      <w:proofErr w:type="spellEnd"/>
      <w:r w:rsidRPr="008749CC">
        <w:rPr>
          <w:i/>
          <w:sz w:val="20"/>
          <w:szCs w:val="20"/>
          <w:lang w:val="uk-UA"/>
        </w:rPr>
        <w:t xml:space="preserve"> </w:t>
      </w:r>
      <w:proofErr w:type="spellStart"/>
      <w:r w:rsidRPr="008749CC">
        <w:rPr>
          <w:i/>
          <w:sz w:val="20"/>
          <w:szCs w:val="20"/>
          <w:lang w:val="uk-UA"/>
        </w:rPr>
        <w:t>инструмента</w:t>
      </w:r>
      <w:proofErr w:type="spellEnd"/>
      <w:r w:rsidRPr="008749CC">
        <w:rPr>
          <w:i/>
          <w:sz w:val="20"/>
          <w:szCs w:val="20"/>
          <w:lang w:val="uk-UA"/>
        </w:rPr>
        <w:t xml:space="preserve"> на </w:t>
      </w:r>
      <w:proofErr w:type="spellStart"/>
      <w:r w:rsidRPr="008749CC">
        <w:rPr>
          <w:i/>
          <w:sz w:val="20"/>
          <w:szCs w:val="20"/>
          <w:lang w:val="uk-UA"/>
        </w:rPr>
        <w:t>рынке</w:t>
      </w:r>
      <w:proofErr w:type="spellEnd"/>
      <w:r w:rsidRPr="008749CC">
        <w:rPr>
          <w:i/>
          <w:sz w:val="20"/>
          <w:szCs w:val="20"/>
          <w:lang w:val="uk-UA"/>
        </w:rPr>
        <w:t xml:space="preserve"> </w:t>
      </w:r>
      <w:proofErr w:type="spellStart"/>
      <w:r w:rsidRPr="008749CC">
        <w:rPr>
          <w:i/>
          <w:sz w:val="20"/>
          <w:szCs w:val="20"/>
          <w:lang w:val="uk-UA"/>
        </w:rPr>
        <w:t>банковских</w:t>
      </w:r>
      <w:proofErr w:type="spellEnd"/>
      <w:r w:rsidRPr="008749CC">
        <w:rPr>
          <w:i/>
          <w:sz w:val="20"/>
          <w:szCs w:val="20"/>
          <w:lang w:val="uk-UA"/>
        </w:rPr>
        <w:t xml:space="preserve"> услуг </w:t>
      </w:r>
      <w:proofErr w:type="spellStart"/>
      <w:r w:rsidRPr="008749CC">
        <w:rPr>
          <w:i/>
          <w:sz w:val="20"/>
          <w:szCs w:val="20"/>
          <w:lang w:val="uk-UA"/>
        </w:rPr>
        <w:t>как</w:t>
      </w:r>
      <w:proofErr w:type="spellEnd"/>
      <w:r w:rsidRPr="008749CC">
        <w:rPr>
          <w:i/>
          <w:sz w:val="20"/>
          <w:szCs w:val="20"/>
          <w:lang w:val="uk-UA"/>
        </w:rPr>
        <w:t xml:space="preserve"> на </w:t>
      </w:r>
      <w:proofErr w:type="spellStart"/>
      <w:r w:rsidRPr="008749CC">
        <w:rPr>
          <w:i/>
          <w:sz w:val="20"/>
          <w:szCs w:val="20"/>
          <w:lang w:val="uk-UA"/>
        </w:rPr>
        <w:t>отечественном</w:t>
      </w:r>
      <w:proofErr w:type="spellEnd"/>
      <w:r w:rsidRPr="008749CC">
        <w:rPr>
          <w:i/>
          <w:sz w:val="20"/>
          <w:szCs w:val="20"/>
          <w:lang w:val="uk-UA"/>
        </w:rPr>
        <w:t xml:space="preserve">, так и на </w:t>
      </w:r>
      <w:proofErr w:type="spellStart"/>
      <w:r w:rsidRPr="008749CC">
        <w:rPr>
          <w:i/>
          <w:sz w:val="20"/>
          <w:szCs w:val="20"/>
          <w:lang w:val="uk-UA"/>
        </w:rPr>
        <w:t>международном</w:t>
      </w:r>
      <w:proofErr w:type="spellEnd"/>
      <w:r w:rsidRPr="008749CC">
        <w:rPr>
          <w:i/>
          <w:sz w:val="20"/>
          <w:szCs w:val="20"/>
          <w:lang w:val="uk-UA"/>
        </w:rPr>
        <w:t xml:space="preserve"> </w:t>
      </w:r>
      <w:proofErr w:type="spellStart"/>
      <w:r w:rsidRPr="008749CC">
        <w:rPr>
          <w:i/>
          <w:sz w:val="20"/>
          <w:szCs w:val="20"/>
          <w:lang w:val="uk-UA"/>
        </w:rPr>
        <w:t>уровнях</w:t>
      </w:r>
      <w:proofErr w:type="spellEnd"/>
      <w:r w:rsidRPr="008749CC">
        <w:rPr>
          <w:i/>
          <w:sz w:val="20"/>
          <w:szCs w:val="20"/>
          <w:lang w:val="uk-UA"/>
        </w:rPr>
        <w:t xml:space="preserve">. </w:t>
      </w:r>
      <w:proofErr w:type="spellStart"/>
      <w:r w:rsidRPr="008749CC">
        <w:rPr>
          <w:i/>
          <w:sz w:val="20"/>
          <w:szCs w:val="20"/>
          <w:lang w:val="uk-UA"/>
        </w:rPr>
        <w:t>Исследован</w:t>
      </w:r>
      <w:proofErr w:type="spellEnd"/>
      <w:r w:rsidRPr="008749CC">
        <w:rPr>
          <w:i/>
          <w:sz w:val="20"/>
          <w:szCs w:val="20"/>
          <w:lang w:val="uk-UA"/>
        </w:rPr>
        <w:t xml:space="preserve"> </w:t>
      </w:r>
      <w:proofErr w:type="spellStart"/>
      <w:r w:rsidRPr="008749CC">
        <w:rPr>
          <w:i/>
          <w:sz w:val="20"/>
          <w:szCs w:val="20"/>
          <w:lang w:val="uk-UA"/>
        </w:rPr>
        <w:t>зарубежный</w:t>
      </w:r>
      <w:proofErr w:type="spellEnd"/>
      <w:r w:rsidRPr="008749CC">
        <w:rPr>
          <w:i/>
          <w:sz w:val="20"/>
          <w:szCs w:val="20"/>
          <w:lang w:val="uk-UA"/>
        </w:rPr>
        <w:t xml:space="preserve"> </w:t>
      </w:r>
      <w:proofErr w:type="spellStart"/>
      <w:r w:rsidRPr="008749CC">
        <w:rPr>
          <w:i/>
          <w:sz w:val="20"/>
          <w:szCs w:val="20"/>
          <w:lang w:val="uk-UA"/>
        </w:rPr>
        <w:t>опыт</w:t>
      </w:r>
      <w:proofErr w:type="spellEnd"/>
      <w:r w:rsidRPr="008749CC">
        <w:rPr>
          <w:i/>
          <w:sz w:val="20"/>
          <w:szCs w:val="20"/>
          <w:lang w:val="uk-UA"/>
        </w:rPr>
        <w:t xml:space="preserve"> </w:t>
      </w:r>
      <w:proofErr w:type="spellStart"/>
      <w:r w:rsidRPr="008749CC">
        <w:rPr>
          <w:i/>
          <w:sz w:val="20"/>
          <w:szCs w:val="20"/>
          <w:lang w:val="uk-UA"/>
        </w:rPr>
        <w:t>использования</w:t>
      </w:r>
      <w:proofErr w:type="spellEnd"/>
      <w:r w:rsidRPr="008749CC">
        <w:rPr>
          <w:i/>
          <w:sz w:val="20"/>
          <w:szCs w:val="20"/>
          <w:lang w:val="uk-UA"/>
        </w:rPr>
        <w:t xml:space="preserve"> </w:t>
      </w:r>
      <w:proofErr w:type="spellStart"/>
      <w:r w:rsidRPr="008749CC">
        <w:rPr>
          <w:i/>
          <w:sz w:val="20"/>
          <w:szCs w:val="20"/>
          <w:lang w:val="uk-UA"/>
        </w:rPr>
        <w:t>факторинговых</w:t>
      </w:r>
      <w:proofErr w:type="spellEnd"/>
      <w:r w:rsidRPr="008749CC">
        <w:rPr>
          <w:i/>
          <w:sz w:val="20"/>
          <w:szCs w:val="20"/>
          <w:lang w:val="uk-UA"/>
        </w:rPr>
        <w:t xml:space="preserve"> услуг. </w:t>
      </w:r>
      <w:proofErr w:type="spellStart"/>
      <w:r w:rsidRPr="008749CC">
        <w:rPr>
          <w:i/>
          <w:sz w:val="20"/>
          <w:szCs w:val="20"/>
          <w:lang w:val="uk-UA"/>
        </w:rPr>
        <w:t>Проанализирована</w:t>
      </w:r>
      <w:proofErr w:type="spellEnd"/>
      <w:r w:rsidRPr="008749CC">
        <w:rPr>
          <w:i/>
          <w:sz w:val="20"/>
          <w:szCs w:val="20"/>
          <w:lang w:val="uk-UA"/>
        </w:rPr>
        <w:t xml:space="preserve"> </w:t>
      </w:r>
      <w:proofErr w:type="spellStart"/>
      <w:r w:rsidRPr="008749CC">
        <w:rPr>
          <w:i/>
          <w:sz w:val="20"/>
          <w:szCs w:val="20"/>
          <w:lang w:val="uk-UA"/>
        </w:rPr>
        <w:t>динамика</w:t>
      </w:r>
      <w:proofErr w:type="spellEnd"/>
      <w:r w:rsidRPr="008749CC">
        <w:rPr>
          <w:i/>
          <w:sz w:val="20"/>
          <w:szCs w:val="20"/>
          <w:lang w:val="uk-UA"/>
        </w:rPr>
        <w:t xml:space="preserve"> </w:t>
      </w:r>
      <w:proofErr w:type="spellStart"/>
      <w:r w:rsidRPr="008749CC">
        <w:rPr>
          <w:i/>
          <w:sz w:val="20"/>
          <w:szCs w:val="20"/>
          <w:lang w:val="uk-UA"/>
        </w:rPr>
        <w:t>количества</w:t>
      </w:r>
      <w:proofErr w:type="spellEnd"/>
      <w:r w:rsidRPr="008749CC">
        <w:rPr>
          <w:i/>
          <w:sz w:val="20"/>
          <w:szCs w:val="20"/>
          <w:lang w:val="uk-UA"/>
        </w:rPr>
        <w:t xml:space="preserve"> и </w:t>
      </w:r>
      <w:proofErr w:type="spellStart"/>
      <w:r w:rsidRPr="008749CC">
        <w:rPr>
          <w:i/>
          <w:sz w:val="20"/>
          <w:szCs w:val="20"/>
          <w:lang w:val="uk-UA"/>
        </w:rPr>
        <w:t>стоимости</w:t>
      </w:r>
      <w:proofErr w:type="spellEnd"/>
      <w:r w:rsidRPr="008749CC">
        <w:rPr>
          <w:i/>
          <w:sz w:val="20"/>
          <w:szCs w:val="20"/>
          <w:lang w:val="uk-UA"/>
        </w:rPr>
        <w:t xml:space="preserve"> </w:t>
      </w:r>
      <w:proofErr w:type="spellStart"/>
      <w:r w:rsidRPr="008749CC">
        <w:rPr>
          <w:i/>
          <w:sz w:val="20"/>
          <w:szCs w:val="20"/>
          <w:lang w:val="uk-UA"/>
        </w:rPr>
        <w:t>заключенных</w:t>
      </w:r>
      <w:proofErr w:type="spellEnd"/>
      <w:r w:rsidRPr="008749CC">
        <w:rPr>
          <w:i/>
          <w:sz w:val="20"/>
          <w:szCs w:val="20"/>
          <w:lang w:val="uk-UA"/>
        </w:rPr>
        <w:t xml:space="preserve"> </w:t>
      </w:r>
      <w:proofErr w:type="spellStart"/>
      <w:r w:rsidRPr="008749CC">
        <w:rPr>
          <w:i/>
          <w:sz w:val="20"/>
          <w:szCs w:val="20"/>
          <w:lang w:val="uk-UA"/>
        </w:rPr>
        <w:t>финансовыми</w:t>
      </w:r>
      <w:proofErr w:type="spellEnd"/>
      <w:r w:rsidRPr="008749CC">
        <w:rPr>
          <w:i/>
          <w:sz w:val="20"/>
          <w:szCs w:val="20"/>
          <w:lang w:val="uk-UA"/>
        </w:rPr>
        <w:t xml:space="preserve"> </w:t>
      </w:r>
      <w:proofErr w:type="spellStart"/>
      <w:r w:rsidRPr="008749CC">
        <w:rPr>
          <w:i/>
          <w:sz w:val="20"/>
          <w:szCs w:val="20"/>
          <w:lang w:val="uk-UA"/>
        </w:rPr>
        <w:t>компаниями</w:t>
      </w:r>
      <w:proofErr w:type="spellEnd"/>
      <w:r w:rsidRPr="008749CC">
        <w:rPr>
          <w:i/>
          <w:sz w:val="20"/>
          <w:szCs w:val="20"/>
          <w:lang w:val="uk-UA"/>
        </w:rPr>
        <w:t xml:space="preserve"> </w:t>
      </w:r>
      <w:proofErr w:type="spellStart"/>
      <w:r w:rsidRPr="008749CC">
        <w:rPr>
          <w:i/>
          <w:sz w:val="20"/>
          <w:szCs w:val="20"/>
          <w:lang w:val="uk-UA"/>
        </w:rPr>
        <w:t>договоров</w:t>
      </w:r>
      <w:proofErr w:type="spellEnd"/>
      <w:r w:rsidRPr="008749CC">
        <w:rPr>
          <w:i/>
          <w:sz w:val="20"/>
          <w:szCs w:val="20"/>
          <w:lang w:val="uk-UA"/>
        </w:rPr>
        <w:t xml:space="preserve"> </w:t>
      </w:r>
      <w:proofErr w:type="spellStart"/>
      <w:r w:rsidRPr="008749CC">
        <w:rPr>
          <w:i/>
          <w:sz w:val="20"/>
          <w:szCs w:val="20"/>
          <w:lang w:val="uk-UA"/>
        </w:rPr>
        <w:t>факторинга</w:t>
      </w:r>
      <w:proofErr w:type="spellEnd"/>
      <w:r w:rsidRPr="008749CC">
        <w:rPr>
          <w:i/>
          <w:sz w:val="20"/>
          <w:szCs w:val="20"/>
          <w:lang w:val="uk-UA"/>
        </w:rPr>
        <w:t xml:space="preserve">. </w:t>
      </w:r>
      <w:proofErr w:type="spellStart"/>
      <w:r w:rsidRPr="008749CC">
        <w:rPr>
          <w:i/>
          <w:sz w:val="20"/>
          <w:szCs w:val="20"/>
          <w:lang w:val="uk-UA"/>
        </w:rPr>
        <w:t>Предложено</w:t>
      </w:r>
      <w:proofErr w:type="spellEnd"/>
      <w:r w:rsidRPr="008749CC">
        <w:rPr>
          <w:i/>
          <w:sz w:val="20"/>
          <w:szCs w:val="20"/>
          <w:lang w:val="uk-UA"/>
        </w:rPr>
        <w:t xml:space="preserve"> в ходе </w:t>
      </w:r>
      <w:proofErr w:type="spellStart"/>
      <w:r w:rsidRPr="008749CC">
        <w:rPr>
          <w:i/>
          <w:sz w:val="20"/>
          <w:szCs w:val="20"/>
          <w:lang w:val="uk-UA"/>
        </w:rPr>
        <w:t>исследования</w:t>
      </w:r>
      <w:proofErr w:type="spellEnd"/>
      <w:r w:rsidRPr="008749CC">
        <w:rPr>
          <w:i/>
          <w:sz w:val="20"/>
          <w:szCs w:val="20"/>
          <w:lang w:val="uk-UA"/>
        </w:rPr>
        <w:t xml:space="preserve"> </w:t>
      </w:r>
      <w:proofErr w:type="spellStart"/>
      <w:r w:rsidRPr="008749CC">
        <w:rPr>
          <w:i/>
          <w:sz w:val="20"/>
          <w:szCs w:val="20"/>
          <w:lang w:val="uk-UA"/>
        </w:rPr>
        <w:t>пути</w:t>
      </w:r>
      <w:proofErr w:type="spellEnd"/>
      <w:r w:rsidRPr="008749CC">
        <w:rPr>
          <w:i/>
          <w:sz w:val="20"/>
          <w:szCs w:val="20"/>
          <w:lang w:val="uk-UA"/>
        </w:rPr>
        <w:t xml:space="preserve"> </w:t>
      </w:r>
      <w:proofErr w:type="spellStart"/>
      <w:r w:rsidRPr="008749CC">
        <w:rPr>
          <w:i/>
          <w:sz w:val="20"/>
          <w:szCs w:val="20"/>
          <w:lang w:val="uk-UA"/>
        </w:rPr>
        <w:t>развития</w:t>
      </w:r>
      <w:proofErr w:type="spellEnd"/>
      <w:r w:rsidRPr="008749CC">
        <w:rPr>
          <w:i/>
          <w:sz w:val="20"/>
          <w:szCs w:val="20"/>
          <w:lang w:val="uk-UA"/>
        </w:rPr>
        <w:t xml:space="preserve"> </w:t>
      </w:r>
      <w:proofErr w:type="spellStart"/>
      <w:r w:rsidRPr="008749CC">
        <w:rPr>
          <w:i/>
          <w:sz w:val="20"/>
          <w:szCs w:val="20"/>
          <w:lang w:val="uk-UA"/>
        </w:rPr>
        <w:t>факторинга</w:t>
      </w:r>
      <w:proofErr w:type="spellEnd"/>
      <w:r w:rsidRPr="008749CC">
        <w:rPr>
          <w:i/>
          <w:sz w:val="20"/>
          <w:szCs w:val="20"/>
          <w:lang w:val="uk-UA"/>
        </w:rPr>
        <w:t xml:space="preserve"> в </w:t>
      </w:r>
      <w:proofErr w:type="spellStart"/>
      <w:r w:rsidRPr="008749CC">
        <w:rPr>
          <w:i/>
          <w:sz w:val="20"/>
          <w:szCs w:val="20"/>
          <w:lang w:val="uk-UA"/>
        </w:rPr>
        <w:t>Украине</w:t>
      </w:r>
      <w:proofErr w:type="spellEnd"/>
      <w:r w:rsidRPr="008749CC">
        <w:rPr>
          <w:i/>
          <w:sz w:val="20"/>
          <w:szCs w:val="20"/>
          <w:lang w:val="uk-UA"/>
        </w:rPr>
        <w:t xml:space="preserve"> с </w:t>
      </w:r>
      <w:proofErr w:type="spellStart"/>
      <w:r w:rsidRPr="008749CC">
        <w:rPr>
          <w:i/>
          <w:sz w:val="20"/>
          <w:szCs w:val="20"/>
          <w:lang w:val="uk-UA"/>
        </w:rPr>
        <w:t>помощью</w:t>
      </w:r>
      <w:proofErr w:type="spellEnd"/>
      <w:r w:rsidRPr="008749CC">
        <w:rPr>
          <w:i/>
          <w:sz w:val="20"/>
          <w:szCs w:val="20"/>
          <w:lang w:val="uk-UA"/>
        </w:rPr>
        <w:t xml:space="preserve"> активного </w:t>
      </w:r>
      <w:proofErr w:type="spellStart"/>
      <w:r w:rsidRPr="008749CC">
        <w:rPr>
          <w:i/>
          <w:sz w:val="20"/>
          <w:szCs w:val="20"/>
          <w:lang w:val="uk-UA"/>
        </w:rPr>
        <w:t>участия</w:t>
      </w:r>
      <w:proofErr w:type="spellEnd"/>
      <w:r w:rsidRPr="008749CC">
        <w:rPr>
          <w:i/>
          <w:sz w:val="20"/>
          <w:szCs w:val="20"/>
          <w:lang w:val="uk-UA"/>
        </w:rPr>
        <w:t xml:space="preserve"> </w:t>
      </w:r>
      <w:proofErr w:type="spellStart"/>
      <w:r w:rsidRPr="008749CC">
        <w:rPr>
          <w:i/>
          <w:sz w:val="20"/>
          <w:szCs w:val="20"/>
          <w:lang w:val="uk-UA"/>
        </w:rPr>
        <w:t>банковских</w:t>
      </w:r>
      <w:proofErr w:type="spellEnd"/>
      <w:r w:rsidRPr="008749CC">
        <w:rPr>
          <w:i/>
          <w:sz w:val="20"/>
          <w:szCs w:val="20"/>
          <w:lang w:val="uk-UA"/>
        </w:rPr>
        <w:t xml:space="preserve"> </w:t>
      </w:r>
      <w:proofErr w:type="spellStart"/>
      <w:r w:rsidRPr="008749CC">
        <w:rPr>
          <w:i/>
          <w:sz w:val="20"/>
          <w:szCs w:val="20"/>
          <w:lang w:val="uk-UA"/>
        </w:rPr>
        <w:t>учреждений</w:t>
      </w:r>
      <w:proofErr w:type="spellEnd"/>
      <w:r w:rsidRPr="008749CC">
        <w:rPr>
          <w:i/>
          <w:sz w:val="20"/>
          <w:szCs w:val="20"/>
          <w:lang w:val="uk-UA"/>
        </w:rPr>
        <w:t xml:space="preserve"> в </w:t>
      </w:r>
      <w:proofErr w:type="spellStart"/>
      <w:r w:rsidRPr="008749CC">
        <w:rPr>
          <w:i/>
          <w:sz w:val="20"/>
          <w:szCs w:val="20"/>
          <w:lang w:val="uk-UA"/>
        </w:rPr>
        <w:t>данном</w:t>
      </w:r>
      <w:proofErr w:type="spellEnd"/>
      <w:r w:rsidRPr="008749CC">
        <w:rPr>
          <w:i/>
          <w:sz w:val="20"/>
          <w:szCs w:val="20"/>
          <w:lang w:val="uk-UA"/>
        </w:rPr>
        <w:t xml:space="preserve"> </w:t>
      </w:r>
      <w:proofErr w:type="spellStart"/>
      <w:r w:rsidRPr="008749CC">
        <w:rPr>
          <w:i/>
          <w:sz w:val="20"/>
          <w:szCs w:val="20"/>
          <w:lang w:val="uk-UA"/>
        </w:rPr>
        <w:t>процессе</w:t>
      </w:r>
      <w:proofErr w:type="spellEnd"/>
      <w:r w:rsidRPr="008749CC">
        <w:rPr>
          <w:i/>
          <w:sz w:val="20"/>
          <w:szCs w:val="20"/>
          <w:lang w:val="uk-UA"/>
        </w:rPr>
        <w:t xml:space="preserve">, так </w:t>
      </w:r>
      <w:proofErr w:type="spellStart"/>
      <w:r w:rsidRPr="008749CC">
        <w:rPr>
          <w:i/>
          <w:sz w:val="20"/>
          <w:szCs w:val="20"/>
          <w:lang w:val="uk-UA"/>
        </w:rPr>
        <w:t>как</w:t>
      </w:r>
      <w:proofErr w:type="spellEnd"/>
      <w:r w:rsidRPr="008749CC">
        <w:rPr>
          <w:i/>
          <w:sz w:val="20"/>
          <w:szCs w:val="20"/>
          <w:lang w:val="uk-UA"/>
        </w:rPr>
        <w:t xml:space="preserve"> на </w:t>
      </w:r>
      <w:proofErr w:type="spellStart"/>
      <w:r w:rsidRPr="008749CC">
        <w:rPr>
          <w:i/>
          <w:sz w:val="20"/>
          <w:szCs w:val="20"/>
          <w:lang w:val="uk-UA"/>
        </w:rPr>
        <w:t>данном</w:t>
      </w:r>
      <w:proofErr w:type="spellEnd"/>
      <w:r w:rsidRPr="008749CC">
        <w:rPr>
          <w:i/>
          <w:sz w:val="20"/>
          <w:szCs w:val="20"/>
          <w:lang w:val="uk-UA"/>
        </w:rPr>
        <w:t xml:space="preserve"> </w:t>
      </w:r>
      <w:proofErr w:type="spellStart"/>
      <w:r w:rsidRPr="008749CC">
        <w:rPr>
          <w:i/>
          <w:sz w:val="20"/>
          <w:szCs w:val="20"/>
          <w:lang w:val="uk-UA"/>
        </w:rPr>
        <w:t>этапе</w:t>
      </w:r>
      <w:proofErr w:type="spellEnd"/>
      <w:r w:rsidRPr="008749CC">
        <w:rPr>
          <w:i/>
          <w:sz w:val="20"/>
          <w:szCs w:val="20"/>
          <w:lang w:val="uk-UA"/>
        </w:rPr>
        <w:t xml:space="preserve"> </w:t>
      </w:r>
      <w:proofErr w:type="spellStart"/>
      <w:r w:rsidRPr="008749CC">
        <w:rPr>
          <w:i/>
          <w:sz w:val="20"/>
          <w:szCs w:val="20"/>
          <w:lang w:val="uk-UA"/>
        </w:rPr>
        <w:t>они</w:t>
      </w:r>
      <w:proofErr w:type="spellEnd"/>
      <w:r w:rsidRPr="008749CC">
        <w:rPr>
          <w:i/>
          <w:sz w:val="20"/>
          <w:szCs w:val="20"/>
          <w:lang w:val="uk-UA"/>
        </w:rPr>
        <w:t xml:space="preserve"> </w:t>
      </w:r>
      <w:proofErr w:type="spellStart"/>
      <w:r w:rsidRPr="008749CC">
        <w:rPr>
          <w:i/>
          <w:sz w:val="20"/>
          <w:szCs w:val="20"/>
          <w:lang w:val="uk-UA"/>
        </w:rPr>
        <w:t>являются</w:t>
      </w:r>
      <w:proofErr w:type="spellEnd"/>
      <w:r w:rsidRPr="008749CC">
        <w:rPr>
          <w:i/>
          <w:sz w:val="20"/>
          <w:szCs w:val="20"/>
          <w:lang w:val="uk-UA"/>
        </w:rPr>
        <w:t xml:space="preserve"> </w:t>
      </w:r>
      <w:proofErr w:type="spellStart"/>
      <w:r w:rsidRPr="008749CC">
        <w:rPr>
          <w:i/>
          <w:sz w:val="20"/>
          <w:szCs w:val="20"/>
          <w:lang w:val="uk-UA"/>
        </w:rPr>
        <w:t>лидерами</w:t>
      </w:r>
      <w:proofErr w:type="spellEnd"/>
      <w:r w:rsidRPr="008749CC">
        <w:rPr>
          <w:i/>
          <w:sz w:val="20"/>
          <w:szCs w:val="20"/>
          <w:lang w:val="uk-UA"/>
        </w:rPr>
        <w:t xml:space="preserve"> </w:t>
      </w:r>
      <w:proofErr w:type="spellStart"/>
      <w:r w:rsidRPr="008749CC">
        <w:rPr>
          <w:i/>
          <w:sz w:val="20"/>
          <w:szCs w:val="20"/>
          <w:lang w:val="uk-UA"/>
        </w:rPr>
        <w:t>отечественного</w:t>
      </w:r>
      <w:proofErr w:type="spellEnd"/>
      <w:r w:rsidRPr="008749CC">
        <w:rPr>
          <w:i/>
          <w:sz w:val="20"/>
          <w:szCs w:val="20"/>
          <w:lang w:val="uk-UA"/>
        </w:rPr>
        <w:t xml:space="preserve"> </w:t>
      </w:r>
      <w:proofErr w:type="spellStart"/>
      <w:r w:rsidRPr="008749CC">
        <w:rPr>
          <w:i/>
          <w:sz w:val="20"/>
          <w:szCs w:val="20"/>
          <w:lang w:val="uk-UA"/>
        </w:rPr>
        <w:t>рынка</w:t>
      </w:r>
      <w:proofErr w:type="spellEnd"/>
      <w:r w:rsidRPr="008749CC">
        <w:rPr>
          <w:i/>
          <w:sz w:val="20"/>
          <w:szCs w:val="20"/>
          <w:lang w:val="uk-UA"/>
        </w:rPr>
        <w:t xml:space="preserve"> </w:t>
      </w:r>
      <w:proofErr w:type="spellStart"/>
      <w:r w:rsidRPr="008749CC">
        <w:rPr>
          <w:i/>
          <w:sz w:val="20"/>
          <w:szCs w:val="20"/>
          <w:lang w:val="uk-UA"/>
        </w:rPr>
        <w:t>факторинговых</w:t>
      </w:r>
      <w:proofErr w:type="spellEnd"/>
      <w:r w:rsidRPr="008749CC">
        <w:rPr>
          <w:i/>
          <w:sz w:val="20"/>
          <w:szCs w:val="20"/>
          <w:lang w:val="uk-UA"/>
        </w:rPr>
        <w:t xml:space="preserve"> услуг, </w:t>
      </w:r>
      <w:proofErr w:type="spellStart"/>
      <w:r w:rsidRPr="008749CC">
        <w:rPr>
          <w:i/>
          <w:sz w:val="20"/>
          <w:szCs w:val="20"/>
          <w:lang w:val="uk-UA"/>
        </w:rPr>
        <w:t>имея</w:t>
      </w:r>
      <w:proofErr w:type="spellEnd"/>
      <w:r w:rsidRPr="008749CC">
        <w:rPr>
          <w:i/>
          <w:sz w:val="20"/>
          <w:szCs w:val="20"/>
          <w:lang w:val="uk-UA"/>
        </w:rPr>
        <w:t xml:space="preserve"> </w:t>
      </w:r>
      <w:proofErr w:type="spellStart"/>
      <w:r w:rsidRPr="008749CC">
        <w:rPr>
          <w:i/>
          <w:sz w:val="20"/>
          <w:szCs w:val="20"/>
          <w:lang w:val="uk-UA"/>
        </w:rPr>
        <w:t>значительные</w:t>
      </w:r>
      <w:proofErr w:type="spellEnd"/>
      <w:r w:rsidRPr="008749CC">
        <w:rPr>
          <w:i/>
          <w:sz w:val="20"/>
          <w:szCs w:val="20"/>
          <w:lang w:val="uk-UA"/>
        </w:rPr>
        <w:t xml:space="preserve"> </w:t>
      </w:r>
      <w:proofErr w:type="spellStart"/>
      <w:r w:rsidRPr="008749CC">
        <w:rPr>
          <w:i/>
          <w:sz w:val="20"/>
          <w:szCs w:val="20"/>
          <w:lang w:val="uk-UA"/>
        </w:rPr>
        <w:t>конкурентные</w:t>
      </w:r>
      <w:proofErr w:type="spellEnd"/>
      <w:r w:rsidRPr="008749CC">
        <w:rPr>
          <w:i/>
          <w:sz w:val="20"/>
          <w:szCs w:val="20"/>
          <w:lang w:val="uk-UA"/>
        </w:rPr>
        <w:t xml:space="preserve"> </w:t>
      </w:r>
      <w:proofErr w:type="spellStart"/>
      <w:r w:rsidRPr="008749CC">
        <w:rPr>
          <w:i/>
          <w:sz w:val="20"/>
          <w:szCs w:val="20"/>
          <w:lang w:val="uk-UA"/>
        </w:rPr>
        <w:t>преимущества</w:t>
      </w:r>
      <w:proofErr w:type="spellEnd"/>
      <w:r w:rsidRPr="008749CC">
        <w:rPr>
          <w:i/>
          <w:sz w:val="20"/>
          <w:szCs w:val="20"/>
          <w:lang w:val="uk-UA"/>
        </w:rPr>
        <w:t xml:space="preserve"> наряду с </w:t>
      </w:r>
      <w:proofErr w:type="spellStart"/>
      <w:r w:rsidRPr="008749CC">
        <w:rPr>
          <w:i/>
          <w:sz w:val="20"/>
          <w:szCs w:val="20"/>
          <w:lang w:val="uk-UA"/>
        </w:rPr>
        <w:t>небанковскими</w:t>
      </w:r>
      <w:proofErr w:type="spellEnd"/>
      <w:r w:rsidRPr="008749CC">
        <w:rPr>
          <w:i/>
          <w:sz w:val="20"/>
          <w:szCs w:val="20"/>
          <w:lang w:val="uk-UA"/>
        </w:rPr>
        <w:t xml:space="preserve"> </w:t>
      </w:r>
      <w:proofErr w:type="spellStart"/>
      <w:r w:rsidRPr="008749CC">
        <w:rPr>
          <w:i/>
          <w:sz w:val="20"/>
          <w:szCs w:val="20"/>
          <w:lang w:val="uk-UA"/>
        </w:rPr>
        <w:t>специализированными</w:t>
      </w:r>
      <w:proofErr w:type="spellEnd"/>
      <w:r w:rsidRPr="008749CC">
        <w:rPr>
          <w:i/>
          <w:sz w:val="20"/>
          <w:szCs w:val="20"/>
          <w:lang w:val="uk-UA"/>
        </w:rPr>
        <w:t xml:space="preserve"> </w:t>
      </w:r>
      <w:proofErr w:type="spellStart"/>
      <w:r w:rsidRPr="008749CC">
        <w:rPr>
          <w:i/>
          <w:sz w:val="20"/>
          <w:szCs w:val="20"/>
          <w:lang w:val="uk-UA"/>
        </w:rPr>
        <w:t>компаниями</w:t>
      </w:r>
      <w:proofErr w:type="spellEnd"/>
      <w:r w:rsidRPr="008749CC">
        <w:rPr>
          <w:i/>
          <w:sz w:val="20"/>
          <w:szCs w:val="20"/>
          <w:lang w:val="uk-UA"/>
        </w:rPr>
        <w:t>.</w:t>
      </w:r>
    </w:p>
    <w:p w:rsidR="00936CB4" w:rsidRPr="008749CC" w:rsidRDefault="00936CB4" w:rsidP="00936CB4">
      <w:pPr>
        <w:ind w:firstLine="567"/>
        <w:contextualSpacing/>
        <w:jc w:val="both"/>
        <w:rPr>
          <w:sz w:val="20"/>
          <w:szCs w:val="20"/>
          <w:lang w:val="uk-UA"/>
        </w:rPr>
      </w:pPr>
      <w:proofErr w:type="spellStart"/>
      <w:r w:rsidRPr="008749CC">
        <w:rPr>
          <w:b/>
          <w:sz w:val="20"/>
          <w:szCs w:val="20"/>
          <w:lang w:val="uk-UA"/>
        </w:rPr>
        <w:t>Ключевые</w:t>
      </w:r>
      <w:proofErr w:type="spellEnd"/>
      <w:r w:rsidRPr="008749CC">
        <w:rPr>
          <w:b/>
          <w:sz w:val="20"/>
          <w:szCs w:val="20"/>
          <w:lang w:val="uk-UA"/>
        </w:rPr>
        <w:t xml:space="preserve"> слова: </w:t>
      </w:r>
      <w:r w:rsidRPr="008749CC">
        <w:rPr>
          <w:sz w:val="20"/>
          <w:szCs w:val="20"/>
          <w:lang w:val="uk-UA"/>
        </w:rPr>
        <w:t xml:space="preserve">факторинг, </w:t>
      </w:r>
      <w:proofErr w:type="spellStart"/>
      <w:r w:rsidRPr="008749CC">
        <w:rPr>
          <w:sz w:val="20"/>
          <w:szCs w:val="20"/>
          <w:lang w:val="uk-UA"/>
        </w:rPr>
        <w:t>рынок</w:t>
      </w:r>
      <w:proofErr w:type="spellEnd"/>
      <w:r w:rsidRPr="008749CC">
        <w:rPr>
          <w:sz w:val="20"/>
          <w:szCs w:val="20"/>
          <w:lang w:val="uk-UA"/>
        </w:rPr>
        <w:t xml:space="preserve"> </w:t>
      </w:r>
      <w:proofErr w:type="spellStart"/>
      <w:r w:rsidRPr="008749CC">
        <w:rPr>
          <w:sz w:val="20"/>
          <w:szCs w:val="20"/>
          <w:lang w:val="uk-UA"/>
        </w:rPr>
        <w:t>факторинговых</w:t>
      </w:r>
      <w:proofErr w:type="spellEnd"/>
      <w:r w:rsidRPr="008749CC">
        <w:rPr>
          <w:sz w:val="20"/>
          <w:szCs w:val="20"/>
          <w:lang w:val="uk-UA"/>
        </w:rPr>
        <w:t xml:space="preserve"> услуг, </w:t>
      </w:r>
      <w:proofErr w:type="spellStart"/>
      <w:r w:rsidRPr="008749CC">
        <w:rPr>
          <w:sz w:val="20"/>
          <w:szCs w:val="20"/>
          <w:lang w:val="uk-UA"/>
        </w:rPr>
        <w:t>международный</w:t>
      </w:r>
      <w:proofErr w:type="spellEnd"/>
      <w:r w:rsidRPr="008749CC">
        <w:rPr>
          <w:sz w:val="20"/>
          <w:szCs w:val="20"/>
          <w:lang w:val="uk-UA"/>
        </w:rPr>
        <w:t xml:space="preserve"> факторинг.</w:t>
      </w:r>
    </w:p>
    <w:p w:rsidR="00936CB4" w:rsidRPr="008749CC" w:rsidRDefault="00936CB4" w:rsidP="00936CB4">
      <w:pPr>
        <w:contextualSpacing/>
        <w:jc w:val="both"/>
        <w:rPr>
          <w:sz w:val="20"/>
          <w:szCs w:val="20"/>
          <w:lang w:val="uk-UA"/>
        </w:rPr>
      </w:pPr>
    </w:p>
    <w:p w:rsidR="00936CB4" w:rsidRPr="008749CC" w:rsidRDefault="00936CB4" w:rsidP="00936CB4">
      <w:pPr>
        <w:contextualSpacing/>
        <w:jc w:val="both"/>
        <w:rPr>
          <w:sz w:val="20"/>
          <w:szCs w:val="20"/>
          <w:lang w:val="uk-UA"/>
        </w:rPr>
      </w:pPr>
      <w:proofErr w:type="spellStart"/>
      <w:r w:rsidRPr="008749CC">
        <w:rPr>
          <w:b/>
          <w:sz w:val="20"/>
          <w:szCs w:val="20"/>
          <w:lang w:val="uk-UA"/>
        </w:rPr>
        <w:t>Polishchuk</w:t>
      </w:r>
      <w:proofErr w:type="spellEnd"/>
      <w:r w:rsidRPr="008749CC">
        <w:rPr>
          <w:b/>
          <w:sz w:val="20"/>
          <w:szCs w:val="20"/>
          <w:lang w:val="uk-UA"/>
        </w:rPr>
        <w:t xml:space="preserve"> O.V.</w:t>
      </w:r>
      <w:r w:rsidRPr="008749CC">
        <w:rPr>
          <w:sz w:val="20"/>
          <w:szCs w:val="20"/>
          <w:lang w:val="uk-UA"/>
        </w:rPr>
        <w:t xml:space="preserve"> </w:t>
      </w:r>
      <w:proofErr w:type="spellStart"/>
      <w:r w:rsidRPr="008749CC">
        <w:rPr>
          <w:sz w:val="20"/>
          <w:szCs w:val="20"/>
          <w:lang w:val="uk-UA"/>
        </w:rPr>
        <w:t>Educational</w:t>
      </w:r>
      <w:proofErr w:type="spellEnd"/>
      <w:r w:rsidRPr="008749CC">
        <w:rPr>
          <w:sz w:val="20"/>
          <w:szCs w:val="20"/>
          <w:lang w:val="uk-UA"/>
        </w:rPr>
        <w:t xml:space="preserve"> </w:t>
      </w:r>
      <w:proofErr w:type="spellStart"/>
      <w:r w:rsidRPr="008749CC">
        <w:rPr>
          <w:sz w:val="20"/>
          <w:szCs w:val="20"/>
          <w:lang w:val="uk-UA"/>
        </w:rPr>
        <w:t>and</w:t>
      </w:r>
      <w:proofErr w:type="spellEnd"/>
      <w:r w:rsidRPr="008749CC">
        <w:rPr>
          <w:sz w:val="20"/>
          <w:szCs w:val="20"/>
          <w:lang w:val="uk-UA"/>
        </w:rPr>
        <w:t xml:space="preserve"> </w:t>
      </w:r>
      <w:proofErr w:type="spellStart"/>
      <w:r w:rsidRPr="008749CC">
        <w:rPr>
          <w:sz w:val="20"/>
          <w:szCs w:val="20"/>
          <w:lang w:val="uk-UA"/>
        </w:rPr>
        <w:t>Research</w:t>
      </w:r>
      <w:proofErr w:type="spellEnd"/>
      <w:r w:rsidRPr="008749CC">
        <w:rPr>
          <w:sz w:val="20"/>
          <w:szCs w:val="20"/>
          <w:lang w:val="uk-UA"/>
        </w:rPr>
        <w:t xml:space="preserve"> </w:t>
      </w:r>
      <w:proofErr w:type="spellStart"/>
      <w:r w:rsidRPr="008749CC">
        <w:rPr>
          <w:sz w:val="20"/>
          <w:szCs w:val="20"/>
          <w:lang w:val="uk-UA"/>
        </w:rPr>
        <w:t>Institute</w:t>
      </w:r>
      <w:proofErr w:type="spellEnd"/>
      <w:r w:rsidRPr="008749CC">
        <w:rPr>
          <w:sz w:val="20"/>
          <w:szCs w:val="20"/>
          <w:lang w:val="uk-UA"/>
        </w:rPr>
        <w:t xml:space="preserve"> </w:t>
      </w:r>
      <w:proofErr w:type="spellStart"/>
      <w:r w:rsidRPr="008749CC">
        <w:rPr>
          <w:sz w:val="20"/>
          <w:szCs w:val="20"/>
          <w:lang w:val="uk-UA"/>
        </w:rPr>
        <w:t>of</w:t>
      </w:r>
      <w:proofErr w:type="spellEnd"/>
      <w:r w:rsidRPr="008749CC">
        <w:rPr>
          <w:sz w:val="20"/>
          <w:szCs w:val="20"/>
          <w:lang w:val="uk-UA"/>
        </w:rPr>
        <w:t xml:space="preserve"> </w:t>
      </w:r>
      <w:proofErr w:type="spellStart"/>
      <w:r w:rsidRPr="008749CC">
        <w:rPr>
          <w:sz w:val="20"/>
          <w:szCs w:val="20"/>
          <w:lang w:val="uk-UA"/>
        </w:rPr>
        <w:t>International</w:t>
      </w:r>
      <w:proofErr w:type="spellEnd"/>
      <w:r w:rsidRPr="008749CC">
        <w:rPr>
          <w:sz w:val="20"/>
          <w:szCs w:val="20"/>
          <w:lang w:val="uk-UA"/>
        </w:rPr>
        <w:t xml:space="preserve"> </w:t>
      </w:r>
      <w:proofErr w:type="spellStart"/>
      <w:r w:rsidRPr="008749CC">
        <w:rPr>
          <w:sz w:val="20"/>
          <w:szCs w:val="20"/>
          <w:lang w:val="uk-UA"/>
        </w:rPr>
        <w:t>Relations</w:t>
      </w:r>
      <w:proofErr w:type="spellEnd"/>
      <w:r w:rsidRPr="008749CC">
        <w:rPr>
          <w:sz w:val="20"/>
          <w:szCs w:val="20"/>
          <w:lang w:val="uk-UA"/>
        </w:rPr>
        <w:t xml:space="preserve"> </w:t>
      </w:r>
      <w:proofErr w:type="spellStart"/>
      <w:r w:rsidRPr="008749CC">
        <w:rPr>
          <w:sz w:val="20"/>
          <w:szCs w:val="20"/>
          <w:lang w:val="uk-UA"/>
        </w:rPr>
        <w:t>of</w:t>
      </w:r>
      <w:proofErr w:type="spellEnd"/>
      <w:r w:rsidRPr="008749CC">
        <w:rPr>
          <w:sz w:val="20"/>
          <w:szCs w:val="20"/>
          <w:lang w:val="uk-UA"/>
        </w:rPr>
        <w:t xml:space="preserve"> NAU, </w:t>
      </w:r>
      <w:proofErr w:type="spellStart"/>
      <w:r w:rsidRPr="008749CC">
        <w:rPr>
          <w:sz w:val="20"/>
          <w:szCs w:val="20"/>
          <w:lang w:val="uk-UA"/>
        </w:rPr>
        <w:t>Ph.D</w:t>
      </w:r>
      <w:proofErr w:type="spellEnd"/>
      <w:r w:rsidRPr="008749CC">
        <w:rPr>
          <w:sz w:val="20"/>
          <w:szCs w:val="20"/>
          <w:lang w:val="uk-UA"/>
        </w:rPr>
        <w:t xml:space="preserve">., </w:t>
      </w:r>
      <w:proofErr w:type="spellStart"/>
      <w:r w:rsidRPr="008749CC">
        <w:rPr>
          <w:sz w:val="20"/>
          <w:szCs w:val="20"/>
          <w:lang w:val="uk-UA"/>
        </w:rPr>
        <w:t>associate</w:t>
      </w:r>
      <w:proofErr w:type="spellEnd"/>
      <w:r w:rsidRPr="008749CC">
        <w:rPr>
          <w:sz w:val="20"/>
          <w:szCs w:val="20"/>
          <w:lang w:val="uk-UA"/>
        </w:rPr>
        <w:t xml:space="preserve"> </w:t>
      </w:r>
      <w:proofErr w:type="spellStart"/>
      <w:r w:rsidRPr="008749CC">
        <w:rPr>
          <w:sz w:val="20"/>
          <w:szCs w:val="20"/>
          <w:lang w:val="uk-UA"/>
        </w:rPr>
        <w:t>professor</w:t>
      </w:r>
      <w:proofErr w:type="spellEnd"/>
      <w:r w:rsidRPr="008749CC">
        <w:rPr>
          <w:sz w:val="20"/>
          <w:szCs w:val="20"/>
          <w:lang w:val="uk-UA"/>
        </w:rPr>
        <w:t xml:space="preserve"> </w:t>
      </w:r>
      <w:proofErr w:type="spellStart"/>
      <w:r w:rsidRPr="008749CC">
        <w:rPr>
          <w:sz w:val="20"/>
          <w:szCs w:val="20"/>
          <w:lang w:val="uk-UA"/>
        </w:rPr>
        <w:t>of</w:t>
      </w:r>
      <w:proofErr w:type="spellEnd"/>
      <w:r w:rsidRPr="008749CC">
        <w:rPr>
          <w:sz w:val="20"/>
          <w:szCs w:val="20"/>
          <w:lang w:val="uk-UA"/>
        </w:rPr>
        <w:t xml:space="preserve"> </w:t>
      </w:r>
      <w:proofErr w:type="spellStart"/>
      <w:r w:rsidRPr="008749CC">
        <w:rPr>
          <w:sz w:val="20"/>
          <w:szCs w:val="20"/>
          <w:lang w:val="uk-UA"/>
        </w:rPr>
        <w:t>International</w:t>
      </w:r>
      <w:proofErr w:type="spellEnd"/>
      <w:r w:rsidRPr="008749CC">
        <w:rPr>
          <w:sz w:val="20"/>
          <w:szCs w:val="20"/>
          <w:lang w:val="uk-UA"/>
        </w:rPr>
        <w:t xml:space="preserve"> </w:t>
      </w:r>
      <w:proofErr w:type="spellStart"/>
      <w:r w:rsidRPr="008749CC">
        <w:rPr>
          <w:sz w:val="20"/>
          <w:szCs w:val="20"/>
          <w:lang w:val="uk-UA"/>
        </w:rPr>
        <w:t>Economic</w:t>
      </w:r>
      <w:proofErr w:type="spellEnd"/>
      <w:r w:rsidRPr="008749CC">
        <w:rPr>
          <w:sz w:val="20"/>
          <w:szCs w:val="20"/>
          <w:lang w:val="uk-UA"/>
        </w:rPr>
        <w:t xml:space="preserve"> </w:t>
      </w:r>
      <w:proofErr w:type="spellStart"/>
      <w:r w:rsidRPr="008749CC">
        <w:rPr>
          <w:sz w:val="20"/>
          <w:szCs w:val="20"/>
          <w:lang w:val="uk-UA"/>
        </w:rPr>
        <w:t>Relations</w:t>
      </w:r>
      <w:proofErr w:type="spellEnd"/>
      <w:r w:rsidRPr="008749CC">
        <w:rPr>
          <w:sz w:val="20"/>
          <w:szCs w:val="20"/>
          <w:lang w:val="uk-UA"/>
        </w:rPr>
        <w:t xml:space="preserve"> </w:t>
      </w:r>
      <w:proofErr w:type="spellStart"/>
      <w:r w:rsidRPr="008749CC">
        <w:rPr>
          <w:sz w:val="20"/>
          <w:szCs w:val="20"/>
          <w:lang w:val="uk-UA"/>
        </w:rPr>
        <w:t>and</w:t>
      </w:r>
      <w:proofErr w:type="spellEnd"/>
      <w:r w:rsidRPr="008749CC">
        <w:rPr>
          <w:sz w:val="20"/>
          <w:szCs w:val="20"/>
          <w:lang w:val="uk-UA"/>
        </w:rPr>
        <w:t xml:space="preserve"> </w:t>
      </w:r>
      <w:proofErr w:type="spellStart"/>
      <w:r w:rsidRPr="008749CC">
        <w:rPr>
          <w:sz w:val="20"/>
          <w:szCs w:val="20"/>
          <w:lang w:val="uk-UA"/>
        </w:rPr>
        <w:t>Business</w:t>
      </w:r>
      <w:proofErr w:type="spellEnd"/>
    </w:p>
    <w:p w:rsidR="00936CB4" w:rsidRPr="008749CC" w:rsidRDefault="00936CB4" w:rsidP="00936CB4">
      <w:pPr>
        <w:contextualSpacing/>
        <w:jc w:val="both"/>
        <w:rPr>
          <w:sz w:val="20"/>
          <w:szCs w:val="20"/>
          <w:lang w:val="uk-UA"/>
        </w:rPr>
      </w:pPr>
      <w:proofErr w:type="spellStart"/>
      <w:r w:rsidRPr="008749CC">
        <w:rPr>
          <w:b/>
          <w:sz w:val="20"/>
          <w:szCs w:val="20"/>
          <w:lang w:val="uk-UA"/>
        </w:rPr>
        <w:t>Egorova</w:t>
      </w:r>
      <w:proofErr w:type="spellEnd"/>
      <w:r w:rsidRPr="008749CC">
        <w:rPr>
          <w:b/>
          <w:caps/>
          <w:sz w:val="20"/>
          <w:szCs w:val="20"/>
          <w:lang w:val="uk-UA"/>
        </w:rPr>
        <w:t xml:space="preserve"> V.I</w:t>
      </w:r>
      <w:r w:rsidRPr="008749CC">
        <w:rPr>
          <w:sz w:val="20"/>
          <w:szCs w:val="20"/>
          <w:lang w:val="uk-UA"/>
        </w:rPr>
        <w:t xml:space="preserve"> . </w:t>
      </w:r>
      <w:proofErr w:type="spellStart"/>
      <w:r w:rsidRPr="008749CC">
        <w:rPr>
          <w:sz w:val="20"/>
          <w:szCs w:val="20"/>
          <w:lang w:val="uk-UA"/>
        </w:rPr>
        <w:t>Educational</w:t>
      </w:r>
      <w:proofErr w:type="spellEnd"/>
      <w:r w:rsidRPr="008749CC">
        <w:rPr>
          <w:sz w:val="20"/>
          <w:szCs w:val="20"/>
          <w:lang w:val="uk-UA"/>
        </w:rPr>
        <w:t xml:space="preserve"> </w:t>
      </w:r>
      <w:proofErr w:type="spellStart"/>
      <w:r w:rsidRPr="008749CC">
        <w:rPr>
          <w:sz w:val="20"/>
          <w:szCs w:val="20"/>
          <w:lang w:val="uk-UA"/>
        </w:rPr>
        <w:t>and</w:t>
      </w:r>
      <w:proofErr w:type="spellEnd"/>
      <w:r w:rsidRPr="008749CC">
        <w:rPr>
          <w:sz w:val="20"/>
          <w:szCs w:val="20"/>
          <w:lang w:val="uk-UA"/>
        </w:rPr>
        <w:t xml:space="preserve"> </w:t>
      </w:r>
      <w:proofErr w:type="spellStart"/>
      <w:r w:rsidRPr="008749CC">
        <w:rPr>
          <w:sz w:val="20"/>
          <w:szCs w:val="20"/>
          <w:lang w:val="uk-UA"/>
        </w:rPr>
        <w:t>Research</w:t>
      </w:r>
      <w:proofErr w:type="spellEnd"/>
      <w:r w:rsidRPr="008749CC">
        <w:rPr>
          <w:sz w:val="20"/>
          <w:szCs w:val="20"/>
          <w:lang w:val="uk-UA"/>
        </w:rPr>
        <w:t xml:space="preserve"> </w:t>
      </w:r>
      <w:proofErr w:type="spellStart"/>
      <w:r w:rsidRPr="008749CC">
        <w:rPr>
          <w:sz w:val="20"/>
          <w:szCs w:val="20"/>
          <w:lang w:val="uk-UA"/>
        </w:rPr>
        <w:t>Institute</w:t>
      </w:r>
      <w:proofErr w:type="spellEnd"/>
      <w:r w:rsidRPr="008749CC">
        <w:rPr>
          <w:sz w:val="20"/>
          <w:szCs w:val="20"/>
          <w:lang w:val="uk-UA"/>
        </w:rPr>
        <w:t xml:space="preserve"> </w:t>
      </w:r>
      <w:proofErr w:type="spellStart"/>
      <w:r w:rsidRPr="008749CC">
        <w:rPr>
          <w:sz w:val="20"/>
          <w:szCs w:val="20"/>
          <w:lang w:val="uk-UA"/>
        </w:rPr>
        <w:t>of</w:t>
      </w:r>
      <w:proofErr w:type="spellEnd"/>
      <w:r w:rsidRPr="008749CC">
        <w:rPr>
          <w:sz w:val="20"/>
          <w:szCs w:val="20"/>
          <w:lang w:val="uk-UA"/>
        </w:rPr>
        <w:t xml:space="preserve"> </w:t>
      </w:r>
      <w:proofErr w:type="spellStart"/>
      <w:r w:rsidRPr="008749CC">
        <w:rPr>
          <w:sz w:val="20"/>
          <w:szCs w:val="20"/>
          <w:lang w:val="uk-UA"/>
        </w:rPr>
        <w:t>International</w:t>
      </w:r>
      <w:proofErr w:type="spellEnd"/>
      <w:r w:rsidRPr="008749CC">
        <w:rPr>
          <w:sz w:val="20"/>
          <w:szCs w:val="20"/>
          <w:lang w:val="uk-UA"/>
        </w:rPr>
        <w:t xml:space="preserve"> </w:t>
      </w:r>
      <w:proofErr w:type="spellStart"/>
      <w:r w:rsidRPr="008749CC">
        <w:rPr>
          <w:sz w:val="20"/>
          <w:szCs w:val="20"/>
          <w:lang w:val="uk-UA"/>
        </w:rPr>
        <w:t>Relations</w:t>
      </w:r>
      <w:proofErr w:type="spellEnd"/>
      <w:r w:rsidRPr="008749CC">
        <w:rPr>
          <w:sz w:val="20"/>
          <w:szCs w:val="20"/>
          <w:lang w:val="uk-UA"/>
        </w:rPr>
        <w:t xml:space="preserve"> </w:t>
      </w:r>
      <w:proofErr w:type="spellStart"/>
      <w:r w:rsidRPr="008749CC">
        <w:rPr>
          <w:sz w:val="20"/>
          <w:szCs w:val="20"/>
          <w:lang w:val="uk-UA"/>
        </w:rPr>
        <w:t>of</w:t>
      </w:r>
      <w:proofErr w:type="spellEnd"/>
      <w:r w:rsidRPr="008749CC">
        <w:rPr>
          <w:sz w:val="20"/>
          <w:szCs w:val="20"/>
          <w:lang w:val="uk-UA"/>
        </w:rPr>
        <w:t xml:space="preserve"> NAU, </w:t>
      </w:r>
      <w:proofErr w:type="spellStart"/>
      <w:r w:rsidRPr="008749CC">
        <w:rPr>
          <w:sz w:val="20"/>
          <w:szCs w:val="20"/>
          <w:lang w:val="uk-UA"/>
        </w:rPr>
        <w:t>student</w:t>
      </w:r>
      <w:proofErr w:type="spellEnd"/>
      <w:r w:rsidRPr="008749CC">
        <w:rPr>
          <w:sz w:val="20"/>
          <w:szCs w:val="20"/>
          <w:lang w:val="uk-UA"/>
        </w:rPr>
        <w:t xml:space="preserve"> </w:t>
      </w:r>
      <w:proofErr w:type="spellStart"/>
      <w:r w:rsidRPr="008749CC">
        <w:rPr>
          <w:sz w:val="20"/>
          <w:szCs w:val="20"/>
          <w:lang w:val="uk-UA"/>
        </w:rPr>
        <w:t>in</w:t>
      </w:r>
      <w:proofErr w:type="spellEnd"/>
      <w:r w:rsidRPr="008749CC">
        <w:rPr>
          <w:sz w:val="20"/>
          <w:szCs w:val="20"/>
          <w:lang w:val="uk-UA"/>
        </w:rPr>
        <w:t xml:space="preserve"> </w:t>
      </w:r>
      <w:proofErr w:type="spellStart"/>
      <w:r w:rsidRPr="008749CC">
        <w:rPr>
          <w:sz w:val="20"/>
          <w:szCs w:val="20"/>
          <w:lang w:val="uk-UA"/>
        </w:rPr>
        <w:t>the</w:t>
      </w:r>
      <w:proofErr w:type="spellEnd"/>
      <w:r w:rsidRPr="008749CC">
        <w:rPr>
          <w:sz w:val="20"/>
          <w:szCs w:val="20"/>
          <w:lang w:val="uk-UA"/>
        </w:rPr>
        <w:t xml:space="preserve"> </w:t>
      </w:r>
      <w:proofErr w:type="spellStart"/>
      <w:r w:rsidRPr="008749CC">
        <w:rPr>
          <w:sz w:val="20"/>
          <w:szCs w:val="20"/>
          <w:lang w:val="uk-UA"/>
        </w:rPr>
        <w:t>Department</w:t>
      </w:r>
      <w:proofErr w:type="spellEnd"/>
      <w:r w:rsidRPr="008749CC">
        <w:rPr>
          <w:sz w:val="20"/>
          <w:szCs w:val="20"/>
          <w:lang w:val="uk-UA"/>
        </w:rPr>
        <w:t xml:space="preserve"> </w:t>
      </w:r>
      <w:proofErr w:type="spellStart"/>
      <w:r w:rsidRPr="008749CC">
        <w:rPr>
          <w:sz w:val="20"/>
          <w:szCs w:val="20"/>
          <w:lang w:val="uk-UA"/>
        </w:rPr>
        <w:t>of</w:t>
      </w:r>
      <w:proofErr w:type="spellEnd"/>
      <w:r w:rsidRPr="008749CC">
        <w:rPr>
          <w:sz w:val="20"/>
          <w:szCs w:val="20"/>
          <w:lang w:val="uk-UA"/>
        </w:rPr>
        <w:t xml:space="preserve"> </w:t>
      </w:r>
      <w:proofErr w:type="spellStart"/>
      <w:r w:rsidRPr="008749CC">
        <w:rPr>
          <w:sz w:val="20"/>
          <w:szCs w:val="20"/>
          <w:lang w:val="uk-UA"/>
        </w:rPr>
        <w:t>International</w:t>
      </w:r>
      <w:proofErr w:type="spellEnd"/>
      <w:r w:rsidRPr="008749CC">
        <w:rPr>
          <w:sz w:val="20"/>
          <w:szCs w:val="20"/>
          <w:lang w:val="uk-UA"/>
        </w:rPr>
        <w:t xml:space="preserve"> </w:t>
      </w:r>
      <w:proofErr w:type="spellStart"/>
      <w:r w:rsidRPr="008749CC">
        <w:rPr>
          <w:sz w:val="20"/>
          <w:szCs w:val="20"/>
          <w:lang w:val="uk-UA"/>
        </w:rPr>
        <w:t>Economic</w:t>
      </w:r>
      <w:proofErr w:type="spellEnd"/>
      <w:r w:rsidRPr="008749CC">
        <w:rPr>
          <w:sz w:val="20"/>
          <w:szCs w:val="20"/>
          <w:lang w:val="uk-UA"/>
        </w:rPr>
        <w:t xml:space="preserve"> </w:t>
      </w:r>
      <w:proofErr w:type="spellStart"/>
      <w:r w:rsidRPr="008749CC">
        <w:rPr>
          <w:sz w:val="20"/>
          <w:szCs w:val="20"/>
          <w:lang w:val="uk-UA"/>
        </w:rPr>
        <w:t>Relations</w:t>
      </w:r>
      <w:proofErr w:type="spellEnd"/>
      <w:r w:rsidRPr="008749CC">
        <w:rPr>
          <w:sz w:val="20"/>
          <w:szCs w:val="20"/>
          <w:lang w:val="uk-UA"/>
        </w:rPr>
        <w:t xml:space="preserve"> </w:t>
      </w:r>
      <w:proofErr w:type="spellStart"/>
      <w:r w:rsidRPr="008749CC">
        <w:rPr>
          <w:sz w:val="20"/>
          <w:szCs w:val="20"/>
          <w:lang w:val="uk-UA"/>
        </w:rPr>
        <w:t>and</w:t>
      </w:r>
      <w:proofErr w:type="spellEnd"/>
      <w:r w:rsidRPr="008749CC">
        <w:rPr>
          <w:sz w:val="20"/>
          <w:szCs w:val="20"/>
          <w:lang w:val="uk-UA"/>
        </w:rPr>
        <w:t xml:space="preserve"> </w:t>
      </w:r>
      <w:proofErr w:type="spellStart"/>
      <w:r w:rsidRPr="008749CC">
        <w:rPr>
          <w:sz w:val="20"/>
          <w:szCs w:val="20"/>
          <w:lang w:val="uk-UA"/>
        </w:rPr>
        <w:t>Business</w:t>
      </w:r>
      <w:proofErr w:type="spellEnd"/>
    </w:p>
    <w:p w:rsidR="00936CB4" w:rsidRPr="008749CC" w:rsidRDefault="00936CB4" w:rsidP="00936CB4">
      <w:pPr>
        <w:contextualSpacing/>
        <w:jc w:val="both"/>
        <w:rPr>
          <w:sz w:val="20"/>
          <w:szCs w:val="20"/>
          <w:lang w:val="uk-UA"/>
        </w:rPr>
      </w:pPr>
    </w:p>
    <w:p w:rsidR="00936CB4" w:rsidRPr="008749CC" w:rsidRDefault="00936CB4" w:rsidP="00936CB4">
      <w:pPr>
        <w:pStyle w:val="ListParagraph"/>
        <w:ind w:left="0" w:right="-2"/>
        <w:jc w:val="center"/>
        <w:rPr>
          <w:b/>
          <w:caps/>
          <w:lang w:val="uk-UA"/>
        </w:rPr>
      </w:pPr>
      <w:r w:rsidRPr="008749CC">
        <w:rPr>
          <w:b/>
          <w:caps/>
          <w:lang w:val="uk-UA"/>
        </w:rPr>
        <w:t>Mechanism of the regulation of factoring services in Ukraine is improving</w:t>
      </w:r>
    </w:p>
    <w:p w:rsidR="00936CB4" w:rsidRPr="008749CC" w:rsidRDefault="00936CB4" w:rsidP="00936CB4">
      <w:pPr>
        <w:pStyle w:val="ListParagraph"/>
        <w:ind w:left="0" w:right="-2"/>
        <w:jc w:val="center"/>
        <w:rPr>
          <w:b/>
          <w:lang w:val="uk-UA"/>
        </w:rPr>
      </w:pPr>
    </w:p>
    <w:p w:rsidR="00936CB4" w:rsidRPr="008749CC" w:rsidRDefault="00936CB4" w:rsidP="00936CB4">
      <w:pPr>
        <w:ind w:firstLine="567"/>
        <w:jc w:val="both"/>
        <w:rPr>
          <w:i/>
          <w:sz w:val="20"/>
          <w:szCs w:val="20"/>
          <w:lang w:val="uk-UA"/>
        </w:rPr>
      </w:pPr>
      <w:proofErr w:type="spellStart"/>
      <w:r w:rsidRPr="008749CC">
        <w:rPr>
          <w:b/>
          <w:bCs/>
          <w:i/>
          <w:color w:val="000000"/>
          <w:sz w:val="20"/>
          <w:szCs w:val="20"/>
          <w:lang w:val="uk-UA"/>
        </w:rPr>
        <w:t>Abstract</w:t>
      </w:r>
      <w:proofErr w:type="spellEnd"/>
      <w:r w:rsidRPr="008749CC">
        <w:rPr>
          <w:b/>
          <w:bCs/>
          <w:i/>
          <w:color w:val="000000"/>
          <w:sz w:val="20"/>
          <w:szCs w:val="20"/>
          <w:lang w:val="uk-UA"/>
        </w:rPr>
        <w:t xml:space="preserve">. </w:t>
      </w:r>
      <w:proofErr w:type="spellStart"/>
      <w:r w:rsidRPr="008749CC">
        <w:rPr>
          <w:i/>
          <w:sz w:val="20"/>
          <w:szCs w:val="20"/>
          <w:lang w:val="uk-UA"/>
        </w:rPr>
        <w:t>This</w:t>
      </w:r>
      <w:proofErr w:type="spellEnd"/>
      <w:r w:rsidRPr="008749CC">
        <w:rPr>
          <w:i/>
          <w:sz w:val="20"/>
          <w:szCs w:val="20"/>
          <w:lang w:val="uk-UA"/>
        </w:rPr>
        <w:t xml:space="preserve"> </w:t>
      </w:r>
      <w:proofErr w:type="spellStart"/>
      <w:r w:rsidRPr="008749CC">
        <w:rPr>
          <w:i/>
          <w:sz w:val="20"/>
          <w:szCs w:val="20"/>
          <w:lang w:val="uk-UA"/>
        </w:rPr>
        <w:t>article</w:t>
      </w:r>
      <w:proofErr w:type="spellEnd"/>
      <w:r w:rsidRPr="008749CC">
        <w:rPr>
          <w:i/>
          <w:sz w:val="20"/>
          <w:szCs w:val="20"/>
          <w:lang w:val="uk-UA"/>
        </w:rPr>
        <w:t xml:space="preserve"> </w:t>
      </w:r>
      <w:proofErr w:type="spellStart"/>
      <w:r w:rsidRPr="008749CC">
        <w:rPr>
          <w:i/>
          <w:sz w:val="20"/>
          <w:szCs w:val="20"/>
          <w:lang w:val="uk-UA"/>
        </w:rPr>
        <w:t>is</w:t>
      </w:r>
      <w:proofErr w:type="spellEnd"/>
      <w:r w:rsidRPr="008749CC">
        <w:rPr>
          <w:i/>
          <w:sz w:val="20"/>
          <w:szCs w:val="20"/>
          <w:lang w:val="uk-UA"/>
        </w:rPr>
        <w:t xml:space="preserve"> </w:t>
      </w:r>
      <w:proofErr w:type="spellStart"/>
      <w:r w:rsidRPr="008749CC">
        <w:rPr>
          <w:i/>
          <w:sz w:val="20"/>
          <w:szCs w:val="20"/>
          <w:lang w:val="uk-UA"/>
        </w:rPr>
        <w:t>include</w:t>
      </w:r>
      <w:proofErr w:type="spellEnd"/>
      <w:r w:rsidRPr="008749CC">
        <w:rPr>
          <w:i/>
          <w:sz w:val="20"/>
          <w:szCs w:val="20"/>
          <w:lang w:val="uk-UA"/>
        </w:rPr>
        <w:t xml:space="preserve">: </w:t>
      </w:r>
      <w:proofErr w:type="spellStart"/>
      <w:r w:rsidRPr="008749CC">
        <w:rPr>
          <w:i/>
          <w:sz w:val="20"/>
          <w:szCs w:val="20"/>
          <w:lang w:val="uk-UA"/>
        </w:rPr>
        <w:t>of</w:t>
      </w:r>
      <w:proofErr w:type="spellEnd"/>
      <w:r w:rsidRPr="008749CC">
        <w:rPr>
          <w:i/>
          <w:sz w:val="20"/>
          <w:szCs w:val="20"/>
          <w:lang w:val="uk-UA"/>
        </w:rPr>
        <w:t xml:space="preserve"> </w:t>
      </w:r>
      <w:proofErr w:type="spellStart"/>
      <w:r w:rsidRPr="008749CC">
        <w:rPr>
          <w:i/>
          <w:sz w:val="20"/>
          <w:szCs w:val="20"/>
          <w:lang w:val="uk-UA"/>
        </w:rPr>
        <w:t>the</w:t>
      </w:r>
      <w:proofErr w:type="spellEnd"/>
      <w:r w:rsidRPr="008749CC">
        <w:rPr>
          <w:i/>
          <w:sz w:val="20"/>
          <w:szCs w:val="20"/>
          <w:lang w:val="uk-UA"/>
        </w:rPr>
        <w:t xml:space="preserve"> </w:t>
      </w:r>
      <w:proofErr w:type="spellStart"/>
      <w:r w:rsidRPr="008749CC">
        <w:rPr>
          <w:i/>
          <w:sz w:val="20"/>
          <w:szCs w:val="20"/>
          <w:lang w:val="uk-UA"/>
        </w:rPr>
        <w:t>theoretical</w:t>
      </w:r>
      <w:proofErr w:type="spellEnd"/>
      <w:r w:rsidRPr="008749CC">
        <w:rPr>
          <w:i/>
          <w:sz w:val="20"/>
          <w:szCs w:val="20"/>
          <w:lang w:val="uk-UA"/>
        </w:rPr>
        <w:t xml:space="preserve"> </w:t>
      </w:r>
      <w:proofErr w:type="spellStart"/>
      <w:r w:rsidRPr="008749CC">
        <w:rPr>
          <w:i/>
          <w:sz w:val="20"/>
          <w:szCs w:val="20"/>
          <w:lang w:val="uk-UA"/>
        </w:rPr>
        <w:t>basis</w:t>
      </w:r>
      <w:proofErr w:type="spellEnd"/>
      <w:r w:rsidRPr="008749CC">
        <w:rPr>
          <w:i/>
          <w:sz w:val="20"/>
          <w:szCs w:val="20"/>
          <w:lang w:val="uk-UA"/>
        </w:rPr>
        <w:t xml:space="preserve"> </w:t>
      </w:r>
      <w:proofErr w:type="spellStart"/>
      <w:r w:rsidRPr="008749CC">
        <w:rPr>
          <w:i/>
          <w:sz w:val="20"/>
          <w:szCs w:val="20"/>
          <w:lang w:val="uk-UA"/>
        </w:rPr>
        <w:t>of</w:t>
      </w:r>
      <w:proofErr w:type="spellEnd"/>
      <w:r w:rsidRPr="008749CC">
        <w:rPr>
          <w:i/>
          <w:sz w:val="20"/>
          <w:szCs w:val="20"/>
          <w:lang w:val="uk-UA"/>
        </w:rPr>
        <w:t xml:space="preserve"> </w:t>
      </w:r>
      <w:proofErr w:type="spellStart"/>
      <w:r w:rsidRPr="008749CC">
        <w:rPr>
          <w:i/>
          <w:sz w:val="20"/>
          <w:szCs w:val="20"/>
          <w:lang w:val="uk-UA"/>
        </w:rPr>
        <w:t>factoring</w:t>
      </w:r>
      <w:proofErr w:type="spellEnd"/>
      <w:r w:rsidRPr="008749CC">
        <w:rPr>
          <w:i/>
          <w:sz w:val="20"/>
          <w:szCs w:val="20"/>
          <w:lang w:val="uk-UA"/>
        </w:rPr>
        <w:t xml:space="preserve">, </w:t>
      </w:r>
      <w:proofErr w:type="spellStart"/>
      <w:r w:rsidRPr="008749CC">
        <w:rPr>
          <w:i/>
          <w:sz w:val="20"/>
          <w:szCs w:val="20"/>
          <w:lang w:val="uk-UA"/>
        </w:rPr>
        <w:t>its</w:t>
      </w:r>
      <w:proofErr w:type="spellEnd"/>
      <w:r w:rsidRPr="008749CC">
        <w:rPr>
          <w:i/>
          <w:sz w:val="20"/>
          <w:szCs w:val="20"/>
          <w:lang w:val="uk-UA"/>
        </w:rPr>
        <w:t xml:space="preserve"> </w:t>
      </w:r>
      <w:proofErr w:type="spellStart"/>
      <w:r w:rsidRPr="008749CC">
        <w:rPr>
          <w:i/>
          <w:sz w:val="20"/>
          <w:szCs w:val="20"/>
          <w:lang w:val="uk-UA"/>
        </w:rPr>
        <w:t>causes</w:t>
      </w:r>
      <w:proofErr w:type="spellEnd"/>
      <w:r w:rsidRPr="008749CC">
        <w:rPr>
          <w:i/>
          <w:sz w:val="20"/>
          <w:szCs w:val="20"/>
          <w:lang w:val="uk-UA"/>
        </w:rPr>
        <w:t xml:space="preserve"> </w:t>
      </w:r>
      <w:proofErr w:type="spellStart"/>
      <w:r w:rsidRPr="008749CC">
        <w:rPr>
          <w:i/>
          <w:sz w:val="20"/>
          <w:szCs w:val="20"/>
          <w:lang w:val="uk-UA"/>
        </w:rPr>
        <w:t>and</w:t>
      </w:r>
      <w:proofErr w:type="spellEnd"/>
      <w:r w:rsidRPr="008749CC">
        <w:rPr>
          <w:i/>
          <w:sz w:val="20"/>
          <w:szCs w:val="20"/>
          <w:lang w:val="uk-UA"/>
        </w:rPr>
        <w:t xml:space="preserve"> </w:t>
      </w:r>
      <w:proofErr w:type="spellStart"/>
      <w:r w:rsidRPr="008749CC">
        <w:rPr>
          <w:i/>
          <w:sz w:val="20"/>
          <w:szCs w:val="20"/>
          <w:lang w:val="uk-UA"/>
        </w:rPr>
        <w:t>its</w:t>
      </w:r>
      <w:proofErr w:type="spellEnd"/>
      <w:r w:rsidRPr="008749CC">
        <w:rPr>
          <w:i/>
          <w:sz w:val="20"/>
          <w:szCs w:val="20"/>
          <w:lang w:val="uk-UA"/>
        </w:rPr>
        <w:t xml:space="preserve"> </w:t>
      </w:r>
      <w:proofErr w:type="spellStart"/>
      <w:r w:rsidRPr="008749CC">
        <w:rPr>
          <w:i/>
          <w:sz w:val="20"/>
          <w:szCs w:val="20"/>
          <w:lang w:val="uk-UA"/>
        </w:rPr>
        <w:t>modern</w:t>
      </w:r>
      <w:proofErr w:type="spellEnd"/>
      <w:r w:rsidRPr="008749CC">
        <w:rPr>
          <w:i/>
          <w:sz w:val="20"/>
          <w:szCs w:val="20"/>
          <w:lang w:val="uk-UA"/>
        </w:rPr>
        <w:t xml:space="preserve"> </w:t>
      </w:r>
      <w:proofErr w:type="spellStart"/>
      <w:r w:rsidRPr="008749CC">
        <w:rPr>
          <w:i/>
          <w:sz w:val="20"/>
          <w:szCs w:val="20"/>
          <w:lang w:val="uk-UA"/>
        </w:rPr>
        <w:t>use</w:t>
      </w:r>
      <w:proofErr w:type="spellEnd"/>
      <w:r w:rsidRPr="008749CC">
        <w:rPr>
          <w:i/>
          <w:sz w:val="20"/>
          <w:szCs w:val="20"/>
          <w:lang w:val="uk-UA"/>
        </w:rPr>
        <w:t xml:space="preserve"> </w:t>
      </w:r>
      <w:proofErr w:type="spellStart"/>
      <w:r w:rsidRPr="008749CC">
        <w:rPr>
          <w:i/>
          <w:sz w:val="20"/>
          <w:szCs w:val="20"/>
          <w:lang w:val="uk-UA"/>
        </w:rPr>
        <w:t>as</w:t>
      </w:r>
      <w:proofErr w:type="spellEnd"/>
      <w:r w:rsidRPr="008749CC">
        <w:rPr>
          <w:i/>
          <w:sz w:val="20"/>
          <w:szCs w:val="20"/>
          <w:lang w:val="uk-UA"/>
        </w:rPr>
        <w:t xml:space="preserve"> </w:t>
      </w:r>
      <w:proofErr w:type="spellStart"/>
      <w:r w:rsidRPr="008749CC">
        <w:rPr>
          <w:i/>
          <w:sz w:val="20"/>
          <w:szCs w:val="20"/>
          <w:lang w:val="uk-UA"/>
        </w:rPr>
        <w:t>an</w:t>
      </w:r>
      <w:proofErr w:type="spellEnd"/>
      <w:r w:rsidRPr="008749CC">
        <w:rPr>
          <w:i/>
          <w:sz w:val="20"/>
          <w:szCs w:val="20"/>
          <w:lang w:val="uk-UA"/>
        </w:rPr>
        <w:t xml:space="preserve"> </w:t>
      </w:r>
      <w:proofErr w:type="spellStart"/>
      <w:r w:rsidRPr="008749CC">
        <w:rPr>
          <w:i/>
          <w:sz w:val="20"/>
          <w:szCs w:val="20"/>
          <w:lang w:val="uk-UA"/>
        </w:rPr>
        <w:t>financial</w:t>
      </w:r>
      <w:proofErr w:type="spellEnd"/>
      <w:r w:rsidRPr="008749CC">
        <w:rPr>
          <w:i/>
          <w:sz w:val="20"/>
          <w:szCs w:val="20"/>
          <w:lang w:val="uk-UA"/>
        </w:rPr>
        <w:t xml:space="preserve"> </w:t>
      </w:r>
      <w:proofErr w:type="spellStart"/>
      <w:r w:rsidRPr="008749CC">
        <w:rPr>
          <w:i/>
          <w:sz w:val="20"/>
          <w:szCs w:val="20"/>
          <w:lang w:val="uk-UA"/>
        </w:rPr>
        <w:t>instrument</w:t>
      </w:r>
      <w:proofErr w:type="spellEnd"/>
      <w:r w:rsidRPr="008749CC">
        <w:rPr>
          <w:i/>
          <w:sz w:val="20"/>
          <w:szCs w:val="20"/>
          <w:lang w:val="uk-UA"/>
        </w:rPr>
        <w:t xml:space="preserve"> </w:t>
      </w:r>
      <w:proofErr w:type="spellStart"/>
      <w:r w:rsidRPr="008749CC">
        <w:rPr>
          <w:i/>
          <w:sz w:val="20"/>
          <w:szCs w:val="20"/>
          <w:lang w:val="uk-UA"/>
        </w:rPr>
        <w:t>in</w:t>
      </w:r>
      <w:proofErr w:type="spellEnd"/>
      <w:r w:rsidRPr="008749CC">
        <w:rPr>
          <w:i/>
          <w:sz w:val="20"/>
          <w:szCs w:val="20"/>
          <w:lang w:val="uk-UA"/>
        </w:rPr>
        <w:t xml:space="preserve"> </w:t>
      </w:r>
      <w:proofErr w:type="spellStart"/>
      <w:r w:rsidRPr="008749CC">
        <w:rPr>
          <w:i/>
          <w:sz w:val="20"/>
          <w:szCs w:val="20"/>
          <w:lang w:val="uk-UA"/>
        </w:rPr>
        <w:t>the</w:t>
      </w:r>
      <w:proofErr w:type="spellEnd"/>
      <w:r w:rsidRPr="008749CC">
        <w:rPr>
          <w:i/>
          <w:sz w:val="20"/>
          <w:szCs w:val="20"/>
          <w:lang w:val="uk-UA"/>
        </w:rPr>
        <w:t xml:space="preserve"> </w:t>
      </w:r>
      <w:proofErr w:type="spellStart"/>
      <w:r w:rsidRPr="008749CC">
        <w:rPr>
          <w:i/>
          <w:sz w:val="20"/>
          <w:szCs w:val="20"/>
          <w:lang w:val="uk-UA"/>
        </w:rPr>
        <w:t>banking</w:t>
      </w:r>
      <w:proofErr w:type="spellEnd"/>
      <w:r w:rsidRPr="008749CC">
        <w:rPr>
          <w:i/>
          <w:sz w:val="20"/>
          <w:szCs w:val="20"/>
          <w:lang w:val="uk-UA"/>
        </w:rPr>
        <w:t xml:space="preserve"> </w:t>
      </w:r>
      <w:proofErr w:type="spellStart"/>
      <w:r w:rsidRPr="008749CC">
        <w:rPr>
          <w:i/>
          <w:sz w:val="20"/>
          <w:szCs w:val="20"/>
          <w:lang w:val="uk-UA"/>
        </w:rPr>
        <w:t>market</w:t>
      </w:r>
      <w:proofErr w:type="spellEnd"/>
      <w:r w:rsidRPr="008749CC">
        <w:rPr>
          <w:i/>
          <w:sz w:val="20"/>
          <w:szCs w:val="20"/>
          <w:lang w:val="uk-UA"/>
        </w:rPr>
        <w:t xml:space="preserve"> </w:t>
      </w:r>
      <w:proofErr w:type="spellStart"/>
      <w:r w:rsidRPr="008749CC">
        <w:rPr>
          <w:i/>
          <w:sz w:val="20"/>
          <w:szCs w:val="20"/>
          <w:lang w:val="uk-UA"/>
        </w:rPr>
        <w:t>both</w:t>
      </w:r>
      <w:proofErr w:type="spellEnd"/>
      <w:r w:rsidRPr="008749CC">
        <w:rPr>
          <w:i/>
          <w:sz w:val="20"/>
          <w:szCs w:val="20"/>
          <w:lang w:val="uk-UA"/>
        </w:rPr>
        <w:t xml:space="preserve"> </w:t>
      </w:r>
      <w:proofErr w:type="spellStart"/>
      <w:r w:rsidRPr="008749CC">
        <w:rPr>
          <w:i/>
          <w:sz w:val="20"/>
          <w:szCs w:val="20"/>
          <w:lang w:val="uk-UA"/>
        </w:rPr>
        <w:t>in</w:t>
      </w:r>
      <w:proofErr w:type="spellEnd"/>
      <w:r w:rsidRPr="008749CC">
        <w:rPr>
          <w:i/>
          <w:sz w:val="20"/>
          <w:szCs w:val="20"/>
          <w:lang w:val="uk-UA"/>
        </w:rPr>
        <w:t xml:space="preserve"> </w:t>
      </w:r>
      <w:proofErr w:type="spellStart"/>
      <w:r w:rsidRPr="008749CC">
        <w:rPr>
          <w:i/>
          <w:sz w:val="20"/>
          <w:szCs w:val="20"/>
          <w:lang w:val="uk-UA"/>
        </w:rPr>
        <w:t>domestic</w:t>
      </w:r>
      <w:proofErr w:type="spellEnd"/>
      <w:r w:rsidRPr="008749CC">
        <w:rPr>
          <w:i/>
          <w:sz w:val="20"/>
          <w:szCs w:val="20"/>
          <w:lang w:val="uk-UA"/>
        </w:rPr>
        <w:t xml:space="preserve"> </w:t>
      </w:r>
      <w:proofErr w:type="spellStart"/>
      <w:r w:rsidRPr="008749CC">
        <w:rPr>
          <w:i/>
          <w:sz w:val="20"/>
          <w:szCs w:val="20"/>
          <w:lang w:val="uk-UA"/>
        </w:rPr>
        <w:t>and</w:t>
      </w:r>
      <w:proofErr w:type="spellEnd"/>
      <w:r w:rsidRPr="008749CC">
        <w:rPr>
          <w:i/>
          <w:sz w:val="20"/>
          <w:szCs w:val="20"/>
          <w:lang w:val="uk-UA"/>
        </w:rPr>
        <w:t xml:space="preserve"> </w:t>
      </w:r>
      <w:proofErr w:type="spellStart"/>
      <w:r w:rsidRPr="008749CC">
        <w:rPr>
          <w:i/>
          <w:sz w:val="20"/>
          <w:szCs w:val="20"/>
          <w:lang w:val="uk-UA"/>
        </w:rPr>
        <w:t>international</w:t>
      </w:r>
      <w:proofErr w:type="spellEnd"/>
      <w:r w:rsidRPr="008749CC">
        <w:rPr>
          <w:i/>
          <w:sz w:val="20"/>
          <w:szCs w:val="20"/>
          <w:lang w:val="uk-UA"/>
        </w:rPr>
        <w:t xml:space="preserve"> </w:t>
      </w:r>
      <w:proofErr w:type="spellStart"/>
      <w:r w:rsidRPr="008749CC">
        <w:rPr>
          <w:i/>
          <w:sz w:val="20"/>
          <w:szCs w:val="20"/>
          <w:lang w:val="uk-UA"/>
        </w:rPr>
        <w:t>levels</w:t>
      </w:r>
      <w:proofErr w:type="spellEnd"/>
      <w:r w:rsidRPr="008749CC">
        <w:rPr>
          <w:i/>
          <w:sz w:val="20"/>
          <w:szCs w:val="20"/>
          <w:lang w:val="uk-UA"/>
        </w:rPr>
        <w:t xml:space="preserve">. </w:t>
      </w:r>
      <w:proofErr w:type="spellStart"/>
      <w:r w:rsidRPr="008749CC">
        <w:rPr>
          <w:i/>
          <w:sz w:val="20"/>
          <w:szCs w:val="20"/>
          <w:lang w:val="uk-UA"/>
        </w:rPr>
        <w:t>Foreign</w:t>
      </w:r>
      <w:proofErr w:type="spellEnd"/>
      <w:r w:rsidRPr="008749CC">
        <w:rPr>
          <w:i/>
          <w:sz w:val="20"/>
          <w:szCs w:val="20"/>
          <w:lang w:val="uk-UA"/>
        </w:rPr>
        <w:t xml:space="preserve"> </w:t>
      </w:r>
      <w:proofErr w:type="spellStart"/>
      <w:r w:rsidRPr="008749CC">
        <w:rPr>
          <w:i/>
          <w:sz w:val="20"/>
          <w:szCs w:val="20"/>
          <w:lang w:val="uk-UA"/>
        </w:rPr>
        <w:t>experience</w:t>
      </w:r>
      <w:proofErr w:type="spellEnd"/>
      <w:r w:rsidRPr="008749CC">
        <w:rPr>
          <w:i/>
          <w:sz w:val="20"/>
          <w:szCs w:val="20"/>
          <w:lang w:val="uk-UA"/>
        </w:rPr>
        <w:t xml:space="preserve"> </w:t>
      </w:r>
      <w:proofErr w:type="spellStart"/>
      <w:r w:rsidRPr="008749CC">
        <w:rPr>
          <w:i/>
          <w:sz w:val="20"/>
          <w:szCs w:val="20"/>
          <w:lang w:val="uk-UA"/>
        </w:rPr>
        <w:t>used</w:t>
      </w:r>
      <w:proofErr w:type="spellEnd"/>
      <w:r w:rsidRPr="008749CC">
        <w:rPr>
          <w:i/>
          <w:sz w:val="20"/>
          <w:szCs w:val="20"/>
          <w:lang w:val="uk-UA"/>
        </w:rPr>
        <w:t xml:space="preserve"> </w:t>
      </w:r>
      <w:proofErr w:type="spellStart"/>
      <w:r w:rsidRPr="008749CC">
        <w:rPr>
          <w:i/>
          <w:sz w:val="20"/>
          <w:szCs w:val="20"/>
          <w:lang w:val="uk-UA"/>
        </w:rPr>
        <w:t>of</w:t>
      </w:r>
      <w:proofErr w:type="spellEnd"/>
      <w:r w:rsidRPr="008749CC">
        <w:rPr>
          <w:i/>
          <w:sz w:val="20"/>
          <w:szCs w:val="20"/>
          <w:lang w:val="uk-UA"/>
        </w:rPr>
        <w:t xml:space="preserve"> </w:t>
      </w:r>
      <w:proofErr w:type="spellStart"/>
      <w:r w:rsidRPr="008749CC">
        <w:rPr>
          <w:i/>
          <w:sz w:val="20"/>
          <w:szCs w:val="20"/>
          <w:lang w:val="uk-UA"/>
        </w:rPr>
        <w:t>the</w:t>
      </w:r>
      <w:proofErr w:type="spellEnd"/>
      <w:r w:rsidRPr="008749CC">
        <w:rPr>
          <w:i/>
          <w:sz w:val="20"/>
          <w:szCs w:val="20"/>
          <w:lang w:val="uk-UA"/>
        </w:rPr>
        <w:t xml:space="preserve"> </w:t>
      </w:r>
      <w:proofErr w:type="spellStart"/>
      <w:r w:rsidRPr="008749CC">
        <w:rPr>
          <w:i/>
          <w:sz w:val="20"/>
          <w:szCs w:val="20"/>
          <w:lang w:val="uk-UA"/>
        </w:rPr>
        <w:t>factoring</w:t>
      </w:r>
      <w:proofErr w:type="spellEnd"/>
      <w:r w:rsidRPr="008749CC">
        <w:rPr>
          <w:i/>
          <w:sz w:val="20"/>
          <w:szCs w:val="20"/>
          <w:lang w:val="uk-UA"/>
        </w:rPr>
        <w:t xml:space="preserve"> </w:t>
      </w:r>
      <w:proofErr w:type="spellStart"/>
      <w:r w:rsidRPr="008749CC">
        <w:rPr>
          <w:i/>
          <w:sz w:val="20"/>
          <w:szCs w:val="20"/>
          <w:lang w:val="uk-UA"/>
        </w:rPr>
        <w:t>services</w:t>
      </w:r>
      <w:proofErr w:type="spellEnd"/>
      <w:r w:rsidRPr="008749CC">
        <w:rPr>
          <w:i/>
          <w:sz w:val="20"/>
          <w:szCs w:val="20"/>
          <w:lang w:val="uk-UA"/>
        </w:rPr>
        <w:t xml:space="preserve">. </w:t>
      </w:r>
      <w:proofErr w:type="spellStart"/>
      <w:r w:rsidRPr="008749CC">
        <w:rPr>
          <w:i/>
          <w:sz w:val="20"/>
          <w:szCs w:val="20"/>
          <w:lang w:val="uk-UA"/>
        </w:rPr>
        <w:t>The</w:t>
      </w:r>
      <w:proofErr w:type="spellEnd"/>
      <w:r w:rsidRPr="008749CC">
        <w:rPr>
          <w:i/>
          <w:sz w:val="20"/>
          <w:szCs w:val="20"/>
          <w:lang w:val="uk-UA"/>
        </w:rPr>
        <w:t xml:space="preserve"> </w:t>
      </w:r>
      <w:proofErr w:type="spellStart"/>
      <w:r w:rsidRPr="008749CC">
        <w:rPr>
          <w:i/>
          <w:sz w:val="20"/>
          <w:szCs w:val="20"/>
          <w:lang w:val="uk-UA"/>
        </w:rPr>
        <w:t>dynamics</w:t>
      </w:r>
      <w:proofErr w:type="spellEnd"/>
      <w:r w:rsidRPr="008749CC">
        <w:rPr>
          <w:i/>
          <w:sz w:val="20"/>
          <w:szCs w:val="20"/>
          <w:lang w:val="uk-UA"/>
        </w:rPr>
        <w:t xml:space="preserve"> </w:t>
      </w:r>
      <w:proofErr w:type="spellStart"/>
      <w:r w:rsidRPr="008749CC">
        <w:rPr>
          <w:i/>
          <w:sz w:val="20"/>
          <w:szCs w:val="20"/>
          <w:lang w:val="uk-UA"/>
        </w:rPr>
        <w:t>of</w:t>
      </w:r>
      <w:proofErr w:type="spellEnd"/>
      <w:r w:rsidRPr="008749CC">
        <w:rPr>
          <w:i/>
          <w:sz w:val="20"/>
          <w:szCs w:val="20"/>
          <w:lang w:val="uk-UA"/>
        </w:rPr>
        <w:t xml:space="preserve"> </w:t>
      </w:r>
      <w:proofErr w:type="spellStart"/>
      <w:r w:rsidRPr="008749CC">
        <w:rPr>
          <w:i/>
          <w:sz w:val="20"/>
          <w:szCs w:val="20"/>
          <w:lang w:val="uk-UA"/>
        </w:rPr>
        <w:t>the</w:t>
      </w:r>
      <w:proofErr w:type="spellEnd"/>
      <w:r w:rsidRPr="008749CC">
        <w:rPr>
          <w:i/>
          <w:sz w:val="20"/>
          <w:szCs w:val="20"/>
          <w:lang w:val="uk-UA"/>
        </w:rPr>
        <w:t xml:space="preserve"> </w:t>
      </w:r>
      <w:proofErr w:type="spellStart"/>
      <w:r w:rsidRPr="008749CC">
        <w:rPr>
          <w:i/>
          <w:sz w:val="20"/>
          <w:szCs w:val="20"/>
          <w:lang w:val="uk-UA"/>
        </w:rPr>
        <w:t>number</w:t>
      </w:r>
      <w:proofErr w:type="spellEnd"/>
      <w:r w:rsidRPr="008749CC">
        <w:rPr>
          <w:i/>
          <w:sz w:val="20"/>
          <w:szCs w:val="20"/>
          <w:lang w:val="uk-UA"/>
        </w:rPr>
        <w:t xml:space="preserve"> </w:t>
      </w:r>
      <w:proofErr w:type="spellStart"/>
      <w:r w:rsidRPr="008749CC">
        <w:rPr>
          <w:i/>
          <w:sz w:val="20"/>
          <w:szCs w:val="20"/>
          <w:lang w:val="uk-UA"/>
        </w:rPr>
        <w:t>and</w:t>
      </w:r>
      <w:proofErr w:type="spellEnd"/>
      <w:r w:rsidRPr="008749CC">
        <w:rPr>
          <w:i/>
          <w:sz w:val="20"/>
          <w:szCs w:val="20"/>
          <w:lang w:val="uk-UA"/>
        </w:rPr>
        <w:t xml:space="preserve"> </w:t>
      </w:r>
      <w:proofErr w:type="spellStart"/>
      <w:r w:rsidRPr="008749CC">
        <w:rPr>
          <w:i/>
          <w:sz w:val="20"/>
          <w:szCs w:val="20"/>
          <w:lang w:val="uk-UA"/>
        </w:rPr>
        <w:t>value</w:t>
      </w:r>
      <w:proofErr w:type="spellEnd"/>
      <w:r w:rsidRPr="008749CC">
        <w:rPr>
          <w:i/>
          <w:sz w:val="20"/>
          <w:szCs w:val="20"/>
          <w:lang w:val="uk-UA"/>
        </w:rPr>
        <w:t xml:space="preserve"> </w:t>
      </w:r>
      <w:proofErr w:type="spellStart"/>
      <w:r w:rsidRPr="008749CC">
        <w:rPr>
          <w:i/>
          <w:sz w:val="20"/>
          <w:szCs w:val="20"/>
          <w:lang w:val="uk-UA"/>
        </w:rPr>
        <w:t>of</w:t>
      </w:r>
      <w:proofErr w:type="spellEnd"/>
      <w:r w:rsidRPr="008749CC">
        <w:rPr>
          <w:i/>
          <w:sz w:val="20"/>
          <w:szCs w:val="20"/>
          <w:lang w:val="uk-UA"/>
        </w:rPr>
        <w:t xml:space="preserve"> </w:t>
      </w:r>
      <w:proofErr w:type="spellStart"/>
      <w:r w:rsidRPr="008749CC">
        <w:rPr>
          <w:i/>
          <w:sz w:val="20"/>
          <w:szCs w:val="20"/>
          <w:lang w:val="uk-UA"/>
        </w:rPr>
        <w:t>contracts</w:t>
      </w:r>
      <w:proofErr w:type="spellEnd"/>
      <w:r w:rsidRPr="008749CC">
        <w:rPr>
          <w:i/>
          <w:sz w:val="20"/>
          <w:szCs w:val="20"/>
          <w:lang w:val="uk-UA"/>
        </w:rPr>
        <w:t xml:space="preserve"> </w:t>
      </w:r>
      <w:proofErr w:type="spellStart"/>
      <w:r w:rsidRPr="008749CC">
        <w:rPr>
          <w:i/>
          <w:sz w:val="20"/>
          <w:szCs w:val="20"/>
          <w:lang w:val="uk-UA"/>
        </w:rPr>
        <w:t>concluded</w:t>
      </w:r>
      <w:proofErr w:type="spellEnd"/>
      <w:r w:rsidRPr="008749CC">
        <w:rPr>
          <w:i/>
          <w:sz w:val="20"/>
          <w:szCs w:val="20"/>
          <w:lang w:val="uk-UA"/>
        </w:rPr>
        <w:t xml:space="preserve"> </w:t>
      </w:r>
      <w:proofErr w:type="spellStart"/>
      <w:r w:rsidRPr="008749CC">
        <w:rPr>
          <w:i/>
          <w:sz w:val="20"/>
          <w:szCs w:val="20"/>
          <w:lang w:val="uk-UA"/>
        </w:rPr>
        <w:t>factoring</w:t>
      </w:r>
      <w:proofErr w:type="spellEnd"/>
      <w:r w:rsidRPr="008749CC">
        <w:rPr>
          <w:i/>
          <w:sz w:val="20"/>
          <w:szCs w:val="20"/>
          <w:lang w:val="uk-UA"/>
        </w:rPr>
        <w:t xml:space="preserve"> </w:t>
      </w:r>
      <w:proofErr w:type="spellStart"/>
      <w:r w:rsidRPr="008749CC">
        <w:rPr>
          <w:i/>
          <w:sz w:val="20"/>
          <w:szCs w:val="20"/>
          <w:lang w:val="uk-UA"/>
        </w:rPr>
        <w:t>finance</w:t>
      </w:r>
      <w:proofErr w:type="spellEnd"/>
      <w:r w:rsidRPr="008749CC">
        <w:rPr>
          <w:i/>
          <w:sz w:val="20"/>
          <w:szCs w:val="20"/>
          <w:lang w:val="uk-UA"/>
        </w:rPr>
        <w:t xml:space="preserve"> </w:t>
      </w:r>
      <w:proofErr w:type="spellStart"/>
      <w:r w:rsidRPr="008749CC">
        <w:rPr>
          <w:i/>
          <w:sz w:val="20"/>
          <w:szCs w:val="20"/>
          <w:lang w:val="uk-UA"/>
        </w:rPr>
        <w:t>companies</w:t>
      </w:r>
      <w:proofErr w:type="spellEnd"/>
      <w:r w:rsidRPr="008749CC">
        <w:rPr>
          <w:i/>
          <w:sz w:val="20"/>
          <w:szCs w:val="20"/>
          <w:lang w:val="uk-UA"/>
        </w:rPr>
        <w:t xml:space="preserve">. </w:t>
      </w:r>
      <w:proofErr w:type="spellStart"/>
      <w:r w:rsidRPr="008749CC">
        <w:rPr>
          <w:i/>
          <w:sz w:val="20"/>
          <w:szCs w:val="20"/>
          <w:lang w:val="uk-UA"/>
        </w:rPr>
        <w:t>It</w:t>
      </w:r>
      <w:proofErr w:type="spellEnd"/>
      <w:r w:rsidRPr="008749CC">
        <w:rPr>
          <w:i/>
          <w:sz w:val="20"/>
          <w:szCs w:val="20"/>
          <w:lang w:val="uk-UA"/>
        </w:rPr>
        <w:t xml:space="preserve"> </w:t>
      </w:r>
      <w:proofErr w:type="spellStart"/>
      <w:r w:rsidRPr="008749CC">
        <w:rPr>
          <w:i/>
          <w:sz w:val="20"/>
          <w:szCs w:val="20"/>
          <w:lang w:val="uk-UA"/>
        </w:rPr>
        <w:t>is</w:t>
      </w:r>
      <w:proofErr w:type="spellEnd"/>
      <w:r w:rsidRPr="008749CC">
        <w:rPr>
          <w:i/>
          <w:sz w:val="20"/>
          <w:szCs w:val="20"/>
          <w:lang w:val="uk-UA"/>
        </w:rPr>
        <w:t xml:space="preserve"> </w:t>
      </w:r>
      <w:proofErr w:type="spellStart"/>
      <w:r w:rsidRPr="008749CC">
        <w:rPr>
          <w:i/>
          <w:sz w:val="20"/>
          <w:szCs w:val="20"/>
          <w:lang w:val="uk-UA"/>
        </w:rPr>
        <w:t>suggested</w:t>
      </w:r>
      <w:proofErr w:type="spellEnd"/>
      <w:r w:rsidRPr="008749CC">
        <w:rPr>
          <w:i/>
          <w:sz w:val="20"/>
          <w:szCs w:val="20"/>
          <w:lang w:val="uk-UA"/>
        </w:rPr>
        <w:t xml:space="preserve"> </w:t>
      </w:r>
      <w:proofErr w:type="spellStart"/>
      <w:r w:rsidRPr="008749CC">
        <w:rPr>
          <w:i/>
          <w:sz w:val="20"/>
          <w:szCs w:val="20"/>
          <w:lang w:val="uk-UA"/>
        </w:rPr>
        <w:t>in</w:t>
      </w:r>
      <w:proofErr w:type="spellEnd"/>
      <w:r w:rsidRPr="008749CC">
        <w:rPr>
          <w:i/>
          <w:sz w:val="20"/>
          <w:szCs w:val="20"/>
          <w:lang w:val="uk-UA"/>
        </w:rPr>
        <w:t xml:space="preserve"> </w:t>
      </w:r>
      <w:proofErr w:type="spellStart"/>
      <w:r w:rsidRPr="008749CC">
        <w:rPr>
          <w:i/>
          <w:sz w:val="20"/>
          <w:szCs w:val="20"/>
          <w:lang w:val="uk-UA"/>
        </w:rPr>
        <w:t>the</w:t>
      </w:r>
      <w:proofErr w:type="spellEnd"/>
      <w:r w:rsidRPr="008749CC">
        <w:rPr>
          <w:i/>
          <w:sz w:val="20"/>
          <w:szCs w:val="20"/>
          <w:lang w:val="uk-UA"/>
        </w:rPr>
        <w:t xml:space="preserve"> </w:t>
      </w:r>
      <w:proofErr w:type="spellStart"/>
      <w:r w:rsidRPr="008749CC">
        <w:rPr>
          <w:i/>
          <w:sz w:val="20"/>
          <w:szCs w:val="20"/>
          <w:lang w:val="uk-UA"/>
        </w:rPr>
        <w:t>study</w:t>
      </w:r>
      <w:proofErr w:type="spellEnd"/>
      <w:r w:rsidRPr="008749CC">
        <w:rPr>
          <w:i/>
          <w:sz w:val="20"/>
          <w:szCs w:val="20"/>
          <w:lang w:val="uk-UA"/>
        </w:rPr>
        <w:t xml:space="preserve"> </w:t>
      </w:r>
      <w:proofErr w:type="spellStart"/>
      <w:r w:rsidRPr="008749CC">
        <w:rPr>
          <w:i/>
          <w:sz w:val="20"/>
          <w:szCs w:val="20"/>
          <w:lang w:val="uk-UA"/>
        </w:rPr>
        <w:t>the</w:t>
      </w:r>
      <w:proofErr w:type="spellEnd"/>
      <w:r w:rsidRPr="008749CC">
        <w:rPr>
          <w:i/>
          <w:sz w:val="20"/>
          <w:szCs w:val="20"/>
          <w:lang w:val="uk-UA"/>
        </w:rPr>
        <w:t xml:space="preserve"> </w:t>
      </w:r>
      <w:proofErr w:type="spellStart"/>
      <w:r w:rsidRPr="008749CC">
        <w:rPr>
          <w:i/>
          <w:sz w:val="20"/>
          <w:szCs w:val="20"/>
          <w:lang w:val="uk-UA"/>
        </w:rPr>
        <w:t>development</w:t>
      </w:r>
      <w:proofErr w:type="spellEnd"/>
      <w:r w:rsidRPr="008749CC">
        <w:rPr>
          <w:i/>
          <w:sz w:val="20"/>
          <w:szCs w:val="20"/>
          <w:lang w:val="uk-UA"/>
        </w:rPr>
        <w:t xml:space="preserve"> </w:t>
      </w:r>
      <w:proofErr w:type="spellStart"/>
      <w:r w:rsidRPr="008749CC">
        <w:rPr>
          <w:i/>
          <w:sz w:val="20"/>
          <w:szCs w:val="20"/>
          <w:lang w:val="uk-UA"/>
        </w:rPr>
        <w:t>of</w:t>
      </w:r>
      <w:proofErr w:type="spellEnd"/>
      <w:r w:rsidRPr="008749CC">
        <w:rPr>
          <w:i/>
          <w:sz w:val="20"/>
          <w:szCs w:val="20"/>
          <w:lang w:val="uk-UA"/>
        </w:rPr>
        <w:t xml:space="preserve"> </w:t>
      </w:r>
      <w:proofErr w:type="spellStart"/>
      <w:r w:rsidRPr="008749CC">
        <w:rPr>
          <w:i/>
          <w:sz w:val="20"/>
          <w:szCs w:val="20"/>
          <w:lang w:val="uk-UA"/>
        </w:rPr>
        <w:t>factoring</w:t>
      </w:r>
      <w:proofErr w:type="spellEnd"/>
      <w:r w:rsidRPr="008749CC">
        <w:rPr>
          <w:i/>
          <w:sz w:val="20"/>
          <w:szCs w:val="20"/>
          <w:lang w:val="uk-UA"/>
        </w:rPr>
        <w:t xml:space="preserve"> </w:t>
      </w:r>
      <w:proofErr w:type="spellStart"/>
      <w:r w:rsidRPr="008749CC">
        <w:rPr>
          <w:i/>
          <w:sz w:val="20"/>
          <w:szCs w:val="20"/>
          <w:lang w:val="uk-UA"/>
        </w:rPr>
        <w:t>in</w:t>
      </w:r>
      <w:proofErr w:type="spellEnd"/>
      <w:r w:rsidRPr="008749CC">
        <w:rPr>
          <w:i/>
          <w:sz w:val="20"/>
          <w:szCs w:val="20"/>
          <w:lang w:val="uk-UA"/>
        </w:rPr>
        <w:t xml:space="preserve"> </w:t>
      </w:r>
      <w:proofErr w:type="spellStart"/>
      <w:r w:rsidRPr="008749CC">
        <w:rPr>
          <w:i/>
          <w:sz w:val="20"/>
          <w:szCs w:val="20"/>
          <w:lang w:val="uk-UA"/>
        </w:rPr>
        <w:t>Ukraine</w:t>
      </w:r>
      <w:proofErr w:type="spellEnd"/>
      <w:r w:rsidRPr="008749CC">
        <w:rPr>
          <w:i/>
          <w:sz w:val="20"/>
          <w:szCs w:val="20"/>
          <w:lang w:val="uk-UA"/>
        </w:rPr>
        <w:t xml:space="preserve"> </w:t>
      </w:r>
      <w:proofErr w:type="spellStart"/>
      <w:r w:rsidRPr="008749CC">
        <w:rPr>
          <w:i/>
          <w:sz w:val="20"/>
          <w:szCs w:val="20"/>
          <w:lang w:val="uk-UA"/>
        </w:rPr>
        <w:t>through</w:t>
      </w:r>
      <w:proofErr w:type="spellEnd"/>
      <w:r w:rsidRPr="008749CC">
        <w:rPr>
          <w:i/>
          <w:sz w:val="20"/>
          <w:szCs w:val="20"/>
          <w:lang w:val="uk-UA"/>
        </w:rPr>
        <w:t xml:space="preserve"> </w:t>
      </w:r>
      <w:proofErr w:type="spellStart"/>
      <w:r w:rsidRPr="008749CC">
        <w:rPr>
          <w:i/>
          <w:sz w:val="20"/>
          <w:szCs w:val="20"/>
          <w:lang w:val="uk-UA"/>
        </w:rPr>
        <w:t>the</w:t>
      </w:r>
      <w:proofErr w:type="spellEnd"/>
      <w:r w:rsidRPr="008749CC">
        <w:rPr>
          <w:i/>
          <w:sz w:val="20"/>
          <w:szCs w:val="20"/>
          <w:lang w:val="uk-UA"/>
        </w:rPr>
        <w:t xml:space="preserve"> </w:t>
      </w:r>
      <w:proofErr w:type="spellStart"/>
      <w:r w:rsidRPr="008749CC">
        <w:rPr>
          <w:i/>
          <w:sz w:val="20"/>
          <w:szCs w:val="20"/>
          <w:lang w:val="uk-UA"/>
        </w:rPr>
        <w:t>active</w:t>
      </w:r>
      <w:proofErr w:type="spellEnd"/>
      <w:r w:rsidRPr="008749CC">
        <w:rPr>
          <w:i/>
          <w:sz w:val="20"/>
          <w:szCs w:val="20"/>
          <w:lang w:val="uk-UA"/>
        </w:rPr>
        <w:t xml:space="preserve"> </w:t>
      </w:r>
      <w:proofErr w:type="spellStart"/>
      <w:r w:rsidRPr="008749CC">
        <w:rPr>
          <w:i/>
          <w:sz w:val="20"/>
          <w:szCs w:val="20"/>
          <w:lang w:val="uk-UA"/>
        </w:rPr>
        <w:t>participation</w:t>
      </w:r>
      <w:proofErr w:type="spellEnd"/>
      <w:r w:rsidRPr="008749CC">
        <w:rPr>
          <w:i/>
          <w:sz w:val="20"/>
          <w:szCs w:val="20"/>
          <w:lang w:val="uk-UA"/>
        </w:rPr>
        <w:t xml:space="preserve"> </w:t>
      </w:r>
      <w:proofErr w:type="spellStart"/>
      <w:r w:rsidRPr="008749CC">
        <w:rPr>
          <w:i/>
          <w:sz w:val="20"/>
          <w:szCs w:val="20"/>
          <w:lang w:val="uk-UA"/>
        </w:rPr>
        <w:t>of</w:t>
      </w:r>
      <w:proofErr w:type="spellEnd"/>
      <w:r w:rsidRPr="008749CC">
        <w:rPr>
          <w:i/>
          <w:sz w:val="20"/>
          <w:szCs w:val="20"/>
          <w:lang w:val="uk-UA"/>
        </w:rPr>
        <w:t xml:space="preserve"> </w:t>
      </w:r>
      <w:proofErr w:type="spellStart"/>
      <w:r w:rsidRPr="008749CC">
        <w:rPr>
          <w:i/>
          <w:sz w:val="20"/>
          <w:szCs w:val="20"/>
          <w:lang w:val="uk-UA"/>
        </w:rPr>
        <w:t>banking</w:t>
      </w:r>
      <w:proofErr w:type="spellEnd"/>
      <w:r w:rsidRPr="008749CC">
        <w:rPr>
          <w:i/>
          <w:sz w:val="20"/>
          <w:szCs w:val="20"/>
          <w:lang w:val="uk-UA"/>
        </w:rPr>
        <w:t xml:space="preserve"> </w:t>
      </w:r>
      <w:proofErr w:type="spellStart"/>
      <w:r w:rsidRPr="008749CC">
        <w:rPr>
          <w:i/>
          <w:sz w:val="20"/>
          <w:szCs w:val="20"/>
          <w:lang w:val="uk-UA"/>
        </w:rPr>
        <w:t>institutions</w:t>
      </w:r>
      <w:proofErr w:type="spellEnd"/>
      <w:r w:rsidRPr="008749CC">
        <w:rPr>
          <w:i/>
          <w:sz w:val="20"/>
          <w:szCs w:val="20"/>
          <w:lang w:val="uk-UA"/>
        </w:rPr>
        <w:t xml:space="preserve"> </w:t>
      </w:r>
      <w:proofErr w:type="spellStart"/>
      <w:r w:rsidRPr="008749CC">
        <w:rPr>
          <w:i/>
          <w:sz w:val="20"/>
          <w:szCs w:val="20"/>
          <w:lang w:val="uk-UA"/>
        </w:rPr>
        <w:t>in</w:t>
      </w:r>
      <w:proofErr w:type="spellEnd"/>
      <w:r w:rsidRPr="008749CC">
        <w:rPr>
          <w:i/>
          <w:sz w:val="20"/>
          <w:szCs w:val="20"/>
          <w:lang w:val="uk-UA"/>
        </w:rPr>
        <w:t xml:space="preserve"> </w:t>
      </w:r>
      <w:proofErr w:type="spellStart"/>
      <w:r w:rsidRPr="008749CC">
        <w:rPr>
          <w:i/>
          <w:sz w:val="20"/>
          <w:szCs w:val="20"/>
          <w:lang w:val="uk-UA"/>
        </w:rPr>
        <w:t>this</w:t>
      </w:r>
      <w:proofErr w:type="spellEnd"/>
      <w:r w:rsidRPr="008749CC">
        <w:rPr>
          <w:i/>
          <w:sz w:val="20"/>
          <w:szCs w:val="20"/>
          <w:lang w:val="uk-UA"/>
        </w:rPr>
        <w:t xml:space="preserve"> </w:t>
      </w:r>
      <w:proofErr w:type="spellStart"/>
      <w:r w:rsidRPr="008749CC">
        <w:rPr>
          <w:i/>
          <w:sz w:val="20"/>
          <w:szCs w:val="20"/>
          <w:lang w:val="uk-UA"/>
        </w:rPr>
        <w:t>process</w:t>
      </w:r>
      <w:proofErr w:type="spellEnd"/>
      <w:r w:rsidRPr="008749CC">
        <w:rPr>
          <w:i/>
          <w:sz w:val="20"/>
          <w:szCs w:val="20"/>
          <w:lang w:val="uk-UA"/>
        </w:rPr>
        <w:t xml:space="preserve">, </w:t>
      </w:r>
      <w:proofErr w:type="spellStart"/>
      <w:r w:rsidRPr="008749CC">
        <w:rPr>
          <w:i/>
          <w:sz w:val="20"/>
          <w:szCs w:val="20"/>
          <w:lang w:val="uk-UA"/>
        </w:rPr>
        <w:t>because</w:t>
      </w:r>
      <w:proofErr w:type="spellEnd"/>
      <w:r w:rsidRPr="008749CC">
        <w:rPr>
          <w:i/>
          <w:sz w:val="20"/>
          <w:szCs w:val="20"/>
          <w:lang w:val="uk-UA"/>
        </w:rPr>
        <w:t xml:space="preserve"> </w:t>
      </w:r>
      <w:proofErr w:type="spellStart"/>
      <w:r w:rsidRPr="008749CC">
        <w:rPr>
          <w:i/>
          <w:sz w:val="20"/>
          <w:szCs w:val="20"/>
          <w:lang w:val="uk-UA"/>
        </w:rPr>
        <w:t>at</w:t>
      </w:r>
      <w:proofErr w:type="spellEnd"/>
      <w:r w:rsidRPr="008749CC">
        <w:rPr>
          <w:i/>
          <w:sz w:val="20"/>
          <w:szCs w:val="20"/>
          <w:lang w:val="uk-UA"/>
        </w:rPr>
        <w:t xml:space="preserve"> </w:t>
      </w:r>
      <w:proofErr w:type="spellStart"/>
      <w:r w:rsidRPr="008749CC">
        <w:rPr>
          <w:i/>
          <w:sz w:val="20"/>
          <w:szCs w:val="20"/>
          <w:lang w:val="uk-UA"/>
        </w:rPr>
        <w:t>this</w:t>
      </w:r>
      <w:proofErr w:type="spellEnd"/>
      <w:r w:rsidRPr="008749CC">
        <w:rPr>
          <w:i/>
          <w:sz w:val="20"/>
          <w:szCs w:val="20"/>
          <w:lang w:val="uk-UA"/>
        </w:rPr>
        <w:t xml:space="preserve"> </w:t>
      </w:r>
      <w:proofErr w:type="spellStart"/>
      <w:r w:rsidRPr="008749CC">
        <w:rPr>
          <w:i/>
          <w:sz w:val="20"/>
          <w:szCs w:val="20"/>
          <w:lang w:val="uk-UA"/>
        </w:rPr>
        <w:t>stage</w:t>
      </w:r>
      <w:proofErr w:type="spellEnd"/>
      <w:r w:rsidRPr="008749CC">
        <w:rPr>
          <w:i/>
          <w:sz w:val="20"/>
          <w:szCs w:val="20"/>
          <w:lang w:val="uk-UA"/>
        </w:rPr>
        <w:t xml:space="preserve"> </w:t>
      </w:r>
      <w:proofErr w:type="spellStart"/>
      <w:r w:rsidRPr="008749CC">
        <w:rPr>
          <w:i/>
          <w:sz w:val="20"/>
          <w:szCs w:val="20"/>
          <w:lang w:val="uk-UA"/>
        </w:rPr>
        <w:t>they</w:t>
      </w:r>
      <w:proofErr w:type="spellEnd"/>
      <w:r w:rsidRPr="008749CC">
        <w:rPr>
          <w:i/>
          <w:sz w:val="20"/>
          <w:szCs w:val="20"/>
          <w:lang w:val="uk-UA"/>
        </w:rPr>
        <w:t xml:space="preserve"> </w:t>
      </w:r>
      <w:proofErr w:type="spellStart"/>
      <w:r w:rsidRPr="008749CC">
        <w:rPr>
          <w:i/>
          <w:sz w:val="20"/>
          <w:szCs w:val="20"/>
          <w:lang w:val="uk-UA"/>
        </w:rPr>
        <w:t>are</w:t>
      </w:r>
      <w:proofErr w:type="spellEnd"/>
      <w:r w:rsidRPr="008749CC">
        <w:rPr>
          <w:i/>
          <w:sz w:val="20"/>
          <w:szCs w:val="20"/>
          <w:lang w:val="uk-UA"/>
        </w:rPr>
        <w:t xml:space="preserve"> </w:t>
      </w:r>
      <w:proofErr w:type="spellStart"/>
      <w:r w:rsidRPr="008749CC">
        <w:rPr>
          <w:i/>
          <w:sz w:val="20"/>
          <w:szCs w:val="20"/>
          <w:lang w:val="uk-UA"/>
        </w:rPr>
        <w:t>the</w:t>
      </w:r>
      <w:proofErr w:type="spellEnd"/>
      <w:r w:rsidRPr="008749CC">
        <w:rPr>
          <w:i/>
          <w:sz w:val="20"/>
          <w:szCs w:val="20"/>
          <w:lang w:val="uk-UA"/>
        </w:rPr>
        <w:t xml:space="preserve"> </w:t>
      </w:r>
      <w:proofErr w:type="spellStart"/>
      <w:r w:rsidRPr="008749CC">
        <w:rPr>
          <w:i/>
          <w:sz w:val="20"/>
          <w:szCs w:val="20"/>
          <w:lang w:val="uk-UA"/>
        </w:rPr>
        <w:t>leaders</w:t>
      </w:r>
      <w:proofErr w:type="spellEnd"/>
      <w:r w:rsidRPr="008749CC">
        <w:rPr>
          <w:i/>
          <w:sz w:val="20"/>
          <w:szCs w:val="20"/>
          <w:lang w:val="uk-UA"/>
        </w:rPr>
        <w:t xml:space="preserve"> </w:t>
      </w:r>
      <w:proofErr w:type="spellStart"/>
      <w:r w:rsidRPr="008749CC">
        <w:rPr>
          <w:i/>
          <w:sz w:val="20"/>
          <w:szCs w:val="20"/>
          <w:lang w:val="uk-UA"/>
        </w:rPr>
        <w:t>of</w:t>
      </w:r>
      <w:proofErr w:type="spellEnd"/>
      <w:r w:rsidRPr="008749CC">
        <w:rPr>
          <w:i/>
          <w:sz w:val="20"/>
          <w:szCs w:val="20"/>
          <w:lang w:val="uk-UA"/>
        </w:rPr>
        <w:t xml:space="preserve"> </w:t>
      </w:r>
      <w:proofErr w:type="spellStart"/>
      <w:r w:rsidRPr="008749CC">
        <w:rPr>
          <w:i/>
          <w:sz w:val="20"/>
          <w:szCs w:val="20"/>
          <w:lang w:val="uk-UA"/>
        </w:rPr>
        <w:t>the</w:t>
      </w:r>
      <w:proofErr w:type="spellEnd"/>
      <w:r w:rsidRPr="008749CC">
        <w:rPr>
          <w:i/>
          <w:sz w:val="20"/>
          <w:szCs w:val="20"/>
          <w:lang w:val="uk-UA"/>
        </w:rPr>
        <w:t xml:space="preserve"> </w:t>
      </w:r>
      <w:proofErr w:type="spellStart"/>
      <w:r w:rsidRPr="008749CC">
        <w:rPr>
          <w:i/>
          <w:sz w:val="20"/>
          <w:szCs w:val="20"/>
          <w:lang w:val="uk-UA"/>
        </w:rPr>
        <w:t>domestic</w:t>
      </w:r>
      <w:proofErr w:type="spellEnd"/>
      <w:r w:rsidRPr="008749CC">
        <w:rPr>
          <w:i/>
          <w:sz w:val="20"/>
          <w:szCs w:val="20"/>
          <w:lang w:val="uk-UA"/>
        </w:rPr>
        <w:t xml:space="preserve"> </w:t>
      </w:r>
      <w:proofErr w:type="spellStart"/>
      <w:r w:rsidRPr="008749CC">
        <w:rPr>
          <w:i/>
          <w:sz w:val="20"/>
          <w:szCs w:val="20"/>
          <w:lang w:val="uk-UA"/>
        </w:rPr>
        <w:t>factoring</w:t>
      </w:r>
      <w:proofErr w:type="spellEnd"/>
      <w:r w:rsidRPr="008749CC">
        <w:rPr>
          <w:i/>
          <w:sz w:val="20"/>
          <w:szCs w:val="20"/>
          <w:lang w:val="uk-UA"/>
        </w:rPr>
        <w:t xml:space="preserve"> </w:t>
      </w:r>
      <w:proofErr w:type="spellStart"/>
      <w:r w:rsidRPr="008749CC">
        <w:rPr>
          <w:i/>
          <w:sz w:val="20"/>
          <w:szCs w:val="20"/>
          <w:lang w:val="uk-UA"/>
        </w:rPr>
        <w:t>market</w:t>
      </w:r>
      <w:proofErr w:type="spellEnd"/>
      <w:r w:rsidRPr="008749CC">
        <w:rPr>
          <w:i/>
          <w:sz w:val="20"/>
          <w:szCs w:val="20"/>
          <w:lang w:val="uk-UA"/>
        </w:rPr>
        <w:t xml:space="preserve">, </w:t>
      </w:r>
      <w:proofErr w:type="spellStart"/>
      <w:r w:rsidRPr="008749CC">
        <w:rPr>
          <w:i/>
          <w:sz w:val="20"/>
          <w:szCs w:val="20"/>
          <w:lang w:val="uk-UA"/>
        </w:rPr>
        <w:t>with</w:t>
      </w:r>
      <w:proofErr w:type="spellEnd"/>
      <w:r w:rsidRPr="008749CC">
        <w:rPr>
          <w:i/>
          <w:sz w:val="20"/>
          <w:szCs w:val="20"/>
          <w:lang w:val="uk-UA"/>
        </w:rPr>
        <w:t xml:space="preserve"> a </w:t>
      </w:r>
      <w:proofErr w:type="spellStart"/>
      <w:r w:rsidRPr="008749CC">
        <w:rPr>
          <w:i/>
          <w:sz w:val="20"/>
          <w:szCs w:val="20"/>
          <w:lang w:val="uk-UA"/>
        </w:rPr>
        <w:t>significant</w:t>
      </w:r>
      <w:proofErr w:type="spellEnd"/>
      <w:r w:rsidRPr="008749CC">
        <w:rPr>
          <w:i/>
          <w:sz w:val="20"/>
          <w:szCs w:val="20"/>
          <w:lang w:val="uk-UA"/>
        </w:rPr>
        <w:t xml:space="preserve"> </w:t>
      </w:r>
      <w:proofErr w:type="spellStart"/>
      <w:r w:rsidRPr="008749CC">
        <w:rPr>
          <w:i/>
          <w:sz w:val="20"/>
          <w:szCs w:val="20"/>
          <w:lang w:val="uk-UA"/>
        </w:rPr>
        <w:t>competitive</w:t>
      </w:r>
      <w:proofErr w:type="spellEnd"/>
      <w:r w:rsidRPr="008749CC">
        <w:rPr>
          <w:i/>
          <w:sz w:val="20"/>
          <w:szCs w:val="20"/>
          <w:lang w:val="uk-UA"/>
        </w:rPr>
        <w:t xml:space="preserve"> </w:t>
      </w:r>
      <w:proofErr w:type="spellStart"/>
      <w:r w:rsidRPr="008749CC">
        <w:rPr>
          <w:i/>
          <w:sz w:val="20"/>
          <w:szCs w:val="20"/>
          <w:lang w:val="uk-UA"/>
        </w:rPr>
        <w:t>advantage</w:t>
      </w:r>
      <w:proofErr w:type="spellEnd"/>
      <w:r w:rsidRPr="008749CC">
        <w:rPr>
          <w:i/>
          <w:sz w:val="20"/>
          <w:szCs w:val="20"/>
          <w:lang w:val="uk-UA"/>
        </w:rPr>
        <w:t xml:space="preserve">, </w:t>
      </w:r>
      <w:proofErr w:type="spellStart"/>
      <w:r w:rsidRPr="008749CC">
        <w:rPr>
          <w:i/>
          <w:sz w:val="20"/>
          <w:szCs w:val="20"/>
          <w:lang w:val="uk-UA"/>
        </w:rPr>
        <w:t>along</w:t>
      </w:r>
      <w:proofErr w:type="spellEnd"/>
      <w:r w:rsidRPr="008749CC">
        <w:rPr>
          <w:i/>
          <w:sz w:val="20"/>
          <w:szCs w:val="20"/>
          <w:lang w:val="uk-UA"/>
        </w:rPr>
        <w:t xml:space="preserve"> </w:t>
      </w:r>
      <w:proofErr w:type="spellStart"/>
      <w:r w:rsidRPr="008749CC">
        <w:rPr>
          <w:i/>
          <w:sz w:val="20"/>
          <w:szCs w:val="20"/>
          <w:lang w:val="uk-UA"/>
        </w:rPr>
        <w:t>with</w:t>
      </w:r>
      <w:proofErr w:type="spellEnd"/>
      <w:r w:rsidRPr="008749CC">
        <w:rPr>
          <w:i/>
          <w:sz w:val="20"/>
          <w:szCs w:val="20"/>
          <w:lang w:val="uk-UA"/>
        </w:rPr>
        <w:t xml:space="preserve"> non-</w:t>
      </w:r>
      <w:proofErr w:type="spellStart"/>
      <w:r w:rsidRPr="008749CC">
        <w:rPr>
          <w:i/>
          <w:sz w:val="20"/>
          <w:szCs w:val="20"/>
          <w:lang w:val="uk-UA"/>
        </w:rPr>
        <w:t>specialized</w:t>
      </w:r>
      <w:proofErr w:type="spellEnd"/>
      <w:r w:rsidRPr="008749CC">
        <w:rPr>
          <w:i/>
          <w:sz w:val="20"/>
          <w:szCs w:val="20"/>
          <w:lang w:val="uk-UA"/>
        </w:rPr>
        <w:t xml:space="preserve"> </w:t>
      </w:r>
      <w:proofErr w:type="spellStart"/>
      <w:r w:rsidRPr="008749CC">
        <w:rPr>
          <w:i/>
          <w:sz w:val="20"/>
          <w:szCs w:val="20"/>
          <w:lang w:val="uk-UA"/>
        </w:rPr>
        <w:t>companies</w:t>
      </w:r>
      <w:proofErr w:type="spellEnd"/>
      <w:r w:rsidRPr="008749CC">
        <w:rPr>
          <w:i/>
          <w:sz w:val="20"/>
          <w:szCs w:val="20"/>
          <w:lang w:val="uk-UA"/>
        </w:rPr>
        <w:t>.</w:t>
      </w:r>
    </w:p>
    <w:p w:rsidR="00936CB4" w:rsidRPr="008749CC" w:rsidRDefault="00936CB4" w:rsidP="00936CB4">
      <w:pPr>
        <w:ind w:firstLine="567"/>
        <w:jc w:val="both"/>
        <w:rPr>
          <w:rFonts w:eastAsia="Times New Roman"/>
          <w:sz w:val="20"/>
          <w:szCs w:val="20"/>
          <w:lang w:val="uk-UA"/>
        </w:rPr>
      </w:pPr>
      <w:proofErr w:type="spellStart"/>
      <w:r w:rsidRPr="008749CC">
        <w:rPr>
          <w:b/>
          <w:sz w:val="20"/>
          <w:szCs w:val="20"/>
          <w:lang w:val="uk-UA"/>
        </w:rPr>
        <w:t>Key</w:t>
      </w:r>
      <w:proofErr w:type="spellEnd"/>
      <w:r w:rsidRPr="008749CC">
        <w:rPr>
          <w:b/>
          <w:sz w:val="20"/>
          <w:szCs w:val="20"/>
          <w:lang w:val="uk-UA"/>
        </w:rPr>
        <w:t xml:space="preserve"> </w:t>
      </w:r>
      <w:proofErr w:type="spellStart"/>
      <w:r w:rsidRPr="008749CC">
        <w:rPr>
          <w:b/>
          <w:sz w:val="20"/>
          <w:szCs w:val="20"/>
          <w:lang w:val="uk-UA"/>
        </w:rPr>
        <w:t>words</w:t>
      </w:r>
      <w:proofErr w:type="spellEnd"/>
      <w:r w:rsidRPr="008749CC">
        <w:rPr>
          <w:b/>
          <w:sz w:val="20"/>
          <w:szCs w:val="20"/>
          <w:lang w:val="uk-UA"/>
        </w:rPr>
        <w:t>:</w:t>
      </w:r>
      <w:r w:rsidRPr="008749CC">
        <w:rPr>
          <w:sz w:val="20"/>
          <w:szCs w:val="20"/>
          <w:lang w:val="uk-UA"/>
        </w:rPr>
        <w:t xml:space="preserve"> </w:t>
      </w:r>
      <w:proofErr w:type="spellStart"/>
      <w:r w:rsidRPr="008749CC">
        <w:rPr>
          <w:sz w:val="20"/>
          <w:szCs w:val="20"/>
          <w:lang w:val="uk-UA"/>
        </w:rPr>
        <w:t>factoring</w:t>
      </w:r>
      <w:proofErr w:type="spellEnd"/>
      <w:r w:rsidRPr="008749CC">
        <w:rPr>
          <w:sz w:val="20"/>
          <w:szCs w:val="20"/>
          <w:lang w:val="uk-UA"/>
        </w:rPr>
        <w:t xml:space="preserve">, </w:t>
      </w:r>
      <w:proofErr w:type="spellStart"/>
      <w:r w:rsidRPr="008749CC">
        <w:rPr>
          <w:sz w:val="20"/>
          <w:szCs w:val="20"/>
          <w:lang w:val="uk-UA"/>
        </w:rPr>
        <w:t>factoring</w:t>
      </w:r>
      <w:proofErr w:type="spellEnd"/>
      <w:r w:rsidRPr="008749CC">
        <w:rPr>
          <w:sz w:val="20"/>
          <w:szCs w:val="20"/>
          <w:lang w:val="uk-UA"/>
        </w:rPr>
        <w:t xml:space="preserve"> </w:t>
      </w:r>
      <w:proofErr w:type="spellStart"/>
      <w:r w:rsidRPr="008749CC">
        <w:rPr>
          <w:sz w:val="20"/>
          <w:szCs w:val="20"/>
          <w:lang w:val="uk-UA"/>
        </w:rPr>
        <w:t>services</w:t>
      </w:r>
      <w:proofErr w:type="spellEnd"/>
      <w:r w:rsidRPr="008749CC">
        <w:rPr>
          <w:sz w:val="20"/>
          <w:szCs w:val="20"/>
          <w:lang w:val="uk-UA"/>
        </w:rPr>
        <w:t xml:space="preserve"> </w:t>
      </w:r>
      <w:proofErr w:type="spellStart"/>
      <w:r w:rsidRPr="008749CC">
        <w:rPr>
          <w:sz w:val="20"/>
          <w:szCs w:val="20"/>
          <w:lang w:val="uk-UA"/>
        </w:rPr>
        <w:t>market</w:t>
      </w:r>
      <w:proofErr w:type="spellEnd"/>
      <w:r w:rsidRPr="008749CC">
        <w:rPr>
          <w:sz w:val="20"/>
          <w:szCs w:val="20"/>
          <w:lang w:val="uk-UA"/>
        </w:rPr>
        <w:t xml:space="preserve">, </w:t>
      </w:r>
      <w:proofErr w:type="spellStart"/>
      <w:r w:rsidRPr="008749CC">
        <w:rPr>
          <w:sz w:val="20"/>
          <w:szCs w:val="20"/>
          <w:lang w:val="uk-UA"/>
        </w:rPr>
        <w:t>international</w:t>
      </w:r>
      <w:proofErr w:type="spellEnd"/>
      <w:r w:rsidRPr="008749CC">
        <w:rPr>
          <w:sz w:val="20"/>
          <w:szCs w:val="20"/>
          <w:lang w:val="uk-UA"/>
        </w:rPr>
        <w:t xml:space="preserve"> </w:t>
      </w:r>
      <w:proofErr w:type="spellStart"/>
      <w:r w:rsidRPr="008749CC">
        <w:rPr>
          <w:sz w:val="20"/>
          <w:szCs w:val="20"/>
          <w:lang w:val="uk-UA"/>
        </w:rPr>
        <w:t>factoring</w:t>
      </w:r>
      <w:proofErr w:type="spellEnd"/>
      <w:r w:rsidRPr="008749CC">
        <w:rPr>
          <w:sz w:val="20"/>
          <w:szCs w:val="20"/>
          <w:lang w:val="uk-UA"/>
        </w:rPr>
        <w:t>.</w:t>
      </w:r>
    </w:p>
    <w:p w:rsidR="00936CB4" w:rsidRPr="008749CC" w:rsidRDefault="00936CB4" w:rsidP="00936CB4">
      <w:pPr>
        <w:ind w:firstLine="709"/>
        <w:jc w:val="both"/>
        <w:rPr>
          <w:sz w:val="20"/>
          <w:szCs w:val="20"/>
          <w:lang w:val="uk-UA"/>
        </w:rPr>
      </w:pPr>
    </w:p>
    <w:p w:rsidR="00936CB4" w:rsidRPr="008749CC" w:rsidRDefault="00936CB4" w:rsidP="00936CB4">
      <w:pPr>
        <w:ind w:firstLine="709"/>
        <w:jc w:val="both"/>
        <w:rPr>
          <w:sz w:val="20"/>
          <w:szCs w:val="20"/>
          <w:lang w:val="uk-UA"/>
        </w:rPr>
      </w:pPr>
      <w:r w:rsidRPr="008749CC">
        <w:rPr>
          <w:b/>
          <w:sz w:val="20"/>
          <w:szCs w:val="20"/>
          <w:lang w:val="uk-UA"/>
        </w:rPr>
        <w:t>Мета і цілі статті.</w:t>
      </w:r>
      <w:r w:rsidRPr="008749CC">
        <w:rPr>
          <w:sz w:val="20"/>
          <w:szCs w:val="20"/>
          <w:lang w:val="uk-UA"/>
        </w:rPr>
        <w:t xml:space="preserve"> Головною метою написання даної статті є з’ясування особливостей становлення та розвитку факторингу в Україні і визначення напрямів діяльності вітчизняних банків на ринку факторингових послуг у сучасних умовах. Провести аналіз зарубіжних та вітчизняних ринків факторингових послуг, їх порівняння та тенденції розвитку. Запропонувати шляхи розвитку факторингу в Україні за допомоги активної участі банківських установ у даному процесі.</w:t>
      </w:r>
    </w:p>
    <w:p w:rsidR="00936CB4" w:rsidRPr="008749CC" w:rsidRDefault="00936CB4" w:rsidP="00936CB4">
      <w:pPr>
        <w:pStyle w:val="HTML"/>
        <w:shd w:val="clear" w:color="auto" w:fill="FFFFFF"/>
        <w:ind w:firstLine="709"/>
        <w:jc w:val="both"/>
        <w:rPr>
          <w:rFonts w:ascii="Times New Roman" w:hAnsi="Times New Roman" w:cs="Times New Roman"/>
          <w:lang w:val="uk-UA"/>
        </w:rPr>
      </w:pPr>
      <w:r w:rsidRPr="008749CC">
        <w:rPr>
          <w:rFonts w:ascii="Times New Roman" w:hAnsi="Times New Roman" w:cs="Times New Roman"/>
          <w:b/>
          <w:lang w:val="uk-UA"/>
        </w:rPr>
        <w:t>Виклад основного матеріалу дослідження.</w:t>
      </w:r>
      <w:r w:rsidRPr="008749CC">
        <w:rPr>
          <w:rFonts w:ascii="Times New Roman" w:hAnsi="Times New Roman" w:cs="Times New Roman"/>
          <w:lang w:val="uk-UA"/>
        </w:rPr>
        <w:t xml:space="preserve"> Факторинг довго використовувався у фінансуванні внутрішньої торгівлі, але останнім часом він одержав розповсюдження як метод фінансування експорту. Факторингові операції застосовуються тоді, коли більш традиційна схема роботи на умовах товарного кредиту стає занадто обтяжливою для постачальників, для яких  у міру збільшення їх оборотів, наявність відстрочки платежу може стати критичним тягнучи за собою серйозну нестачу оборотного капіталу. Завдяки факторингу у постачальника з’являється можливість створювати найкращі умови для зосередження зусиль на виробничій діяльності, прискорювати обіг капіталу і відповідно збільшувати прибутки. Факторинг є різновидом посередницької діяльності, при якій факторингова компанія за певну плату одержує від підприємства право стягувати і зараховувати на його рахунок належні йому від покупців суми грошей. Факторингові компанії купують рахунки із знижкою в експортерів. Вони забезпечують негайну оплату, що становить до 85 % від </w:t>
      </w:r>
      <w:r w:rsidRPr="008749CC">
        <w:rPr>
          <w:rFonts w:ascii="Times New Roman" w:hAnsi="Times New Roman" w:cs="Times New Roman"/>
          <w:lang w:val="uk-UA"/>
        </w:rPr>
        <w:lastRenderedPageBreak/>
        <w:t xml:space="preserve">номінальної вартості рахунків експортерів. Залишок за відрахуванням комісії виплачується, коли імпортер здійснює оплату. Метою факторингового обслуговування є негайне (або на визначену в договорі дату) отримання постачальником коштів незалежно від платоспроможності покупця [1, с. 36]. </w:t>
      </w:r>
    </w:p>
    <w:p w:rsidR="00936CB4" w:rsidRPr="008749CC" w:rsidRDefault="00936CB4" w:rsidP="00936CB4">
      <w:pPr>
        <w:pStyle w:val="a3"/>
        <w:spacing w:before="0" w:beforeAutospacing="0" w:after="0" w:afterAutospacing="0"/>
        <w:ind w:firstLine="709"/>
        <w:jc w:val="both"/>
        <w:rPr>
          <w:sz w:val="20"/>
          <w:szCs w:val="20"/>
        </w:rPr>
      </w:pPr>
      <w:r w:rsidRPr="008749CC">
        <w:rPr>
          <w:sz w:val="20"/>
          <w:szCs w:val="20"/>
        </w:rPr>
        <w:t>Вартість факторингу включає:</w:t>
      </w:r>
    </w:p>
    <w:p w:rsidR="00936CB4" w:rsidRPr="008749CC" w:rsidRDefault="00936CB4" w:rsidP="00936CB4">
      <w:pPr>
        <w:pStyle w:val="a3"/>
        <w:numPr>
          <w:ilvl w:val="0"/>
          <w:numId w:val="5"/>
        </w:numPr>
        <w:spacing w:before="0" w:beforeAutospacing="0" w:after="0" w:afterAutospacing="0"/>
        <w:ind w:left="142" w:firstLine="0"/>
        <w:jc w:val="both"/>
        <w:rPr>
          <w:sz w:val="20"/>
          <w:szCs w:val="20"/>
        </w:rPr>
      </w:pPr>
      <w:r w:rsidRPr="008749CC">
        <w:rPr>
          <w:sz w:val="20"/>
          <w:szCs w:val="20"/>
        </w:rPr>
        <w:t>відсоток за користування кредитом (вище ринкової ставки по кредитам відповідного терміну на 2 – 3 відсоткових пункти);</w:t>
      </w:r>
    </w:p>
    <w:p w:rsidR="00936CB4" w:rsidRPr="008749CC" w:rsidRDefault="00936CB4" w:rsidP="00936CB4">
      <w:pPr>
        <w:pStyle w:val="a3"/>
        <w:numPr>
          <w:ilvl w:val="0"/>
          <w:numId w:val="5"/>
        </w:numPr>
        <w:spacing w:before="0" w:beforeAutospacing="0" w:after="0" w:afterAutospacing="0"/>
        <w:ind w:left="142" w:firstLine="0"/>
        <w:jc w:val="both"/>
        <w:rPr>
          <w:sz w:val="20"/>
          <w:szCs w:val="20"/>
        </w:rPr>
      </w:pPr>
      <w:r w:rsidRPr="008749CC">
        <w:rPr>
          <w:sz w:val="20"/>
          <w:szCs w:val="20"/>
        </w:rPr>
        <w:t>плата за обслуговування (бухгалтерія, інкасування боргу і інші послуги): вилучається як відсоток від суми рахунка-фактури, як правило, у межах 0,3 – 5% від суми переуступлених рахунків;</w:t>
      </w:r>
    </w:p>
    <w:p w:rsidR="00936CB4" w:rsidRPr="008749CC" w:rsidRDefault="00936CB4" w:rsidP="00936CB4">
      <w:pPr>
        <w:pStyle w:val="a3"/>
        <w:numPr>
          <w:ilvl w:val="0"/>
          <w:numId w:val="5"/>
        </w:numPr>
        <w:spacing w:before="0" w:beforeAutospacing="0" w:after="0" w:afterAutospacing="0"/>
        <w:ind w:left="142" w:firstLine="0"/>
        <w:jc w:val="both"/>
        <w:rPr>
          <w:sz w:val="20"/>
          <w:szCs w:val="20"/>
        </w:rPr>
      </w:pPr>
      <w:r w:rsidRPr="008749CC">
        <w:rPr>
          <w:sz w:val="20"/>
          <w:szCs w:val="20"/>
        </w:rPr>
        <w:t>при безоборотному факторингу – спеціальна надбавка за ризик у розмірі 0,2 – 0,5% від суми кредитування.</w:t>
      </w:r>
    </w:p>
    <w:p w:rsidR="00936CB4" w:rsidRPr="008749CC" w:rsidRDefault="00936CB4" w:rsidP="00936CB4">
      <w:pPr>
        <w:pStyle w:val="a3"/>
        <w:spacing w:before="0" w:beforeAutospacing="0" w:after="0" w:afterAutospacing="0"/>
        <w:ind w:firstLine="709"/>
        <w:jc w:val="both"/>
        <w:rPr>
          <w:sz w:val="20"/>
          <w:szCs w:val="20"/>
        </w:rPr>
      </w:pPr>
      <w:r w:rsidRPr="008749CC">
        <w:rPr>
          <w:sz w:val="20"/>
          <w:szCs w:val="20"/>
        </w:rPr>
        <w:t>Механізм здійснення факторингових операцій передбачає такі дії:</w:t>
      </w:r>
    </w:p>
    <w:p w:rsidR="00936CB4" w:rsidRPr="008749CC" w:rsidRDefault="00936CB4" w:rsidP="00936CB4">
      <w:pPr>
        <w:pStyle w:val="a3"/>
        <w:numPr>
          <w:ilvl w:val="0"/>
          <w:numId w:val="4"/>
        </w:numPr>
        <w:spacing w:before="0" w:beforeAutospacing="0" w:after="0" w:afterAutospacing="0"/>
        <w:ind w:left="142" w:firstLine="0"/>
        <w:jc w:val="both"/>
        <w:rPr>
          <w:sz w:val="20"/>
          <w:szCs w:val="20"/>
        </w:rPr>
      </w:pPr>
      <w:r w:rsidRPr="008749CC">
        <w:rPr>
          <w:sz w:val="20"/>
          <w:szCs w:val="20"/>
        </w:rPr>
        <w:t>придбання факторинговою компанією (фактор-фірмою) платіжних вимог до покупців у своїх клієнтів на умовах негайної оплати клієнту 80 – 90% вартості від поставок;</w:t>
      </w:r>
    </w:p>
    <w:p w:rsidR="00936CB4" w:rsidRPr="008749CC" w:rsidRDefault="00936CB4" w:rsidP="00936CB4">
      <w:pPr>
        <w:pStyle w:val="a3"/>
        <w:numPr>
          <w:ilvl w:val="0"/>
          <w:numId w:val="4"/>
        </w:numPr>
        <w:spacing w:before="0" w:beforeAutospacing="0" w:after="0" w:afterAutospacing="0"/>
        <w:ind w:left="142" w:firstLine="0"/>
        <w:jc w:val="both"/>
        <w:rPr>
          <w:sz w:val="20"/>
          <w:szCs w:val="20"/>
        </w:rPr>
      </w:pPr>
      <w:r w:rsidRPr="008749CC">
        <w:rPr>
          <w:sz w:val="20"/>
          <w:szCs w:val="20"/>
        </w:rPr>
        <w:t>оплату у чітко визначений термін іншої частини вартості з відрахуванням комісійних та відсотків за кредит, незалежно від надходження виручки від покупців. Платіж, який надходить потім від покупця, повністю зараховується на рахунок фактор-компанії.</w:t>
      </w:r>
    </w:p>
    <w:p w:rsidR="00936CB4" w:rsidRPr="008749CC" w:rsidRDefault="00936CB4" w:rsidP="00936CB4">
      <w:pPr>
        <w:pStyle w:val="a3"/>
        <w:shd w:val="clear" w:color="auto" w:fill="FFFFFF"/>
        <w:spacing w:before="0" w:beforeAutospacing="0" w:after="0" w:afterAutospacing="0"/>
        <w:ind w:firstLine="709"/>
        <w:jc w:val="both"/>
        <w:rPr>
          <w:sz w:val="20"/>
          <w:szCs w:val="20"/>
        </w:rPr>
      </w:pPr>
      <w:r w:rsidRPr="008749CC">
        <w:rPr>
          <w:sz w:val="20"/>
          <w:szCs w:val="20"/>
        </w:rPr>
        <w:t>У зв'язку з браком коштів або обмеженими можливостями клієнтів погасити заборгованість за отримані товари на сьогодні факторинг став реальною альтернативою банківському кредитуванню і перетворився в надійний інструмент фінансування збуту продукції та підтримки інвестиційної діяльності підприємств [1, с. 38]. З одного боку, основою для використання факторингу є комерційний кредит, тобто продаж товарів із відстрочкою платежу, а з іншого — умова негайної сплати розрахункових документів постачальника означає, що факторингова компанія кредитує свого клієнта до моменту отримання платежу від боржника.</w:t>
      </w:r>
    </w:p>
    <w:p w:rsidR="00936CB4" w:rsidRPr="008749CC" w:rsidRDefault="00936CB4" w:rsidP="00936CB4">
      <w:pPr>
        <w:pStyle w:val="a3"/>
        <w:shd w:val="clear" w:color="auto" w:fill="FFFFFF"/>
        <w:spacing w:before="0" w:beforeAutospacing="0" w:after="0" w:afterAutospacing="0"/>
        <w:ind w:firstLine="709"/>
        <w:jc w:val="both"/>
        <w:rPr>
          <w:sz w:val="20"/>
          <w:szCs w:val="20"/>
        </w:rPr>
      </w:pPr>
      <w:r w:rsidRPr="008749CC">
        <w:rPr>
          <w:sz w:val="20"/>
          <w:szCs w:val="20"/>
        </w:rPr>
        <w:t>Однак між наданням факторингових послуг і банківським кредитуванням є суттєві відмінності (табл.1), головні з яких полягають у тому, що факторингове фінансування:</w:t>
      </w:r>
    </w:p>
    <w:p w:rsidR="00936CB4" w:rsidRPr="008749CC" w:rsidRDefault="00936CB4" w:rsidP="00936CB4">
      <w:pPr>
        <w:pStyle w:val="a3"/>
        <w:numPr>
          <w:ilvl w:val="0"/>
          <w:numId w:val="3"/>
        </w:numPr>
        <w:shd w:val="clear" w:color="auto" w:fill="FFFFFF"/>
        <w:spacing w:before="0" w:beforeAutospacing="0" w:after="0" w:afterAutospacing="0"/>
        <w:ind w:left="142" w:firstLine="0"/>
        <w:jc w:val="both"/>
        <w:rPr>
          <w:sz w:val="20"/>
          <w:szCs w:val="20"/>
        </w:rPr>
      </w:pPr>
      <w:r w:rsidRPr="008749CC">
        <w:rPr>
          <w:sz w:val="20"/>
          <w:szCs w:val="20"/>
        </w:rPr>
        <w:t>надається на строк фактичної відстрочки платежу, а кредит — на визначений термін;</w:t>
      </w:r>
    </w:p>
    <w:p w:rsidR="00936CB4" w:rsidRPr="008749CC" w:rsidRDefault="00936CB4" w:rsidP="00936CB4">
      <w:pPr>
        <w:pStyle w:val="a3"/>
        <w:numPr>
          <w:ilvl w:val="0"/>
          <w:numId w:val="3"/>
        </w:numPr>
        <w:shd w:val="clear" w:color="auto" w:fill="FFFFFF"/>
        <w:spacing w:before="0" w:beforeAutospacing="0" w:after="0" w:afterAutospacing="0"/>
        <w:ind w:left="142" w:firstLine="0"/>
        <w:jc w:val="both"/>
        <w:rPr>
          <w:sz w:val="20"/>
          <w:szCs w:val="20"/>
        </w:rPr>
      </w:pPr>
      <w:r w:rsidRPr="008749CC">
        <w:rPr>
          <w:sz w:val="20"/>
          <w:szCs w:val="20"/>
        </w:rPr>
        <w:t>виплачується в день поставки товару, а кредит — в обумовлений кредитним договором день;</w:t>
      </w:r>
    </w:p>
    <w:p w:rsidR="00936CB4" w:rsidRPr="008749CC" w:rsidRDefault="00936CB4" w:rsidP="00936CB4">
      <w:pPr>
        <w:pStyle w:val="a3"/>
        <w:numPr>
          <w:ilvl w:val="0"/>
          <w:numId w:val="3"/>
        </w:numPr>
        <w:shd w:val="clear" w:color="auto" w:fill="FFFFFF"/>
        <w:spacing w:before="0" w:beforeAutospacing="0" w:after="0" w:afterAutospacing="0"/>
        <w:ind w:left="142" w:firstLine="0"/>
        <w:jc w:val="both"/>
        <w:rPr>
          <w:sz w:val="20"/>
          <w:szCs w:val="20"/>
        </w:rPr>
      </w:pPr>
      <w:r w:rsidRPr="008749CC">
        <w:rPr>
          <w:sz w:val="20"/>
          <w:szCs w:val="20"/>
        </w:rPr>
        <w:t>як правило, не потребує забезпечення, тоді як кредит, зазвичай, надається під заставу;</w:t>
      </w:r>
    </w:p>
    <w:p w:rsidR="00936CB4" w:rsidRPr="008749CC" w:rsidRDefault="00936CB4" w:rsidP="00936CB4">
      <w:pPr>
        <w:pStyle w:val="a3"/>
        <w:numPr>
          <w:ilvl w:val="0"/>
          <w:numId w:val="3"/>
        </w:numPr>
        <w:shd w:val="clear" w:color="auto" w:fill="FFFFFF"/>
        <w:spacing w:before="0" w:beforeAutospacing="0" w:after="0" w:afterAutospacing="0"/>
        <w:ind w:left="142" w:firstLine="0"/>
        <w:jc w:val="both"/>
        <w:rPr>
          <w:sz w:val="20"/>
          <w:szCs w:val="20"/>
        </w:rPr>
      </w:pPr>
      <w:r w:rsidRPr="008749CC">
        <w:rPr>
          <w:sz w:val="20"/>
          <w:szCs w:val="20"/>
        </w:rPr>
        <w:t>погашається коштами, що виплачуються дебіторами клієнту, а кредит повертається банку позичальником;</w:t>
      </w:r>
    </w:p>
    <w:p w:rsidR="00936CB4" w:rsidRPr="008749CC" w:rsidRDefault="00936CB4" w:rsidP="00936CB4">
      <w:pPr>
        <w:pStyle w:val="a3"/>
        <w:numPr>
          <w:ilvl w:val="0"/>
          <w:numId w:val="3"/>
        </w:numPr>
        <w:shd w:val="clear" w:color="auto" w:fill="FFFFFF"/>
        <w:spacing w:before="0" w:beforeAutospacing="0" w:after="0" w:afterAutospacing="0"/>
        <w:ind w:left="142" w:firstLine="0"/>
        <w:jc w:val="both"/>
        <w:rPr>
          <w:sz w:val="20"/>
          <w:szCs w:val="20"/>
        </w:rPr>
      </w:pPr>
      <w:r w:rsidRPr="008749CC">
        <w:rPr>
          <w:sz w:val="20"/>
          <w:szCs w:val="20"/>
        </w:rPr>
        <w:t>може бути збільшене паралельно зі збільшенням обсягів продажу клієнта, тоді як кредит видається на заздалегідь обумовлену суму;</w:t>
      </w:r>
    </w:p>
    <w:p w:rsidR="00936CB4" w:rsidRPr="008749CC" w:rsidRDefault="00936CB4" w:rsidP="00936CB4">
      <w:pPr>
        <w:pStyle w:val="a3"/>
        <w:numPr>
          <w:ilvl w:val="0"/>
          <w:numId w:val="3"/>
        </w:numPr>
        <w:shd w:val="clear" w:color="auto" w:fill="FFFFFF"/>
        <w:spacing w:before="0" w:beforeAutospacing="0" w:after="0" w:afterAutospacing="0"/>
        <w:ind w:left="142" w:firstLine="0"/>
        <w:jc w:val="both"/>
        <w:rPr>
          <w:sz w:val="20"/>
          <w:szCs w:val="20"/>
        </w:rPr>
      </w:pPr>
      <w:r w:rsidRPr="008749CC">
        <w:rPr>
          <w:sz w:val="20"/>
          <w:szCs w:val="20"/>
        </w:rPr>
        <w:t>погашається в день фактичної оплати дебітором отриманого товару;</w:t>
      </w:r>
    </w:p>
    <w:p w:rsidR="00936CB4" w:rsidRPr="008749CC" w:rsidRDefault="00936CB4" w:rsidP="00936CB4">
      <w:pPr>
        <w:pStyle w:val="a3"/>
        <w:numPr>
          <w:ilvl w:val="0"/>
          <w:numId w:val="3"/>
        </w:numPr>
        <w:shd w:val="clear" w:color="auto" w:fill="FFFFFF"/>
        <w:spacing w:before="0" w:beforeAutospacing="0" w:after="0" w:afterAutospacing="0"/>
        <w:ind w:left="142" w:firstLine="0"/>
        <w:jc w:val="both"/>
        <w:rPr>
          <w:b/>
          <w:sz w:val="20"/>
          <w:szCs w:val="20"/>
          <w:shd w:val="clear" w:color="auto" w:fill="FFFFFF"/>
        </w:rPr>
      </w:pPr>
      <w:r w:rsidRPr="008749CC">
        <w:rPr>
          <w:sz w:val="20"/>
          <w:szCs w:val="20"/>
        </w:rPr>
        <w:t>виплачується автоматично при пред'явленні накладної та рахунку-фактури, а для отримання кредиту потрібно оформити чимало документів.</w:t>
      </w:r>
    </w:p>
    <w:p w:rsidR="00936CB4" w:rsidRPr="008749CC" w:rsidRDefault="00936CB4" w:rsidP="00936CB4">
      <w:pPr>
        <w:pStyle w:val="a3"/>
        <w:shd w:val="clear" w:color="auto" w:fill="FFFFFF"/>
        <w:spacing w:before="0" w:beforeAutospacing="0" w:after="0" w:afterAutospacing="0"/>
        <w:ind w:left="142"/>
        <w:jc w:val="right"/>
        <w:rPr>
          <w:b/>
          <w:sz w:val="20"/>
          <w:szCs w:val="20"/>
          <w:shd w:val="clear" w:color="auto" w:fill="FFFFFF"/>
        </w:rPr>
      </w:pPr>
      <w:r w:rsidRPr="008749CC">
        <w:rPr>
          <w:b/>
          <w:sz w:val="20"/>
          <w:szCs w:val="20"/>
          <w:shd w:val="clear" w:color="auto" w:fill="FFFFFF"/>
        </w:rPr>
        <w:t>Таблиця 1</w:t>
      </w:r>
    </w:p>
    <w:p w:rsidR="00936CB4" w:rsidRPr="008749CC" w:rsidRDefault="00936CB4" w:rsidP="00936CB4">
      <w:pPr>
        <w:pStyle w:val="a3"/>
        <w:shd w:val="clear" w:color="auto" w:fill="FFFFFF"/>
        <w:spacing w:before="0" w:beforeAutospacing="0" w:after="0" w:afterAutospacing="0"/>
        <w:ind w:firstLine="709"/>
        <w:jc w:val="center"/>
        <w:rPr>
          <w:b/>
          <w:sz w:val="20"/>
          <w:szCs w:val="20"/>
        </w:rPr>
      </w:pPr>
      <w:r w:rsidRPr="008749CC">
        <w:rPr>
          <w:b/>
          <w:sz w:val="20"/>
          <w:szCs w:val="20"/>
          <w:shd w:val="clear" w:color="auto" w:fill="FFFFFF"/>
        </w:rPr>
        <w:t>Порівняльна характеристика кредиту і факторингу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9"/>
        <w:gridCol w:w="4820"/>
      </w:tblGrid>
      <w:tr w:rsidR="00936CB4" w:rsidRPr="008749CC" w:rsidTr="002C17D4">
        <w:tc>
          <w:tcPr>
            <w:tcW w:w="4819" w:type="dxa"/>
          </w:tcPr>
          <w:p w:rsidR="00936CB4" w:rsidRPr="008749CC" w:rsidRDefault="00936CB4" w:rsidP="002C17D4">
            <w:pPr>
              <w:pStyle w:val="a3"/>
              <w:spacing w:before="0" w:beforeAutospacing="0" w:after="0" w:afterAutospacing="0"/>
              <w:ind w:firstLine="709"/>
              <w:jc w:val="both"/>
              <w:rPr>
                <w:b/>
                <w:sz w:val="20"/>
                <w:szCs w:val="20"/>
              </w:rPr>
            </w:pPr>
            <w:r w:rsidRPr="008749CC">
              <w:rPr>
                <w:b/>
                <w:sz w:val="20"/>
                <w:szCs w:val="20"/>
              </w:rPr>
              <w:t>Кредит</w:t>
            </w:r>
          </w:p>
        </w:tc>
        <w:tc>
          <w:tcPr>
            <w:tcW w:w="4820" w:type="dxa"/>
          </w:tcPr>
          <w:p w:rsidR="00936CB4" w:rsidRPr="008749CC" w:rsidRDefault="00936CB4" w:rsidP="002C17D4">
            <w:pPr>
              <w:pStyle w:val="a3"/>
              <w:spacing w:before="0" w:beforeAutospacing="0" w:after="0" w:afterAutospacing="0"/>
              <w:ind w:firstLine="709"/>
              <w:jc w:val="both"/>
              <w:rPr>
                <w:b/>
                <w:sz w:val="20"/>
                <w:szCs w:val="20"/>
              </w:rPr>
            </w:pPr>
            <w:r w:rsidRPr="008749CC">
              <w:rPr>
                <w:b/>
                <w:sz w:val="20"/>
                <w:szCs w:val="20"/>
              </w:rPr>
              <w:t>Факторинг</w:t>
            </w:r>
          </w:p>
        </w:tc>
      </w:tr>
      <w:tr w:rsidR="00936CB4" w:rsidRPr="008749CC" w:rsidTr="002C17D4">
        <w:tc>
          <w:tcPr>
            <w:tcW w:w="9639" w:type="dxa"/>
            <w:gridSpan w:val="2"/>
          </w:tcPr>
          <w:p w:rsidR="00936CB4" w:rsidRPr="008749CC" w:rsidRDefault="00936CB4" w:rsidP="002C17D4">
            <w:pPr>
              <w:pStyle w:val="a3"/>
              <w:spacing w:before="0" w:beforeAutospacing="0" w:after="0" w:afterAutospacing="0"/>
              <w:ind w:firstLine="709"/>
              <w:jc w:val="center"/>
              <w:rPr>
                <w:b/>
                <w:i/>
                <w:sz w:val="20"/>
                <w:szCs w:val="20"/>
              </w:rPr>
            </w:pPr>
            <w:r w:rsidRPr="008749CC">
              <w:rPr>
                <w:b/>
                <w:i/>
                <w:sz w:val="20"/>
                <w:szCs w:val="20"/>
              </w:rPr>
              <w:t>Видається:</w:t>
            </w:r>
          </w:p>
        </w:tc>
      </w:tr>
      <w:tr w:rsidR="00936CB4" w:rsidRPr="008749CC" w:rsidTr="002C17D4">
        <w:tc>
          <w:tcPr>
            <w:tcW w:w="4819" w:type="dxa"/>
          </w:tcPr>
          <w:p w:rsidR="00936CB4" w:rsidRPr="008749CC" w:rsidRDefault="00936CB4" w:rsidP="002C17D4">
            <w:pPr>
              <w:pStyle w:val="a3"/>
              <w:spacing w:before="0" w:beforeAutospacing="0" w:after="0" w:afterAutospacing="0"/>
              <w:ind w:firstLine="709"/>
              <w:jc w:val="both"/>
              <w:rPr>
                <w:sz w:val="20"/>
                <w:szCs w:val="20"/>
              </w:rPr>
            </w:pPr>
            <w:r w:rsidRPr="008749CC">
              <w:rPr>
                <w:sz w:val="20"/>
                <w:szCs w:val="20"/>
              </w:rPr>
              <w:t>Під заставу</w:t>
            </w:r>
          </w:p>
        </w:tc>
        <w:tc>
          <w:tcPr>
            <w:tcW w:w="4820" w:type="dxa"/>
          </w:tcPr>
          <w:p w:rsidR="00936CB4" w:rsidRPr="008749CC" w:rsidRDefault="00936CB4" w:rsidP="002C17D4">
            <w:pPr>
              <w:pStyle w:val="a3"/>
              <w:spacing w:before="0" w:beforeAutospacing="0" w:after="0" w:afterAutospacing="0"/>
              <w:ind w:firstLine="709"/>
              <w:jc w:val="both"/>
              <w:rPr>
                <w:sz w:val="20"/>
                <w:szCs w:val="20"/>
              </w:rPr>
            </w:pPr>
            <w:r w:rsidRPr="008749CC">
              <w:rPr>
                <w:sz w:val="20"/>
                <w:szCs w:val="20"/>
              </w:rPr>
              <w:t>Без додаткового забезпечення</w:t>
            </w:r>
          </w:p>
        </w:tc>
      </w:tr>
      <w:tr w:rsidR="00936CB4" w:rsidRPr="008749CC" w:rsidTr="002C17D4">
        <w:tc>
          <w:tcPr>
            <w:tcW w:w="4819" w:type="dxa"/>
          </w:tcPr>
          <w:p w:rsidR="00936CB4" w:rsidRPr="008749CC" w:rsidRDefault="00936CB4" w:rsidP="002C17D4">
            <w:pPr>
              <w:pStyle w:val="a3"/>
              <w:spacing w:before="0" w:beforeAutospacing="0" w:after="0" w:afterAutospacing="0"/>
              <w:ind w:firstLine="709"/>
              <w:jc w:val="both"/>
              <w:rPr>
                <w:sz w:val="20"/>
                <w:szCs w:val="20"/>
              </w:rPr>
            </w:pPr>
            <w:r w:rsidRPr="008749CC">
              <w:rPr>
                <w:sz w:val="20"/>
                <w:szCs w:val="20"/>
              </w:rPr>
              <w:t>На визначений термін</w:t>
            </w:r>
          </w:p>
        </w:tc>
        <w:tc>
          <w:tcPr>
            <w:tcW w:w="4820" w:type="dxa"/>
          </w:tcPr>
          <w:p w:rsidR="00936CB4" w:rsidRPr="008749CC" w:rsidRDefault="00936CB4" w:rsidP="002C17D4">
            <w:pPr>
              <w:pStyle w:val="a3"/>
              <w:spacing w:before="0" w:beforeAutospacing="0" w:after="0" w:afterAutospacing="0"/>
              <w:ind w:firstLine="709"/>
              <w:jc w:val="both"/>
              <w:rPr>
                <w:sz w:val="20"/>
                <w:szCs w:val="20"/>
              </w:rPr>
            </w:pPr>
            <w:r w:rsidRPr="008749CC">
              <w:rPr>
                <w:sz w:val="20"/>
                <w:szCs w:val="20"/>
              </w:rPr>
              <w:t>На термін фактичної відстрочки товару</w:t>
            </w:r>
          </w:p>
        </w:tc>
      </w:tr>
      <w:tr w:rsidR="00936CB4" w:rsidRPr="008749CC" w:rsidTr="002C17D4">
        <w:tc>
          <w:tcPr>
            <w:tcW w:w="4819" w:type="dxa"/>
          </w:tcPr>
          <w:p w:rsidR="00936CB4" w:rsidRPr="008749CC" w:rsidRDefault="00936CB4" w:rsidP="002C17D4">
            <w:pPr>
              <w:pStyle w:val="a3"/>
              <w:spacing w:before="0" w:beforeAutospacing="0" w:after="0" w:afterAutospacing="0"/>
              <w:ind w:firstLine="709"/>
              <w:jc w:val="both"/>
              <w:rPr>
                <w:sz w:val="20"/>
                <w:szCs w:val="20"/>
              </w:rPr>
            </w:pPr>
            <w:r w:rsidRPr="008749CC">
              <w:rPr>
                <w:sz w:val="20"/>
                <w:szCs w:val="20"/>
              </w:rPr>
              <w:t>На обумовлену суму</w:t>
            </w:r>
          </w:p>
        </w:tc>
        <w:tc>
          <w:tcPr>
            <w:tcW w:w="4820" w:type="dxa"/>
          </w:tcPr>
          <w:p w:rsidR="00936CB4" w:rsidRPr="008749CC" w:rsidRDefault="00936CB4" w:rsidP="002C17D4">
            <w:pPr>
              <w:pStyle w:val="a3"/>
              <w:spacing w:before="0" w:beforeAutospacing="0" w:after="0" w:afterAutospacing="0"/>
              <w:ind w:firstLine="709"/>
              <w:jc w:val="both"/>
              <w:rPr>
                <w:sz w:val="20"/>
                <w:szCs w:val="20"/>
              </w:rPr>
            </w:pPr>
            <w:r w:rsidRPr="008749CC">
              <w:rPr>
                <w:sz w:val="20"/>
                <w:szCs w:val="20"/>
              </w:rPr>
              <w:t xml:space="preserve">З можливим збільшенням у міру зростання обсягу продажу клієнта </w:t>
            </w:r>
          </w:p>
        </w:tc>
      </w:tr>
      <w:tr w:rsidR="00936CB4" w:rsidRPr="008749CC" w:rsidTr="002C17D4">
        <w:tc>
          <w:tcPr>
            <w:tcW w:w="4819" w:type="dxa"/>
          </w:tcPr>
          <w:p w:rsidR="00936CB4" w:rsidRPr="008749CC" w:rsidRDefault="00936CB4" w:rsidP="002C17D4">
            <w:pPr>
              <w:pStyle w:val="a3"/>
              <w:spacing w:before="0" w:beforeAutospacing="0" w:after="0" w:afterAutospacing="0"/>
              <w:ind w:firstLine="709"/>
              <w:jc w:val="both"/>
              <w:rPr>
                <w:sz w:val="20"/>
                <w:szCs w:val="20"/>
              </w:rPr>
            </w:pPr>
            <w:r w:rsidRPr="008749CC">
              <w:rPr>
                <w:sz w:val="20"/>
                <w:szCs w:val="20"/>
              </w:rPr>
              <w:t>Без надання додаткових послуг</w:t>
            </w:r>
          </w:p>
        </w:tc>
        <w:tc>
          <w:tcPr>
            <w:tcW w:w="4820" w:type="dxa"/>
          </w:tcPr>
          <w:p w:rsidR="00936CB4" w:rsidRPr="008749CC" w:rsidRDefault="00936CB4" w:rsidP="002C17D4">
            <w:pPr>
              <w:pStyle w:val="a3"/>
              <w:spacing w:before="0" w:beforeAutospacing="0" w:after="0" w:afterAutospacing="0"/>
              <w:ind w:firstLine="709"/>
              <w:jc w:val="both"/>
              <w:rPr>
                <w:sz w:val="20"/>
                <w:szCs w:val="20"/>
              </w:rPr>
            </w:pPr>
            <w:r w:rsidRPr="008749CC">
              <w:rPr>
                <w:sz w:val="20"/>
                <w:szCs w:val="20"/>
              </w:rPr>
              <w:t>З наданням комплексу послуг</w:t>
            </w:r>
          </w:p>
        </w:tc>
      </w:tr>
      <w:tr w:rsidR="00936CB4" w:rsidRPr="008749CC" w:rsidTr="002C17D4">
        <w:tc>
          <w:tcPr>
            <w:tcW w:w="4819" w:type="dxa"/>
          </w:tcPr>
          <w:p w:rsidR="00936CB4" w:rsidRPr="008749CC" w:rsidRDefault="00936CB4" w:rsidP="002C17D4">
            <w:pPr>
              <w:pStyle w:val="a3"/>
              <w:spacing w:before="0" w:beforeAutospacing="0" w:after="0" w:afterAutospacing="0"/>
              <w:ind w:firstLine="709"/>
              <w:jc w:val="both"/>
              <w:rPr>
                <w:sz w:val="20"/>
                <w:szCs w:val="20"/>
              </w:rPr>
            </w:pPr>
            <w:r w:rsidRPr="008749CC">
              <w:rPr>
                <w:sz w:val="20"/>
                <w:szCs w:val="20"/>
              </w:rPr>
              <w:t xml:space="preserve">З оформленням значної кількості документів </w:t>
            </w:r>
          </w:p>
        </w:tc>
        <w:tc>
          <w:tcPr>
            <w:tcW w:w="4820" w:type="dxa"/>
          </w:tcPr>
          <w:p w:rsidR="00936CB4" w:rsidRPr="008749CC" w:rsidRDefault="00936CB4" w:rsidP="002C17D4">
            <w:pPr>
              <w:pStyle w:val="a3"/>
              <w:spacing w:before="0" w:beforeAutospacing="0" w:after="0" w:afterAutospacing="0"/>
              <w:ind w:firstLine="709"/>
              <w:jc w:val="both"/>
              <w:rPr>
                <w:sz w:val="20"/>
                <w:szCs w:val="20"/>
              </w:rPr>
            </w:pPr>
            <w:r w:rsidRPr="008749CC">
              <w:rPr>
                <w:sz w:val="20"/>
                <w:szCs w:val="20"/>
              </w:rPr>
              <w:t>При наданні накладної та рахунка-фактури</w:t>
            </w:r>
          </w:p>
        </w:tc>
      </w:tr>
      <w:tr w:rsidR="00936CB4" w:rsidRPr="008749CC" w:rsidTr="002C17D4">
        <w:tc>
          <w:tcPr>
            <w:tcW w:w="9639" w:type="dxa"/>
            <w:gridSpan w:val="2"/>
          </w:tcPr>
          <w:p w:rsidR="00936CB4" w:rsidRPr="008749CC" w:rsidRDefault="00936CB4" w:rsidP="002C17D4">
            <w:pPr>
              <w:pStyle w:val="a3"/>
              <w:spacing w:before="0" w:beforeAutospacing="0" w:after="0" w:afterAutospacing="0"/>
              <w:ind w:firstLine="709"/>
              <w:jc w:val="both"/>
              <w:rPr>
                <w:b/>
                <w:i/>
                <w:sz w:val="20"/>
                <w:szCs w:val="20"/>
              </w:rPr>
            </w:pPr>
            <w:r w:rsidRPr="008749CC">
              <w:rPr>
                <w:b/>
                <w:i/>
                <w:sz w:val="20"/>
                <w:szCs w:val="20"/>
              </w:rPr>
              <w:t xml:space="preserve">                                            Погашається:</w:t>
            </w:r>
          </w:p>
        </w:tc>
      </w:tr>
      <w:tr w:rsidR="00936CB4" w:rsidRPr="008749CC" w:rsidTr="002C17D4">
        <w:tc>
          <w:tcPr>
            <w:tcW w:w="4819" w:type="dxa"/>
          </w:tcPr>
          <w:p w:rsidR="00936CB4" w:rsidRPr="008749CC" w:rsidRDefault="00936CB4" w:rsidP="002C17D4">
            <w:pPr>
              <w:pStyle w:val="a3"/>
              <w:spacing w:before="0" w:beforeAutospacing="0" w:after="0" w:afterAutospacing="0"/>
              <w:ind w:firstLine="709"/>
              <w:jc w:val="both"/>
              <w:rPr>
                <w:sz w:val="20"/>
                <w:szCs w:val="20"/>
              </w:rPr>
            </w:pPr>
            <w:r w:rsidRPr="008749CC">
              <w:rPr>
                <w:sz w:val="20"/>
                <w:szCs w:val="20"/>
              </w:rPr>
              <w:t xml:space="preserve">З коштів позичальника </w:t>
            </w:r>
          </w:p>
        </w:tc>
        <w:tc>
          <w:tcPr>
            <w:tcW w:w="4820" w:type="dxa"/>
          </w:tcPr>
          <w:p w:rsidR="00936CB4" w:rsidRPr="008749CC" w:rsidRDefault="00936CB4" w:rsidP="002C17D4">
            <w:pPr>
              <w:pStyle w:val="a3"/>
              <w:spacing w:before="0" w:beforeAutospacing="0" w:after="0" w:afterAutospacing="0"/>
              <w:ind w:firstLine="709"/>
              <w:jc w:val="both"/>
              <w:rPr>
                <w:sz w:val="20"/>
                <w:szCs w:val="20"/>
              </w:rPr>
            </w:pPr>
            <w:r w:rsidRPr="008749CC">
              <w:rPr>
                <w:sz w:val="20"/>
                <w:szCs w:val="20"/>
              </w:rPr>
              <w:t>З коштів дебіторів клієнта</w:t>
            </w:r>
          </w:p>
        </w:tc>
      </w:tr>
      <w:tr w:rsidR="00936CB4" w:rsidRPr="008749CC" w:rsidTr="002C17D4">
        <w:tc>
          <w:tcPr>
            <w:tcW w:w="4819" w:type="dxa"/>
          </w:tcPr>
          <w:p w:rsidR="00936CB4" w:rsidRPr="008749CC" w:rsidRDefault="00936CB4" w:rsidP="002C17D4">
            <w:pPr>
              <w:pStyle w:val="a3"/>
              <w:spacing w:before="0" w:beforeAutospacing="0" w:after="0" w:afterAutospacing="0"/>
              <w:ind w:firstLine="709"/>
              <w:jc w:val="both"/>
              <w:rPr>
                <w:sz w:val="20"/>
                <w:szCs w:val="20"/>
              </w:rPr>
            </w:pPr>
            <w:r w:rsidRPr="008749CC">
              <w:rPr>
                <w:sz w:val="20"/>
                <w:szCs w:val="20"/>
              </w:rPr>
              <w:t>В обумовлений день</w:t>
            </w:r>
          </w:p>
        </w:tc>
        <w:tc>
          <w:tcPr>
            <w:tcW w:w="4820" w:type="dxa"/>
          </w:tcPr>
          <w:p w:rsidR="00936CB4" w:rsidRPr="008749CC" w:rsidRDefault="00936CB4" w:rsidP="002C17D4">
            <w:pPr>
              <w:pStyle w:val="a3"/>
              <w:spacing w:before="0" w:beforeAutospacing="0" w:after="0" w:afterAutospacing="0"/>
              <w:ind w:firstLine="709"/>
              <w:jc w:val="both"/>
              <w:rPr>
                <w:sz w:val="20"/>
                <w:szCs w:val="20"/>
              </w:rPr>
            </w:pPr>
            <w:r w:rsidRPr="008749CC">
              <w:rPr>
                <w:sz w:val="20"/>
                <w:szCs w:val="20"/>
              </w:rPr>
              <w:t>У день фактичної оплати дебітором товару</w:t>
            </w:r>
          </w:p>
        </w:tc>
      </w:tr>
    </w:tbl>
    <w:p w:rsidR="00936CB4" w:rsidRPr="008749CC" w:rsidRDefault="00936CB4" w:rsidP="00936CB4">
      <w:pPr>
        <w:pStyle w:val="a3"/>
        <w:spacing w:before="0" w:beforeAutospacing="0" w:after="0" w:afterAutospacing="0"/>
        <w:jc w:val="both"/>
        <w:rPr>
          <w:i/>
          <w:sz w:val="20"/>
          <w:szCs w:val="20"/>
        </w:rPr>
      </w:pPr>
      <w:r w:rsidRPr="008749CC">
        <w:rPr>
          <w:i/>
          <w:sz w:val="20"/>
          <w:szCs w:val="20"/>
        </w:rPr>
        <w:t>Джерело: складено автором на підставі інформації про кредит та факторинг [7].</w:t>
      </w:r>
    </w:p>
    <w:p w:rsidR="00936CB4" w:rsidRPr="008749CC" w:rsidRDefault="00936CB4" w:rsidP="00936CB4">
      <w:pPr>
        <w:pStyle w:val="a3"/>
        <w:spacing w:before="0" w:beforeAutospacing="0" w:after="0" w:afterAutospacing="0"/>
        <w:ind w:firstLine="709"/>
        <w:jc w:val="both"/>
        <w:rPr>
          <w:sz w:val="20"/>
          <w:szCs w:val="20"/>
        </w:rPr>
      </w:pPr>
    </w:p>
    <w:p w:rsidR="00936CB4" w:rsidRPr="008749CC" w:rsidRDefault="00936CB4" w:rsidP="00936CB4">
      <w:pPr>
        <w:pStyle w:val="a3"/>
        <w:spacing w:before="0" w:beforeAutospacing="0" w:after="0" w:afterAutospacing="0"/>
        <w:ind w:firstLine="709"/>
        <w:jc w:val="both"/>
        <w:rPr>
          <w:sz w:val="20"/>
          <w:szCs w:val="20"/>
        </w:rPr>
      </w:pPr>
      <w:r w:rsidRPr="008749CC">
        <w:rPr>
          <w:sz w:val="20"/>
          <w:szCs w:val="20"/>
        </w:rPr>
        <w:t>Результатом використання факторингу є можливість розширення обсягу торговельних угод, використання додаткового джерела фінансування та економія управлінських видатків. Особливо вигідним для експортера є використання факторингу при торгівлі</w:t>
      </w:r>
      <w:r w:rsidRPr="008749CC">
        <w:rPr>
          <w:rStyle w:val="apple-converted-space"/>
        </w:rPr>
        <w:t> </w:t>
      </w:r>
      <w:r w:rsidRPr="008749CC">
        <w:rPr>
          <w:rStyle w:val="a5"/>
          <w:sz w:val="20"/>
          <w:szCs w:val="20"/>
        </w:rPr>
        <w:t>за відкритим рахунком, що є одним з позитивних чинників його використання (рис.1) .</w:t>
      </w:r>
    </w:p>
    <w:p w:rsidR="00936CB4" w:rsidRPr="008749CC" w:rsidRDefault="00936CB4" w:rsidP="00936CB4">
      <w:pPr>
        <w:pStyle w:val="western"/>
        <w:spacing w:before="0" w:beforeAutospacing="0" w:after="0" w:afterAutospacing="0"/>
        <w:ind w:firstLine="709"/>
        <w:jc w:val="both"/>
        <w:rPr>
          <w:sz w:val="20"/>
          <w:szCs w:val="20"/>
          <w:lang w:val="uk-UA"/>
        </w:rPr>
      </w:pPr>
      <w:r w:rsidRPr="008749CC">
        <w:rPr>
          <w:noProof/>
          <w:lang w:val="uk-UA"/>
        </w:rPr>
        <w:pict>
          <v:roundrect id="AutoShape 6" o:spid="_x0000_s1030" style="position:absolute;left:0;text-align:left;margin-left:268.75pt;margin-top:6.9pt;width:177.3pt;height:58.2pt;z-index: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">
            <v:textbox>
              <w:txbxContent>
                <w:p w:rsidR="00936CB4" w:rsidRPr="00E45C70" w:rsidRDefault="00936CB4" w:rsidP="00936CB4">
                  <w:pPr>
                    <w:jc w:val="center"/>
                    <w:rPr>
                      <w:sz w:val="20"/>
                      <w:szCs w:val="20"/>
                    </w:rPr>
                  </w:pPr>
                  <w:proofErr w:type="spellStart"/>
                  <w:r w:rsidRPr="00E45C70">
                    <w:rPr>
                      <w:sz w:val="20"/>
                      <w:szCs w:val="20"/>
                    </w:rPr>
                    <w:t>Розширення</w:t>
                  </w:r>
                  <w:proofErr w:type="spellEnd"/>
                  <w:r w:rsidRPr="00E45C70">
                    <w:rPr>
                      <w:sz w:val="20"/>
                      <w:szCs w:val="20"/>
                    </w:rPr>
                    <w:t xml:space="preserve"> кола </w:t>
                  </w:r>
                  <w:proofErr w:type="spellStart"/>
                  <w:r w:rsidRPr="00E45C70">
                    <w:rPr>
                      <w:sz w:val="20"/>
                      <w:szCs w:val="20"/>
                    </w:rPr>
                    <w:t>партнері</w:t>
                  </w:r>
                  <w:proofErr w:type="gramStart"/>
                  <w:r w:rsidRPr="00E45C70">
                    <w:rPr>
                      <w:sz w:val="20"/>
                      <w:szCs w:val="20"/>
                    </w:rPr>
                    <w:t>в</w:t>
                  </w:r>
                  <w:proofErr w:type="spellEnd"/>
                  <w:proofErr w:type="gramEnd"/>
                  <w:r w:rsidRPr="00E45C70">
                    <w:rPr>
                      <w:sz w:val="20"/>
                      <w:szCs w:val="20"/>
                    </w:rPr>
                    <w:t xml:space="preserve"> та </w:t>
                  </w:r>
                  <w:proofErr w:type="spellStart"/>
                  <w:r w:rsidRPr="00E45C70">
                    <w:rPr>
                      <w:sz w:val="20"/>
                      <w:szCs w:val="20"/>
                    </w:rPr>
                    <w:t>отримання</w:t>
                  </w:r>
                  <w:proofErr w:type="spellEnd"/>
                  <w:r w:rsidRPr="00E45C70">
                    <w:rPr>
                      <w:sz w:val="20"/>
                      <w:szCs w:val="20"/>
                    </w:rPr>
                    <w:t xml:space="preserve"> </w:t>
                  </w:r>
                  <w:proofErr w:type="spellStart"/>
                  <w:r w:rsidRPr="00E45C70">
                    <w:rPr>
                      <w:sz w:val="20"/>
                      <w:szCs w:val="20"/>
                    </w:rPr>
                    <w:t>знижок</w:t>
                  </w:r>
                  <w:proofErr w:type="spellEnd"/>
                </w:p>
              </w:txbxContent>
            </v:textbox>
          </v:roundrect>
        </w:pict>
      </w:r>
      <w:r w:rsidRPr="008749CC">
        <w:rPr>
          <w:noProof/>
          <w:lang w:val="uk-UA"/>
        </w:rPr>
        <w:pict>
          <v:roundrect id="AutoShape 2" o:spid="_x0000_s1026" style="position:absolute;left:0;text-align:left;margin-left:12.7pt;margin-top:6.9pt;width:180.7pt;height:54.8pt;z-index:1;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">
            <v:textbox>
              <w:txbxContent>
                <w:p w:rsidR="00936CB4" w:rsidRPr="00E45C70" w:rsidRDefault="00936CB4" w:rsidP="00936CB4">
                  <w:pPr>
                    <w:jc w:val="center"/>
                    <w:rPr>
                      <w:sz w:val="20"/>
                      <w:szCs w:val="20"/>
                    </w:rPr>
                  </w:pPr>
                  <w:proofErr w:type="spellStart"/>
                  <w:r w:rsidRPr="00E45C70">
                    <w:rPr>
                      <w:sz w:val="20"/>
                      <w:szCs w:val="20"/>
                    </w:rPr>
                    <w:t>Запобігання</w:t>
                  </w:r>
                  <w:proofErr w:type="spellEnd"/>
                  <w:r w:rsidRPr="00E45C70">
                    <w:rPr>
                      <w:sz w:val="20"/>
                      <w:szCs w:val="20"/>
                    </w:rPr>
                    <w:t xml:space="preserve"> </w:t>
                  </w:r>
                  <w:proofErr w:type="spellStart"/>
                  <w:r w:rsidRPr="00E45C70">
                    <w:rPr>
                      <w:sz w:val="20"/>
                      <w:szCs w:val="20"/>
                    </w:rPr>
                    <w:t>втратам</w:t>
                  </w:r>
                  <w:proofErr w:type="spellEnd"/>
                  <w:r w:rsidRPr="00E45C70">
                    <w:rPr>
                      <w:sz w:val="20"/>
                      <w:szCs w:val="20"/>
                    </w:rPr>
                    <w:t xml:space="preserve"> за </w:t>
                  </w:r>
                  <w:proofErr w:type="spellStart"/>
                  <w:r w:rsidRPr="00E45C70">
                    <w:rPr>
                      <w:sz w:val="20"/>
                      <w:szCs w:val="20"/>
                    </w:rPr>
                    <w:t>безнадійними</w:t>
                  </w:r>
                  <w:proofErr w:type="spellEnd"/>
                  <w:r w:rsidRPr="00E45C70">
                    <w:rPr>
                      <w:sz w:val="20"/>
                      <w:szCs w:val="20"/>
                    </w:rPr>
                    <w:t xml:space="preserve"> боргами</w:t>
                  </w:r>
                </w:p>
              </w:txbxContent>
            </v:textbox>
          </v:roundrect>
        </w:pict>
      </w:r>
    </w:p>
    <w:p w:rsidR="00936CB4" w:rsidRPr="008749CC" w:rsidRDefault="00936CB4" w:rsidP="00936CB4">
      <w:pPr>
        <w:pStyle w:val="a3"/>
        <w:spacing w:before="0" w:beforeAutospacing="0" w:after="0" w:afterAutospacing="0"/>
        <w:ind w:firstLine="709"/>
        <w:jc w:val="both"/>
        <w:rPr>
          <w:sz w:val="20"/>
          <w:szCs w:val="20"/>
        </w:rPr>
      </w:pPr>
      <w:r w:rsidRPr="008749CC">
        <w:rPr>
          <w:noProof/>
        </w:rPr>
        <w:pict>
          <v:shapetype id="_x0000_t32" coordsize="21600,21600" o:spt="32" o:oned="t" path="m,l21600,21600e" filled="f">
            <v:path arrowok="t" fillok="f" o:connecttype="none"/>
            <o:lock v:ext="edit" shapetype="t"/>
          </v:shapetype>
          <v:shape id="AutoShape 12" o:spid="_x0000_s1035" type="#_x0000_t32" style="position:absolute;left:0;text-align:left;margin-left:268.75pt;margin-top:12.35pt;width:0;height:144.65pt;flip:y;z-index:1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">
            <v:stroke endarrow="block"/>
          </v:shape>
        </w:pict>
      </w:r>
      <w:r w:rsidRPr="008749CC">
        <w:rPr>
          <w:noProof/>
        </w:rPr>
        <w:pict>
          <v:shape id="AutoShape 11" o:spid="_x0000_s1034" type="#_x0000_t32" style="position:absolute;left:0;text-align:left;margin-left:193.4pt;margin-top:12.35pt;width:0;height:139.9pt;flip:y;z-index:9;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">
            <v:stroke endarrow="block"/>
          </v:shape>
        </w:pict>
      </w:r>
      <w:r w:rsidRPr="008749CC">
        <w:rPr>
          <w:noProof/>
        </w:rPr>
        <w:pict>
          <v:shape id="AutoShape 10" o:spid="_x0000_s1033" type="#_x0000_t32" style="position:absolute;left:0;text-align:left;margin-left:193.4pt;margin-top:12.35pt;width:75.35pt;height:93.75pt;flip:x;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">
            <v:stroke endarrow="block"/>
          </v:shape>
        </w:pict>
      </w:r>
      <w:r w:rsidRPr="008749CC">
        <w:rPr>
          <w:noProof/>
        </w:rPr>
        <w:pict>
          <v:shape id="AutoShape 9" o:spid="_x0000_s1032" type="#_x0000_t32" style="position:absolute;left:0;text-align:left;margin-left:193.4pt;margin-top:12.35pt;width:75.35pt;height:90.3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">
            <v:stroke endarrow="block"/>
          </v:shape>
        </w:pict>
      </w:r>
    </w:p>
    <w:p w:rsidR="00936CB4" w:rsidRPr="008749CC" w:rsidRDefault="00936CB4" w:rsidP="00936CB4">
      <w:pPr>
        <w:pStyle w:val="a3"/>
        <w:spacing w:before="0" w:beforeAutospacing="0" w:after="0" w:afterAutospacing="0"/>
        <w:ind w:firstLine="709"/>
        <w:jc w:val="both"/>
        <w:rPr>
          <w:sz w:val="20"/>
          <w:szCs w:val="20"/>
        </w:rPr>
      </w:pPr>
    </w:p>
    <w:p w:rsidR="00936CB4" w:rsidRPr="008749CC" w:rsidRDefault="00936CB4" w:rsidP="00936CB4">
      <w:pPr>
        <w:pStyle w:val="a3"/>
        <w:spacing w:before="0" w:beforeAutospacing="0" w:after="0" w:afterAutospacing="0"/>
        <w:ind w:firstLine="709"/>
        <w:jc w:val="both"/>
        <w:rPr>
          <w:sz w:val="20"/>
          <w:szCs w:val="20"/>
        </w:rPr>
      </w:pPr>
    </w:p>
    <w:p w:rsidR="00936CB4" w:rsidRPr="008749CC" w:rsidRDefault="00936CB4" w:rsidP="00936CB4">
      <w:pPr>
        <w:pStyle w:val="a3"/>
        <w:spacing w:before="0" w:beforeAutospacing="0" w:after="0" w:afterAutospacing="0"/>
        <w:ind w:firstLine="709"/>
        <w:jc w:val="both"/>
        <w:rPr>
          <w:sz w:val="20"/>
          <w:szCs w:val="20"/>
        </w:rPr>
      </w:pPr>
    </w:p>
    <w:p w:rsidR="00936CB4" w:rsidRPr="008749CC" w:rsidRDefault="00936CB4" w:rsidP="00936CB4">
      <w:pPr>
        <w:pStyle w:val="a3"/>
        <w:spacing w:before="0" w:beforeAutospacing="0" w:after="0" w:afterAutospacing="0"/>
        <w:ind w:firstLine="709"/>
        <w:jc w:val="both"/>
        <w:rPr>
          <w:sz w:val="20"/>
          <w:szCs w:val="20"/>
        </w:rPr>
      </w:pPr>
      <w:r w:rsidRPr="008749CC">
        <w:rPr>
          <w:noProof/>
        </w:rPr>
        <w:pict>
          <v:roundrect id="AutoShape 5" o:spid="_x0000_s1029" style="position:absolute;left:0;text-align:left;margin-left:12.7pt;margin-top:1.6pt;width:180.7pt;height:54pt;z-index: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">
            <v:textbox>
              <w:txbxContent>
                <w:p w:rsidR="00936CB4" w:rsidRPr="0021224D" w:rsidRDefault="00936CB4" w:rsidP="00936CB4">
                  <w:pPr>
                    <w:jc w:val="center"/>
                    <w:rPr>
                      <w:sz w:val="20"/>
                    </w:rPr>
                  </w:pPr>
                  <w:proofErr w:type="spellStart"/>
                  <w:r w:rsidRPr="0021224D">
                    <w:rPr>
                      <w:sz w:val="20"/>
                    </w:rPr>
                    <w:t>Зменшення</w:t>
                  </w:r>
                  <w:proofErr w:type="spellEnd"/>
                  <w:r w:rsidRPr="0021224D">
                    <w:rPr>
                      <w:sz w:val="20"/>
                    </w:rPr>
                    <w:t xml:space="preserve"> </w:t>
                  </w:r>
                  <w:proofErr w:type="spellStart"/>
                  <w:r w:rsidRPr="0021224D">
                    <w:rPr>
                      <w:sz w:val="20"/>
                    </w:rPr>
                    <w:t>витрат</w:t>
                  </w:r>
                  <w:proofErr w:type="spellEnd"/>
                  <w:r w:rsidRPr="0021224D">
                    <w:rPr>
                      <w:sz w:val="20"/>
                    </w:rPr>
                    <w:t xml:space="preserve"> на </w:t>
                  </w:r>
                  <w:proofErr w:type="spellStart"/>
                  <w:r w:rsidRPr="0021224D">
                    <w:rPr>
                      <w:sz w:val="20"/>
                    </w:rPr>
                    <w:t>утримання</w:t>
                  </w:r>
                  <w:proofErr w:type="spellEnd"/>
                  <w:r w:rsidRPr="0021224D">
                    <w:rPr>
                      <w:sz w:val="20"/>
                    </w:rPr>
                    <w:t xml:space="preserve"> </w:t>
                  </w:r>
                  <w:proofErr w:type="spellStart"/>
                  <w:r w:rsidRPr="0021224D">
                    <w:rPr>
                      <w:sz w:val="20"/>
                    </w:rPr>
                    <w:t>бухгалтерського</w:t>
                  </w:r>
                  <w:proofErr w:type="spellEnd"/>
                  <w:r w:rsidRPr="0021224D">
                    <w:rPr>
                      <w:sz w:val="20"/>
                    </w:rPr>
                    <w:t xml:space="preserve"> </w:t>
                  </w:r>
                  <w:proofErr w:type="spellStart"/>
                  <w:r w:rsidRPr="0021224D">
                    <w:rPr>
                      <w:sz w:val="20"/>
                    </w:rPr>
                    <w:t>апарату</w:t>
                  </w:r>
                  <w:proofErr w:type="spellEnd"/>
                </w:p>
              </w:txbxContent>
            </v:textbox>
          </v:roundrect>
        </w:pict>
      </w:r>
      <w:r w:rsidRPr="008749CC">
        <w:rPr>
          <w:noProof/>
        </w:rPr>
        <w:pict>
          <v:roundrect id="AutoShape 4" o:spid="_x0000_s1028" style="position:absolute;left:0;text-align:left;margin-left:268.75pt;margin-top:1.6pt;width:177.3pt;height:54pt;z-index: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">
            <v:textbox>
              <w:txbxContent>
                <w:p w:rsidR="00936CB4" w:rsidRPr="00E45C70" w:rsidRDefault="00936CB4" w:rsidP="00936CB4">
                  <w:pPr>
                    <w:jc w:val="center"/>
                    <w:rPr>
                      <w:sz w:val="20"/>
                      <w:szCs w:val="20"/>
                    </w:rPr>
                  </w:pPr>
                  <w:r>
                    <w:br/>
                  </w:r>
                  <w:proofErr w:type="spellStart"/>
                  <w:r w:rsidRPr="00E45C70">
                    <w:rPr>
                      <w:sz w:val="20"/>
                      <w:szCs w:val="20"/>
                    </w:rPr>
                    <w:t>Економія</w:t>
                  </w:r>
                  <w:proofErr w:type="spellEnd"/>
                  <w:r w:rsidRPr="00E45C70">
                    <w:rPr>
                      <w:sz w:val="20"/>
                      <w:szCs w:val="20"/>
                    </w:rPr>
                    <w:t xml:space="preserve"> часу</w:t>
                  </w:r>
                </w:p>
              </w:txbxContent>
            </v:textbox>
          </v:roundrect>
        </w:pict>
      </w:r>
    </w:p>
    <w:p w:rsidR="00936CB4" w:rsidRPr="008749CC" w:rsidRDefault="00936CB4" w:rsidP="00936CB4">
      <w:pPr>
        <w:pStyle w:val="a3"/>
        <w:spacing w:before="0" w:beforeAutospacing="0" w:after="0" w:afterAutospacing="0"/>
        <w:ind w:firstLine="709"/>
        <w:jc w:val="both"/>
        <w:rPr>
          <w:sz w:val="20"/>
          <w:szCs w:val="20"/>
        </w:rPr>
      </w:pPr>
      <w:r w:rsidRPr="008749CC">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6" type="#_x0000_t34" style="position:absolute;left:0;text-align:left;margin-left:193.4pt;margin-top:10pt;width:75.35pt;height:61.8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" adj="10793">
            <v:stroke endarrow="block"/>
          </v:shape>
        </w:pict>
      </w:r>
    </w:p>
    <w:p w:rsidR="00936CB4" w:rsidRPr="008749CC" w:rsidRDefault="00936CB4" w:rsidP="00936CB4">
      <w:pPr>
        <w:pStyle w:val="a3"/>
        <w:spacing w:before="0" w:beforeAutospacing="0" w:after="0" w:afterAutospacing="0"/>
        <w:ind w:firstLine="709"/>
        <w:jc w:val="both"/>
        <w:rPr>
          <w:sz w:val="20"/>
          <w:szCs w:val="20"/>
        </w:rPr>
      </w:pPr>
      <w:r w:rsidRPr="008749CC">
        <w:rPr>
          <w:noProof/>
        </w:rPr>
        <w:pict>
          <v:shape id="AutoShape 14" o:spid="_x0000_s1037" type="#_x0000_t34" style="position:absolute;left:0;text-align:left;margin-left:193.4pt;margin-top:0;width:75.35pt;height:60.45pt;rotation:180;flip:y;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" adj="10793">
            <v:stroke endarrow="block"/>
          </v:shape>
        </w:pict>
      </w:r>
    </w:p>
    <w:p w:rsidR="00936CB4" w:rsidRPr="008749CC" w:rsidRDefault="00936CB4" w:rsidP="00936CB4">
      <w:pPr>
        <w:pStyle w:val="a3"/>
        <w:spacing w:before="0" w:beforeAutospacing="0" w:after="0" w:afterAutospacing="0"/>
        <w:ind w:firstLine="709"/>
        <w:jc w:val="both"/>
        <w:rPr>
          <w:sz w:val="20"/>
          <w:szCs w:val="20"/>
        </w:rPr>
      </w:pPr>
      <w:r w:rsidRPr="008749CC">
        <w:rPr>
          <w:noProof/>
        </w:rPr>
        <w:pict>
          <v:roundrect id="AutoShape 3" o:spid="_x0000_s1027" style="position:absolute;left:0;text-align:left;margin-left:12.7pt;margin-top:14.75pt;width:180.7pt;height:44.55pt;z-index: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">
            <v:textbox>
              <w:txbxContent>
                <w:p w:rsidR="00936CB4" w:rsidRPr="00E45C70" w:rsidRDefault="00936CB4" w:rsidP="00936CB4">
                  <w:pPr>
                    <w:jc w:val="center"/>
                    <w:rPr>
                      <w:sz w:val="20"/>
                      <w:szCs w:val="20"/>
                    </w:rPr>
                  </w:pPr>
                  <w:proofErr w:type="spellStart"/>
                  <w:r w:rsidRPr="00E45C70">
                    <w:rPr>
                      <w:sz w:val="20"/>
                      <w:szCs w:val="20"/>
                    </w:rPr>
                    <w:t>Усунення</w:t>
                  </w:r>
                  <w:proofErr w:type="spellEnd"/>
                  <w:r w:rsidRPr="00E45C70">
                    <w:rPr>
                      <w:sz w:val="20"/>
                      <w:szCs w:val="20"/>
                    </w:rPr>
                    <w:t xml:space="preserve"> </w:t>
                  </w:r>
                  <w:proofErr w:type="spellStart"/>
                  <w:r w:rsidRPr="00E45C70">
                    <w:rPr>
                      <w:sz w:val="20"/>
                      <w:szCs w:val="20"/>
                    </w:rPr>
                    <w:t>валютних</w:t>
                  </w:r>
                  <w:proofErr w:type="spellEnd"/>
                  <w:r w:rsidRPr="00E45C70">
                    <w:rPr>
                      <w:sz w:val="20"/>
                      <w:szCs w:val="20"/>
                    </w:rPr>
                    <w:t xml:space="preserve"> </w:t>
                  </w:r>
                  <w:proofErr w:type="spellStart"/>
                  <w:r w:rsidRPr="00E45C70">
                    <w:rPr>
                      <w:sz w:val="20"/>
                      <w:szCs w:val="20"/>
                    </w:rPr>
                    <w:t>ризиків</w:t>
                  </w:r>
                  <w:proofErr w:type="spellEnd"/>
                </w:p>
              </w:txbxContent>
            </v:textbox>
          </v:roundrect>
        </w:pict>
      </w:r>
      <w:r w:rsidRPr="008749CC">
        <w:rPr>
          <w:noProof/>
        </w:rPr>
        <w:pict>
          <v:roundrect id="AutoShape 7" o:spid="_x0000_s1031" style="position:absolute;left:0;text-align:left;margin-left:268.75pt;margin-top:14.75pt;width:177.3pt;height:44.55pt;z-index: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">
            <v:textbox>
              <w:txbxContent>
                <w:p w:rsidR="00936CB4" w:rsidRPr="00E45C70" w:rsidRDefault="00936CB4" w:rsidP="00936CB4">
                  <w:pPr>
                    <w:jc w:val="center"/>
                    <w:rPr>
                      <w:sz w:val="20"/>
                      <w:szCs w:val="20"/>
                    </w:rPr>
                  </w:pPr>
                  <w:proofErr w:type="spellStart"/>
                  <w:r w:rsidRPr="00E45C70">
                    <w:rPr>
                      <w:sz w:val="20"/>
                      <w:szCs w:val="20"/>
                    </w:rPr>
                    <w:t>Зменшення</w:t>
                  </w:r>
                  <w:proofErr w:type="spellEnd"/>
                  <w:r w:rsidRPr="00E45C70">
                    <w:rPr>
                      <w:sz w:val="20"/>
                      <w:szCs w:val="20"/>
                    </w:rPr>
                    <w:t xml:space="preserve"> </w:t>
                  </w:r>
                  <w:proofErr w:type="spellStart"/>
                  <w:r w:rsidRPr="00E45C70">
                    <w:rPr>
                      <w:sz w:val="20"/>
                      <w:szCs w:val="20"/>
                    </w:rPr>
                    <w:t>періоду</w:t>
                  </w:r>
                  <w:proofErr w:type="spellEnd"/>
                  <w:r w:rsidRPr="00E45C70">
                    <w:rPr>
                      <w:sz w:val="20"/>
                      <w:szCs w:val="20"/>
                    </w:rPr>
                    <w:t xml:space="preserve"> </w:t>
                  </w:r>
                  <w:proofErr w:type="spellStart"/>
                  <w:r w:rsidRPr="00E45C70">
                    <w:rPr>
                      <w:sz w:val="20"/>
                      <w:szCs w:val="20"/>
                    </w:rPr>
                    <w:t>кредитування</w:t>
                  </w:r>
                  <w:proofErr w:type="spellEnd"/>
                </w:p>
              </w:txbxContent>
            </v:textbox>
          </v:roundrect>
        </w:pict>
      </w:r>
    </w:p>
    <w:p w:rsidR="00936CB4" w:rsidRPr="008749CC" w:rsidRDefault="00936CB4" w:rsidP="00936CB4">
      <w:pPr>
        <w:pStyle w:val="a3"/>
        <w:spacing w:before="0" w:beforeAutospacing="0" w:after="0" w:afterAutospacing="0"/>
        <w:ind w:firstLine="709"/>
        <w:jc w:val="both"/>
        <w:rPr>
          <w:sz w:val="20"/>
          <w:szCs w:val="20"/>
        </w:rPr>
      </w:pPr>
    </w:p>
    <w:p w:rsidR="00936CB4" w:rsidRPr="008749CC" w:rsidRDefault="00936CB4" w:rsidP="00936CB4">
      <w:pPr>
        <w:pStyle w:val="a3"/>
        <w:spacing w:before="0" w:beforeAutospacing="0" w:after="0" w:afterAutospacing="0"/>
        <w:ind w:firstLine="709"/>
        <w:jc w:val="both"/>
        <w:rPr>
          <w:sz w:val="20"/>
          <w:szCs w:val="20"/>
        </w:rPr>
      </w:pPr>
    </w:p>
    <w:p w:rsidR="00936CB4" w:rsidRPr="008749CC" w:rsidRDefault="00936CB4" w:rsidP="00936CB4">
      <w:pPr>
        <w:pStyle w:val="a3"/>
        <w:spacing w:before="0" w:beforeAutospacing="0" w:after="0" w:afterAutospacing="0"/>
        <w:ind w:firstLine="709"/>
        <w:jc w:val="both"/>
        <w:rPr>
          <w:sz w:val="20"/>
          <w:szCs w:val="20"/>
        </w:rPr>
      </w:pPr>
    </w:p>
    <w:p w:rsidR="00936CB4" w:rsidRPr="008749CC" w:rsidRDefault="00936CB4" w:rsidP="00936CB4">
      <w:pPr>
        <w:pStyle w:val="western"/>
        <w:spacing w:before="0" w:beforeAutospacing="0" w:after="0" w:afterAutospacing="0"/>
        <w:jc w:val="both"/>
        <w:rPr>
          <w:b/>
          <w:sz w:val="20"/>
          <w:szCs w:val="20"/>
          <w:lang w:val="uk-UA"/>
        </w:rPr>
      </w:pPr>
    </w:p>
    <w:p w:rsidR="00936CB4" w:rsidRPr="008749CC" w:rsidRDefault="00936CB4" w:rsidP="00936CB4">
      <w:pPr>
        <w:pStyle w:val="western"/>
        <w:spacing w:before="0" w:beforeAutospacing="0" w:after="0" w:afterAutospacing="0"/>
        <w:jc w:val="both"/>
        <w:rPr>
          <w:b/>
          <w:sz w:val="20"/>
          <w:szCs w:val="20"/>
          <w:lang w:val="uk-UA"/>
        </w:rPr>
      </w:pPr>
    </w:p>
    <w:p w:rsidR="00936CB4" w:rsidRPr="008749CC" w:rsidRDefault="00936CB4" w:rsidP="00936CB4">
      <w:pPr>
        <w:pStyle w:val="western"/>
        <w:spacing w:before="0" w:beforeAutospacing="0" w:after="0" w:afterAutospacing="0"/>
        <w:jc w:val="center"/>
        <w:rPr>
          <w:sz w:val="20"/>
          <w:szCs w:val="20"/>
          <w:lang w:val="uk-UA"/>
        </w:rPr>
      </w:pPr>
      <w:r w:rsidRPr="008749CC">
        <w:rPr>
          <w:b/>
          <w:sz w:val="20"/>
          <w:szCs w:val="20"/>
          <w:lang w:val="uk-UA"/>
        </w:rPr>
        <w:t>Рис. 1.</w:t>
      </w:r>
      <w:r w:rsidRPr="008749CC">
        <w:rPr>
          <w:sz w:val="20"/>
          <w:szCs w:val="20"/>
          <w:lang w:val="uk-UA"/>
        </w:rPr>
        <w:t xml:space="preserve"> </w:t>
      </w:r>
      <w:r w:rsidRPr="008749CC">
        <w:rPr>
          <w:b/>
          <w:sz w:val="20"/>
          <w:szCs w:val="20"/>
          <w:lang w:val="uk-UA"/>
        </w:rPr>
        <w:t>Позитивні чинники використання факторингу.</w:t>
      </w:r>
    </w:p>
    <w:p w:rsidR="00936CB4" w:rsidRPr="008749CC" w:rsidRDefault="00936CB4" w:rsidP="00936CB4">
      <w:pPr>
        <w:jc w:val="both"/>
        <w:rPr>
          <w:i/>
          <w:sz w:val="20"/>
          <w:szCs w:val="20"/>
          <w:lang w:val="uk-UA"/>
        </w:rPr>
      </w:pPr>
      <w:r w:rsidRPr="008749CC">
        <w:rPr>
          <w:i/>
          <w:sz w:val="20"/>
          <w:szCs w:val="20"/>
          <w:lang w:val="uk-UA"/>
        </w:rPr>
        <w:lastRenderedPageBreak/>
        <w:t xml:space="preserve">Джерело: </w:t>
      </w:r>
      <w:proofErr w:type="spellStart"/>
      <w:r w:rsidRPr="008749CC">
        <w:rPr>
          <w:i/>
          <w:sz w:val="20"/>
          <w:szCs w:val="20"/>
          <w:lang w:val="uk-UA"/>
        </w:rPr>
        <w:t>Карп’як</w:t>
      </w:r>
      <w:proofErr w:type="spellEnd"/>
      <w:r w:rsidRPr="008749CC">
        <w:rPr>
          <w:i/>
          <w:sz w:val="20"/>
          <w:szCs w:val="20"/>
          <w:lang w:val="uk-UA"/>
        </w:rPr>
        <w:t xml:space="preserve"> Я. С. Факторинг як інструмент вирішення фінансових проблем підприємства / Я.С. </w:t>
      </w:r>
      <w:proofErr w:type="spellStart"/>
      <w:r w:rsidRPr="008749CC">
        <w:rPr>
          <w:i/>
          <w:sz w:val="20"/>
          <w:szCs w:val="20"/>
          <w:lang w:val="uk-UA"/>
        </w:rPr>
        <w:t>Карп’як</w:t>
      </w:r>
      <w:proofErr w:type="spellEnd"/>
      <w:r w:rsidRPr="008749CC">
        <w:rPr>
          <w:i/>
          <w:sz w:val="20"/>
          <w:szCs w:val="20"/>
          <w:lang w:val="uk-UA"/>
        </w:rPr>
        <w:t xml:space="preserve">, Л.І. </w:t>
      </w:r>
      <w:proofErr w:type="spellStart"/>
      <w:r w:rsidRPr="008749CC">
        <w:rPr>
          <w:i/>
          <w:sz w:val="20"/>
          <w:szCs w:val="20"/>
          <w:lang w:val="uk-UA"/>
        </w:rPr>
        <w:t>Ріжко</w:t>
      </w:r>
      <w:proofErr w:type="spellEnd"/>
      <w:r w:rsidRPr="008749CC">
        <w:rPr>
          <w:i/>
          <w:sz w:val="20"/>
          <w:szCs w:val="20"/>
          <w:lang w:val="uk-UA"/>
        </w:rPr>
        <w:t xml:space="preserve"> // </w:t>
      </w:r>
      <w:proofErr w:type="spellStart"/>
      <w:r w:rsidRPr="008749CC">
        <w:rPr>
          <w:i/>
          <w:sz w:val="20"/>
          <w:szCs w:val="20"/>
          <w:lang w:val="uk-UA"/>
        </w:rPr>
        <w:t>Вісн</w:t>
      </w:r>
      <w:proofErr w:type="spellEnd"/>
      <w:r w:rsidRPr="008749CC">
        <w:rPr>
          <w:i/>
          <w:sz w:val="20"/>
          <w:szCs w:val="20"/>
          <w:lang w:val="uk-UA"/>
        </w:rPr>
        <w:t xml:space="preserve">. Нац. </w:t>
      </w:r>
      <w:proofErr w:type="spellStart"/>
      <w:r w:rsidRPr="008749CC">
        <w:rPr>
          <w:i/>
          <w:sz w:val="20"/>
          <w:szCs w:val="20"/>
          <w:lang w:val="uk-UA"/>
        </w:rPr>
        <w:t>ун-ту</w:t>
      </w:r>
      <w:proofErr w:type="spellEnd"/>
      <w:r w:rsidRPr="008749CC">
        <w:rPr>
          <w:i/>
          <w:sz w:val="20"/>
          <w:szCs w:val="20"/>
          <w:lang w:val="uk-UA"/>
        </w:rPr>
        <w:t xml:space="preserve"> «Львів. Політехніка». </w:t>
      </w:r>
      <w:proofErr w:type="spellStart"/>
      <w:r w:rsidRPr="008749CC">
        <w:rPr>
          <w:i/>
          <w:sz w:val="20"/>
          <w:szCs w:val="20"/>
          <w:lang w:val="uk-UA"/>
        </w:rPr>
        <w:t>Менедж</w:t>
      </w:r>
      <w:proofErr w:type="spellEnd"/>
      <w:r w:rsidRPr="008749CC">
        <w:rPr>
          <w:i/>
          <w:sz w:val="20"/>
          <w:szCs w:val="20"/>
          <w:lang w:val="uk-UA"/>
        </w:rPr>
        <w:t xml:space="preserve">. та підприємництво в Україні: етапи становлення і </w:t>
      </w:r>
      <w:proofErr w:type="spellStart"/>
      <w:r w:rsidRPr="008749CC">
        <w:rPr>
          <w:i/>
          <w:sz w:val="20"/>
          <w:szCs w:val="20"/>
          <w:lang w:val="uk-UA"/>
        </w:rPr>
        <w:t>пробл</w:t>
      </w:r>
      <w:proofErr w:type="spellEnd"/>
      <w:r w:rsidRPr="008749CC">
        <w:rPr>
          <w:i/>
          <w:sz w:val="20"/>
          <w:szCs w:val="20"/>
          <w:lang w:val="uk-UA"/>
        </w:rPr>
        <w:t xml:space="preserve">. </w:t>
      </w:r>
      <w:proofErr w:type="spellStart"/>
      <w:r w:rsidRPr="008749CC">
        <w:rPr>
          <w:i/>
          <w:sz w:val="20"/>
          <w:szCs w:val="20"/>
          <w:lang w:val="uk-UA"/>
        </w:rPr>
        <w:t>розв</w:t>
      </w:r>
      <w:proofErr w:type="spellEnd"/>
      <w:r w:rsidRPr="008749CC">
        <w:rPr>
          <w:i/>
          <w:sz w:val="20"/>
          <w:szCs w:val="20"/>
          <w:lang w:val="uk-UA"/>
        </w:rPr>
        <w:t>. – 2009. –  Н 647. – 70 c.</w:t>
      </w:r>
    </w:p>
    <w:p w:rsidR="00936CB4" w:rsidRPr="008749CC" w:rsidRDefault="00936CB4" w:rsidP="00936CB4">
      <w:pPr>
        <w:pStyle w:val="western"/>
        <w:spacing w:before="0" w:beforeAutospacing="0" w:after="0" w:afterAutospacing="0"/>
        <w:ind w:firstLine="709"/>
        <w:jc w:val="both"/>
        <w:rPr>
          <w:sz w:val="20"/>
          <w:szCs w:val="20"/>
          <w:lang w:val="uk-UA"/>
        </w:rPr>
      </w:pPr>
    </w:p>
    <w:p w:rsidR="00936CB4" w:rsidRPr="008749CC" w:rsidRDefault="00936CB4" w:rsidP="00936CB4">
      <w:pPr>
        <w:pStyle w:val="western"/>
        <w:spacing w:before="0" w:beforeAutospacing="0" w:after="0" w:afterAutospacing="0"/>
        <w:ind w:firstLine="709"/>
        <w:jc w:val="both"/>
        <w:rPr>
          <w:sz w:val="20"/>
          <w:szCs w:val="20"/>
          <w:lang w:val="uk-UA"/>
        </w:rPr>
      </w:pPr>
      <w:r w:rsidRPr="008749CC">
        <w:rPr>
          <w:sz w:val="20"/>
          <w:szCs w:val="20"/>
          <w:lang w:val="uk-UA"/>
        </w:rPr>
        <w:t>Поряд з позитивними моментами використання факторингу можуть перешкоджати деякі негативні моменти, а саме:</w:t>
      </w:r>
    </w:p>
    <w:p w:rsidR="00936CB4" w:rsidRPr="008749CC" w:rsidRDefault="00936CB4" w:rsidP="00936CB4">
      <w:pPr>
        <w:pStyle w:val="western"/>
        <w:numPr>
          <w:ilvl w:val="0"/>
          <w:numId w:val="1"/>
        </w:numPr>
        <w:tabs>
          <w:tab w:val="clear" w:pos="720"/>
          <w:tab w:val="num" w:pos="0"/>
        </w:tabs>
        <w:spacing w:before="0" w:beforeAutospacing="0" w:after="0" w:afterAutospacing="0"/>
        <w:ind w:left="0" w:firstLine="0"/>
        <w:jc w:val="both"/>
        <w:rPr>
          <w:sz w:val="20"/>
          <w:szCs w:val="20"/>
          <w:lang w:val="uk-UA"/>
        </w:rPr>
      </w:pPr>
      <w:r w:rsidRPr="008749CC">
        <w:rPr>
          <w:sz w:val="20"/>
          <w:szCs w:val="20"/>
          <w:lang w:val="uk-UA"/>
        </w:rPr>
        <w:t>експортери можуть надавати перевагу традиційним методам фінансування;</w:t>
      </w:r>
    </w:p>
    <w:p w:rsidR="00936CB4" w:rsidRPr="008749CC" w:rsidRDefault="00936CB4" w:rsidP="00936CB4">
      <w:pPr>
        <w:pStyle w:val="western"/>
        <w:numPr>
          <w:ilvl w:val="0"/>
          <w:numId w:val="1"/>
        </w:numPr>
        <w:tabs>
          <w:tab w:val="clear" w:pos="720"/>
          <w:tab w:val="num" w:pos="0"/>
        </w:tabs>
        <w:spacing w:before="0" w:beforeAutospacing="0" w:after="0" w:afterAutospacing="0"/>
        <w:ind w:left="0" w:firstLine="0"/>
        <w:jc w:val="both"/>
        <w:rPr>
          <w:sz w:val="20"/>
          <w:szCs w:val="20"/>
          <w:lang w:val="uk-UA"/>
        </w:rPr>
      </w:pPr>
      <w:r w:rsidRPr="008749CC">
        <w:rPr>
          <w:sz w:val="20"/>
          <w:szCs w:val="20"/>
          <w:lang w:val="uk-UA"/>
        </w:rPr>
        <w:t>може існувати думка, що використання факторингу є свідченням нестабільного фінансового стану;</w:t>
      </w:r>
    </w:p>
    <w:p w:rsidR="00936CB4" w:rsidRPr="008749CC" w:rsidRDefault="00936CB4" w:rsidP="00936CB4">
      <w:pPr>
        <w:pStyle w:val="western"/>
        <w:numPr>
          <w:ilvl w:val="0"/>
          <w:numId w:val="1"/>
        </w:numPr>
        <w:tabs>
          <w:tab w:val="clear" w:pos="720"/>
          <w:tab w:val="num" w:pos="0"/>
        </w:tabs>
        <w:spacing w:before="0" w:beforeAutospacing="0" w:after="0" w:afterAutospacing="0"/>
        <w:ind w:left="0" w:firstLine="0"/>
        <w:jc w:val="both"/>
        <w:rPr>
          <w:sz w:val="20"/>
          <w:szCs w:val="20"/>
          <w:lang w:val="uk-UA"/>
        </w:rPr>
      </w:pPr>
      <w:r w:rsidRPr="008749CC">
        <w:rPr>
          <w:sz w:val="20"/>
          <w:szCs w:val="20"/>
          <w:lang w:val="uk-UA"/>
        </w:rPr>
        <w:t>в експортерів виникає побоювання, що втручання факторингової фірми чи банку може погіршити взаємовідносини між партнерами.</w:t>
      </w:r>
    </w:p>
    <w:p w:rsidR="00936CB4" w:rsidRPr="008749CC" w:rsidRDefault="00936CB4" w:rsidP="00936CB4">
      <w:pPr>
        <w:pStyle w:val="a3"/>
        <w:spacing w:before="0" w:beforeAutospacing="0" w:after="0" w:afterAutospacing="0"/>
        <w:ind w:firstLine="709"/>
        <w:jc w:val="both"/>
        <w:rPr>
          <w:sz w:val="20"/>
          <w:szCs w:val="20"/>
        </w:rPr>
      </w:pPr>
      <w:r w:rsidRPr="008749CC">
        <w:rPr>
          <w:sz w:val="20"/>
          <w:szCs w:val="20"/>
        </w:rPr>
        <w:t>Основна цінність факторингу полягає в його комплексності. Це не просто фінансування певних витрат, а саме сукупність рівноцінних для підприємства фінансово-посередницьких послуг. З переваг, що отримує внаслідок використання факторингу клієнт банку, випливають і вигоди для його контрагентів (покупців) – вони дістають можливість співпрацювати з продавцем на умовах товарного кредиту, збільшуючи таким чином обсяги закупок без залучення додаткового капіталу [2, c. 70].</w:t>
      </w:r>
    </w:p>
    <w:p w:rsidR="00936CB4" w:rsidRPr="008749CC" w:rsidRDefault="00936CB4" w:rsidP="00936CB4">
      <w:pPr>
        <w:pStyle w:val="a3"/>
        <w:shd w:val="clear" w:color="auto" w:fill="FFFFFF"/>
        <w:spacing w:before="0" w:beforeAutospacing="0" w:after="0" w:afterAutospacing="0"/>
        <w:ind w:firstLine="709"/>
        <w:jc w:val="both"/>
        <w:rPr>
          <w:sz w:val="20"/>
          <w:szCs w:val="20"/>
        </w:rPr>
      </w:pPr>
      <w:r w:rsidRPr="008749CC">
        <w:rPr>
          <w:sz w:val="20"/>
          <w:szCs w:val="20"/>
          <w:shd w:val="clear" w:color="auto" w:fill="FFFFFF"/>
        </w:rPr>
        <w:t>Започаткував операції факторингу створений у Великій Британії ще у XVII ст. Будинок факторів (</w:t>
      </w:r>
      <w:proofErr w:type="spellStart"/>
      <w:r w:rsidRPr="008749CC">
        <w:rPr>
          <w:i/>
          <w:iCs/>
          <w:sz w:val="20"/>
          <w:szCs w:val="20"/>
          <w:shd w:val="clear" w:color="auto" w:fill="FFFFFF"/>
        </w:rPr>
        <w:t>House</w:t>
      </w:r>
      <w:proofErr w:type="spellEnd"/>
      <w:r w:rsidRPr="008749CC">
        <w:rPr>
          <w:i/>
          <w:iCs/>
          <w:sz w:val="20"/>
          <w:szCs w:val="20"/>
          <w:shd w:val="clear" w:color="auto" w:fill="FFFFFF"/>
        </w:rPr>
        <w:t xml:space="preserve"> </w:t>
      </w:r>
      <w:proofErr w:type="spellStart"/>
      <w:r w:rsidRPr="008749CC">
        <w:rPr>
          <w:i/>
          <w:iCs/>
          <w:sz w:val="20"/>
          <w:szCs w:val="20"/>
          <w:shd w:val="clear" w:color="auto" w:fill="FFFFFF"/>
        </w:rPr>
        <w:t>of</w:t>
      </w:r>
      <w:proofErr w:type="spellEnd"/>
      <w:r w:rsidRPr="008749CC">
        <w:rPr>
          <w:i/>
          <w:iCs/>
          <w:sz w:val="20"/>
          <w:szCs w:val="20"/>
          <w:shd w:val="clear" w:color="auto" w:fill="FFFFFF"/>
        </w:rPr>
        <w:t xml:space="preserve"> </w:t>
      </w:r>
      <w:proofErr w:type="spellStart"/>
      <w:r w:rsidRPr="008749CC">
        <w:rPr>
          <w:i/>
          <w:iCs/>
          <w:sz w:val="20"/>
          <w:szCs w:val="20"/>
          <w:shd w:val="clear" w:color="auto" w:fill="FFFFFF"/>
        </w:rPr>
        <w:t>Factors</w:t>
      </w:r>
      <w:proofErr w:type="spellEnd"/>
      <w:r w:rsidRPr="008749CC">
        <w:rPr>
          <w:sz w:val="20"/>
          <w:szCs w:val="20"/>
          <w:shd w:val="clear" w:color="auto" w:fill="FFFFFF"/>
        </w:rPr>
        <w:t>). Перед фактором, який знав товарний ринок, закони та торгові звичаї країни, висувалося завдання пошуку надійних покупців, зберігання та збуту товару, а також наступної інкасації торгової виручки. Разом з тим бурхливий розвиток факторингової діяльності розпочинається у Північній Америці лише у другій половині XIX ст. Сучасні види факторингу вперше надав в 1947 р. американський банк «</w:t>
      </w:r>
      <w:proofErr w:type="spellStart"/>
      <w:r w:rsidRPr="008749CC">
        <w:rPr>
          <w:sz w:val="20"/>
          <w:szCs w:val="20"/>
          <w:shd w:val="clear" w:color="auto" w:fill="FFFFFF"/>
        </w:rPr>
        <w:t>The</w:t>
      </w:r>
      <w:proofErr w:type="spellEnd"/>
      <w:r w:rsidRPr="008749CC">
        <w:rPr>
          <w:sz w:val="20"/>
          <w:szCs w:val="20"/>
          <w:shd w:val="clear" w:color="auto" w:fill="FFFFFF"/>
        </w:rPr>
        <w:t xml:space="preserve"> </w:t>
      </w:r>
      <w:proofErr w:type="spellStart"/>
      <w:r w:rsidRPr="008749CC">
        <w:rPr>
          <w:sz w:val="20"/>
          <w:szCs w:val="20"/>
          <w:shd w:val="clear" w:color="auto" w:fill="FFFFFF"/>
        </w:rPr>
        <w:t>First</w:t>
      </w:r>
      <w:proofErr w:type="spellEnd"/>
      <w:r w:rsidRPr="008749CC">
        <w:rPr>
          <w:sz w:val="20"/>
          <w:szCs w:val="20"/>
          <w:shd w:val="clear" w:color="auto" w:fill="FFFFFF"/>
        </w:rPr>
        <w:t xml:space="preserve"> </w:t>
      </w:r>
      <w:proofErr w:type="spellStart"/>
      <w:r w:rsidRPr="008749CC">
        <w:rPr>
          <w:sz w:val="20"/>
          <w:szCs w:val="20"/>
          <w:shd w:val="clear" w:color="auto" w:fill="FFFFFF"/>
        </w:rPr>
        <w:t>National</w:t>
      </w:r>
      <w:proofErr w:type="spellEnd"/>
      <w:r w:rsidRPr="008749CC">
        <w:rPr>
          <w:sz w:val="20"/>
          <w:szCs w:val="20"/>
          <w:shd w:val="clear" w:color="auto" w:fill="FFFFFF"/>
        </w:rPr>
        <w:t xml:space="preserve"> </w:t>
      </w:r>
      <w:proofErr w:type="spellStart"/>
      <w:r w:rsidRPr="008749CC">
        <w:rPr>
          <w:sz w:val="20"/>
          <w:szCs w:val="20"/>
          <w:shd w:val="clear" w:color="auto" w:fill="FFFFFF"/>
        </w:rPr>
        <w:t>Bank</w:t>
      </w:r>
      <w:proofErr w:type="spellEnd"/>
      <w:r w:rsidRPr="008749CC">
        <w:rPr>
          <w:sz w:val="20"/>
          <w:szCs w:val="20"/>
          <w:shd w:val="clear" w:color="auto" w:fill="FFFFFF"/>
        </w:rPr>
        <w:t xml:space="preserve"> </w:t>
      </w:r>
      <w:proofErr w:type="spellStart"/>
      <w:r w:rsidRPr="008749CC">
        <w:rPr>
          <w:sz w:val="20"/>
          <w:szCs w:val="20"/>
          <w:shd w:val="clear" w:color="auto" w:fill="FFFFFF"/>
        </w:rPr>
        <w:t>of</w:t>
      </w:r>
      <w:proofErr w:type="spellEnd"/>
      <w:r w:rsidRPr="008749CC">
        <w:rPr>
          <w:sz w:val="20"/>
          <w:szCs w:val="20"/>
          <w:shd w:val="clear" w:color="auto" w:fill="FFFFFF"/>
        </w:rPr>
        <w:t xml:space="preserve"> </w:t>
      </w:r>
      <w:proofErr w:type="spellStart"/>
      <w:r w:rsidRPr="008749CC">
        <w:rPr>
          <w:sz w:val="20"/>
          <w:szCs w:val="20"/>
          <w:shd w:val="clear" w:color="auto" w:fill="FFFFFF"/>
        </w:rPr>
        <w:t>Boston</w:t>
      </w:r>
      <w:proofErr w:type="spellEnd"/>
      <w:r w:rsidRPr="008749CC">
        <w:rPr>
          <w:sz w:val="20"/>
          <w:szCs w:val="20"/>
          <w:shd w:val="clear" w:color="auto" w:fill="FFFFFF"/>
        </w:rPr>
        <w:t xml:space="preserve">». Однак, офіційно факторингові послуги в США було визнано в 1963 p., коли урядова організація — Контролер грошового обігу — прийняла рішення про законність надання банками такої послуги. </w:t>
      </w:r>
      <w:r w:rsidRPr="008749CC">
        <w:rPr>
          <w:sz w:val="20"/>
          <w:szCs w:val="20"/>
        </w:rPr>
        <w:t xml:space="preserve">У Великій Британії першу факторингову компанію було відкрито в 1960 p., у Німеччині — в 1963 р. У Франції процедуру факторингу, яка відповідає англо-американським методам і в елементом рефінансування комерційних зобов'язань на короткий термін (менше 180 днів), запроваджено в 1965 р. [2, c. 72] Наприкінці 1950-х — на початку 1960-х років було створено три міжнародні факторингові групи, без яких неможливе існування сучасного міжнародного факторингу: </w:t>
      </w:r>
      <w:proofErr w:type="spellStart"/>
      <w:r w:rsidRPr="008749CC">
        <w:rPr>
          <w:sz w:val="20"/>
          <w:szCs w:val="20"/>
        </w:rPr>
        <w:t>Heller</w:t>
      </w:r>
      <w:proofErr w:type="spellEnd"/>
      <w:r w:rsidRPr="008749CC">
        <w:rPr>
          <w:sz w:val="20"/>
          <w:szCs w:val="20"/>
        </w:rPr>
        <w:t xml:space="preserve"> </w:t>
      </w:r>
      <w:proofErr w:type="spellStart"/>
      <w:r w:rsidRPr="008749CC">
        <w:rPr>
          <w:sz w:val="20"/>
          <w:szCs w:val="20"/>
        </w:rPr>
        <w:t>International</w:t>
      </w:r>
      <w:proofErr w:type="spellEnd"/>
      <w:r w:rsidRPr="008749CC">
        <w:rPr>
          <w:sz w:val="20"/>
          <w:szCs w:val="20"/>
        </w:rPr>
        <w:t xml:space="preserve"> </w:t>
      </w:r>
      <w:proofErr w:type="spellStart"/>
      <w:r w:rsidRPr="008749CC">
        <w:rPr>
          <w:sz w:val="20"/>
          <w:szCs w:val="20"/>
        </w:rPr>
        <w:t>Group</w:t>
      </w:r>
      <w:proofErr w:type="spellEnd"/>
      <w:r w:rsidRPr="008749CC">
        <w:rPr>
          <w:sz w:val="20"/>
          <w:szCs w:val="20"/>
        </w:rPr>
        <w:t xml:space="preserve">, </w:t>
      </w:r>
      <w:proofErr w:type="spellStart"/>
      <w:r w:rsidRPr="008749CC">
        <w:rPr>
          <w:sz w:val="20"/>
          <w:szCs w:val="20"/>
        </w:rPr>
        <w:t>International</w:t>
      </w:r>
      <w:proofErr w:type="spellEnd"/>
      <w:r w:rsidRPr="008749CC">
        <w:rPr>
          <w:sz w:val="20"/>
          <w:szCs w:val="20"/>
        </w:rPr>
        <w:t xml:space="preserve"> </w:t>
      </w:r>
      <w:proofErr w:type="spellStart"/>
      <w:r w:rsidRPr="008749CC">
        <w:rPr>
          <w:sz w:val="20"/>
          <w:szCs w:val="20"/>
        </w:rPr>
        <w:t>Factors</w:t>
      </w:r>
      <w:proofErr w:type="spellEnd"/>
      <w:r w:rsidRPr="008749CC">
        <w:rPr>
          <w:sz w:val="20"/>
          <w:szCs w:val="20"/>
        </w:rPr>
        <w:t xml:space="preserve"> </w:t>
      </w:r>
      <w:proofErr w:type="spellStart"/>
      <w:r w:rsidRPr="008749CC">
        <w:rPr>
          <w:sz w:val="20"/>
          <w:szCs w:val="20"/>
        </w:rPr>
        <w:t>Group</w:t>
      </w:r>
      <w:proofErr w:type="spellEnd"/>
      <w:r w:rsidRPr="008749CC">
        <w:rPr>
          <w:sz w:val="20"/>
          <w:szCs w:val="20"/>
        </w:rPr>
        <w:t xml:space="preserve"> S.C., </w:t>
      </w:r>
      <w:proofErr w:type="spellStart"/>
      <w:r w:rsidRPr="008749CC">
        <w:rPr>
          <w:sz w:val="20"/>
          <w:szCs w:val="20"/>
        </w:rPr>
        <w:t>Factors</w:t>
      </w:r>
      <w:proofErr w:type="spellEnd"/>
      <w:r w:rsidRPr="008749CC">
        <w:rPr>
          <w:sz w:val="20"/>
          <w:szCs w:val="20"/>
        </w:rPr>
        <w:t xml:space="preserve"> </w:t>
      </w:r>
      <w:proofErr w:type="spellStart"/>
      <w:r w:rsidRPr="008749CC">
        <w:rPr>
          <w:sz w:val="20"/>
          <w:szCs w:val="20"/>
        </w:rPr>
        <w:t>Chain</w:t>
      </w:r>
      <w:proofErr w:type="spellEnd"/>
      <w:r w:rsidRPr="008749CC">
        <w:rPr>
          <w:sz w:val="20"/>
          <w:szCs w:val="20"/>
        </w:rPr>
        <w:t xml:space="preserve"> </w:t>
      </w:r>
      <w:proofErr w:type="spellStart"/>
      <w:r w:rsidRPr="008749CC">
        <w:rPr>
          <w:sz w:val="20"/>
          <w:szCs w:val="20"/>
        </w:rPr>
        <w:t>International</w:t>
      </w:r>
      <w:proofErr w:type="spellEnd"/>
      <w:r w:rsidRPr="008749CC">
        <w:rPr>
          <w:sz w:val="20"/>
          <w:szCs w:val="20"/>
        </w:rPr>
        <w:t xml:space="preserve">. Лише одна із них — </w:t>
      </w:r>
      <w:proofErr w:type="spellStart"/>
      <w:r w:rsidRPr="008749CC">
        <w:rPr>
          <w:sz w:val="20"/>
          <w:szCs w:val="20"/>
        </w:rPr>
        <w:t>International</w:t>
      </w:r>
      <w:proofErr w:type="spellEnd"/>
      <w:r w:rsidRPr="008749CC">
        <w:rPr>
          <w:sz w:val="20"/>
          <w:szCs w:val="20"/>
        </w:rPr>
        <w:t xml:space="preserve"> </w:t>
      </w:r>
      <w:proofErr w:type="spellStart"/>
      <w:r w:rsidRPr="008749CC">
        <w:rPr>
          <w:sz w:val="20"/>
          <w:szCs w:val="20"/>
        </w:rPr>
        <w:t>Factors</w:t>
      </w:r>
      <w:proofErr w:type="spellEnd"/>
      <w:r w:rsidRPr="008749CC">
        <w:rPr>
          <w:sz w:val="20"/>
          <w:szCs w:val="20"/>
        </w:rPr>
        <w:t xml:space="preserve"> </w:t>
      </w:r>
      <w:proofErr w:type="spellStart"/>
      <w:r w:rsidRPr="008749CC">
        <w:rPr>
          <w:sz w:val="20"/>
          <w:szCs w:val="20"/>
        </w:rPr>
        <w:t>Group</w:t>
      </w:r>
      <w:proofErr w:type="spellEnd"/>
      <w:r w:rsidRPr="008749CC">
        <w:rPr>
          <w:sz w:val="20"/>
          <w:szCs w:val="20"/>
        </w:rPr>
        <w:t xml:space="preserve"> S.C. — об'єднує 58 факторингових компаній у 35 країнах світу, а її частка на світовому ринку факторингових послуг становить приблизно 28 %.</w:t>
      </w:r>
    </w:p>
    <w:p w:rsidR="00936CB4" w:rsidRPr="008749CC" w:rsidRDefault="00936CB4" w:rsidP="00936CB4">
      <w:pPr>
        <w:pStyle w:val="a3"/>
        <w:shd w:val="clear" w:color="auto" w:fill="FFFFFF"/>
        <w:spacing w:before="0" w:beforeAutospacing="0" w:after="0" w:afterAutospacing="0"/>
        <w:ind w:firstLine="709"/>
        <w:jc w:val="both"/>
        <w:rPr>
          <w:sz w:val="20"/>
          <w:szCs w:val="20"/>
        </w:rPr>
      </w:pPr>
      <w:r w:rsidRPr="008749CC">
        <w:rPr>
          <w:sz w:val="20"/>
          <w:szCs w:val="20"/>
        </w:rPr>
        <w:t>На сьогодні, головне завдання факторингових компаній більшості країн Європи, які тісно пов'язані з великими банками, полягає у фінансуванні дебіторської заборгованості на основі використання «</w:t>
      </w:r>
      <w:proofErr w:type="spellStart"/>
      <w:r w:rsidRPr="008749CC">
        <w:rPr>
          <w:sz w:val="20"/>
          <w:szCs w:val="20"/>
        </w:rPr>
        <w:t>регресного</w:t>
      </w:r>
      <w:proofErr w:type="spellEnd"/>
      <w:r w:rsidRPr="008749CC">
        <w:rPr>
          <w:sz w:val="20"/>
          <w:szCs w:val="20"/>
        </w:rPr>
        <w:t>» факторингу.</w:t>
      </w:r>
    </w:p>
    <w:p w:rsidR="00936CB4" w:rsidRPr="008749CC" w:rsidRDefault="00936CB4" w:rsidP="00936CB4">
      <w:pPr>
        <w:pStyle w:val="HTML"/>
        <w:shd w:val="clear" w:color="auto" w:fill="FFFFFF"/>
        <w:ind w:firstLine="709"/>
        <w:jc w:val="both"/>
        <w:rPr>
          <w:rFonts w:ascii="Times New Roman" w:hAnsi="Times New Roman" w:cs="Times New Roman"/>
          <w:lang w:val="uk-UA"/>
        </w:rPr>
      </w:pPr>
      <w:r w:rsidRPr="008749CC">
        <w:rPr>
          <w:rFonts w:ascii="Times New Roman" w:hAnsi="Times New Roman" w:cs="Times New Roman"/>
          <w:lang w:val="uk-UA"/>
        </w:rPr>
        <w:t xml:space="preserve">В Україні факторингові послуги поки що ще не набули широкого використання, хоча з кожним роком ситуація змінюється на краще. Для розуміння не сприйняття інструменту  факторингу в нашій країні, слід звернутися до історичних сегментів вітчизняної економіки. </w:t>
      </w:r>
    </w:p>
    <w:p w:rsidR="00936CB4" w:rsidRPr="008749CC" w:rsidRDefault="00936CB4" w:rsidP="00936CB4">
      <w:pPr>
        <w:pStyle w:val="HTML"/>
        <w:shd w:val="clear" w:color="auto" w:fill="FFFFFF"/>
        <w:ind w:firstLine="709"/>
        <w:jc w:val="both"/>
        <w:rPr>
          <w:rFonts w:ascii="Times New Roman" w:hAnsi="Times New Roman" w:cs="Times New Roman"/>
          <w:lang w:val="uk-UA"/>
        </w:rPr>
      </w:pPr>
      <w:r w:rsidRPr="008749CC">
        <w:rPr>
          <w:rFonts w:ascii="Times New Roman" w:hAnsi="Times New Roman" w:cs="Times New Roman"/>
          <w:lang w:val="uk-UA"/>
        </w:rPr>
        <w:t>В Україні першою банківською установою, яка почала надавати послуги факторингу, був банк «</w:t>
      </w:r>
      <w:proofErr w:type="spellStart"/>
      <w:r w:rsidRPr="008749CC">
        <w:rPr>
          <w:rFonts w:ascii="Times New Roman" w:hAnsi="Times New Roman" w:cs="Times New Roman"/>
          <w:lang w:val="uk-UA"/>
        </w:rPr>
        <w:t>Інко</w:t>
      </w:r>
      <w:proofErr w:type="spellEnd"/>
      <w:r w:rsidRPr="008749CC">
        <w:rPr>
          <w:rFonts w:ascii="Times New Roman" w:hAnsi="Times New Roman" w:cs="Times New Roman"/>
          <w:lang w:val="uk-UA"/>
        </w:rPr>
        <w:t>». У 1992 року цей банк надавав факторингові послуги АТ «</w:t>
      </w:r>
      <w:proofErr w:type="spellStart"/>
      <w:r w:rsidRPr="008749CC">
        <w:rPr>
          <w:rFonts w:ascii="Times New Roman" w:hAnsi="Times New Roman" w:cs="Times New Roman"/>
          <w:lang w:val="uk-UA"/>
        </w:rPr>
        <w:t>Атек</w:t>
      </w:r>
      <w:proofErr w:type="spellEnd"/>
      <w:r w:rsidRPr="008749CC">
        <w:rPr>
          <w:rFonts w:ascii="Times New Roman" w:hAnsi="Times New Roman" w:cs="Times New Roman"/>
          <w:lang w:val="uk-UA"/>
        </w:rPr>
        <w:t>», яке займалося виробництвом екскаваторів, та заводу штучних шкір «Вулкан». На той момент ринок факторингових послуг розвивався повільно, адже це було обумовлено труднощами переходу від адміністративно-командної до ринкової системи господарювання, відсутністю стабільної національної грошової одиниці, а також поширенням кризи неплатежів у країні. Слід зазначити, що велика заслуга у розвитку такого нетрадиційного виду послуг як факторинг, належить Національному банку України. Зокрема, у квітні 1992 року НБУ було прийнято «Методичні рекомендації № 2: Про надання комерційними банками факторингових послуг». Цей документ регламентував механізм кредитування НБУ банків другого рівня на строк до 3-х місяців та під 10% річних для проведення ними у подальшому факторингових операцій.</w:t>
      </w:r>
    </w:p>
    <w:p w:rsidR="00936CB4" w:rsidRPr="008749CC" w:rsidRDefault="00936CB4" w:rsidP="00936CB4">
      <w:pPr>
        <w:pStyle w:val="HTML"/>
        <w:shd w:val="clear" w:color="auto" w:fill="FFFFFF"/>
        <w:ind w:firstLine="709"/>
        <w:jc w:val="both"/>
        <w:rPr>
          <w:rFonts w:ascii="Times New Roman" w:hAnsi="Times New Roman" w:cs="Times New Roman"/>
          <w:lang w:val="uk-UA"/>
        </w:rPr>
      </w:pPr>
      <w:r w:rsidRPr="008749CC">
        <w:rPr>
          <w:rFonts w:ascii="Times New Roman" w:hAnsi="Times New Roman" w:cs="Times New Roman"/>
          <w:lang w:val="uk-UA"/>
        </w:rPr>
        <w:t xml:space="preserve">У 1993 – 1994 рр. Міністерством зовнішніх зв’язків України разом із німецьким банком, що спеціалізується на міжнародному факторингу DG </w:t>
      </w:r>
      <w:proofErr w:type="spellStart"/>
      <w:r w:rsidRPr="008749CC">
        <w:rPr>
          <w:rFonts w:ascii="Times New Roman" w:hAnsi="Times New Roman" w:cs="Times New Roman"/>
          <w:lang w:val="uk-UA"/>
        </w:rPr>
        <w:t>Diskontbank</w:t>
      </w:r>
      <w:proofErr w:type="spellEnd"/>
      <w:r w:rsidRPr="008749CC">
        <w:rPr>
          <w:rFonts w:ascii="Times New Roman" w:hAnsi="Times New Roman" w:cs="Times New Roman"/>
          <w:lang w:val="uk-UA"/>
        </w:rPr>
        <w:t xml:space="preserve"> </w:t>
      </w:r>
      <w:proofErr w:type="spellStart"/>
      <w:r w:rsidRPr="008749CC">
        <w:rPr>
          <w:rFonts w:ascii="Times New Roman" w:hAnsi="Times New Roman" w:cs="Times New Roman"/>
          <w:lang w:val="uk-UA"/>
        </w:rPr>
        <w:t>GmbH</w:t>
      </w:r>
      <w:proofErr w:type="spellEnd"/>
      <w:r w:rsidRPr="008749CC">
        <w:rPr>
          <w:rFonts w:ascii="Times New Roman" w:hAnsi="Times New Roman" w:cs="Times New Roman"/>
          <w:lang w:val="uk-UA"/>
        </w:rPr>
        <w:t>, було розроблено спільну програму розвитку факторингу в Україні. Однак в силу складної економічної ситуації в країні, розгортання гіперінфляції, нестабільності валютного курсу «купоно-карбованця», а також значного рівня недовіри у діловому середовищі, популярності така послуга не набула.</w:t>
      </w:r>
    </w:p>
    <w:p w:rsidR="00936CB4" w:rsidRPr="008749CC" w:rsidRDefault="00936CB4" w:rsidP="00936CB4">
      <w:pPr>
        <w:pStyle w:val="HTML"/>
        <w:shd w:val="clear" w:color="auto" w:fill="FFFFFF"/>
        <w:ind w:firstLine="709"/>
        <w:jc w:val="both"/>
        <w:rPr>
          <w:rFonts w:ascii="Times New Roman" w:hAnsi="Times New Roman" w:cs="Times New Roman"/>
          <w:lang w:val="uk-UA"/>
        </w:rPr>
      </w:pPr>
      <w:r w:rsidRPr="008749CC">
        <w:rPr>
          <w:rFonts w:ascii="Times New Roman" w:hAnsi="Times New Roman" w:cs="Times New Roman"/>
          <w:lang w:val="uk-UA"/>
        </w:rPr>
        <w:t>Наступним етапом у становленні ринку факторингових послуг вважається період кінця 90-х рр., коли факторингові послуги почав активізувати АБ «Укрсоцбанк», представляючи їх як альтернативу звичайному банківському кредитуванню. Із кінця 2002 року активно освоювати ринок послуг факторингу почав і АКБ «</w:t>
      </w:r>
      <w:proofErr w:type="spellStart"/>
      <w:r w:rsidRPr="008749CC">
        <w:rPr>
          <w:rFonts w:ascii="Times New Roman" w:hAnsi="Times New Roman" w:cs="Times New Roman"/>
          <w:lang w:val="uk-UA"/>
        </w:rPr>
        <w:t>ТАС-Комерцбанк</w:t>
      </w:r>
      <w:proofErr w:type="spellEnd"/>
      <w:r w:rsidRPr="008749CC">
        <w:rPr>
          <w:rFonts w:ascii="Times New Roman" w:hAnsi="Times New Roman" w:cs="Times New Roman"/>
          <w:lang w:val="uk-UA"/>
        </w:rPr>
        <w:t>». Однак на той час для вітчизняних банків, які пропонували факторингові послуги, поставали наступні проблеми: низький рівень обізнаності потенційних клієнтів із технологією факторингу, відсутність належної нормативно-правової бази, що регламентувала б ці відносини й чітко визначала права та обов’язки сторін угод факторингу, а також відсутність належної теоретичної та практичної підготовки у фахівців, які б займалися факторинговим обслуговуванням [9, c. 413]. Знаковою подією для становлення й розвитку вітчизняного ринку факторингових послуг стало заснування у 2004 році універсального комерційного банку «Українська фінансова група». З того моменту поступово на вітчизняному ринку почали з’являтися факторингові послуги і банки зокрема. У 2004 році лідером у наданні послуг факторингу вважався ПАТ «Укрсоцбанк», який набув членства у міжнародній асоціації факторингових компаній FCI (</w:t>
      </w:r>
      <w:proofErr w:type="spellStart"/>
      <w:r w:rsidRPr="008749CC">
        <w:rPr>
          <w:rFonts w:ascii="Times New Roman" w:hAnsi="Times New Roman" w:cs="Times New Roman"/>
          <w:lang w:val="uk-UA"/>
        </w:rPr>
        <w:t>Factors</w:t>
      </w:r>
      <w:proofErr w:type="spellEnd"/>
      <w:r w:rsidRPr="008749CC">
        <w:rPr>
          <w:rFonts w:ascii="Times New Roman" w:hAnsi="Times New Roman" w:cs="Times New Roman"/>
          <w:lang w:val="uk-UA"/>
        </w:rPr>
        <w:t xml:space="preserve"> </w:t>
      </w:r>
      <w:proofErr w:type="spellStart"/>
      <w:r w:rsidRPr="008749CC">
        <w:rPr>
          <w:rFonts w:ascii="Times New Roman" w:hAnsi="Times New Roman" w:cs="Times New Roman"/>
          <w:lang w:val="uk-UA"/>
        </w:rPr>
        <w:t>Chain</w:t>
      </w:r>
      <w:proofErr w:type="spellEnd"/>
      <w:r w:rsidRPr="008749CC">
        <w:rPr>
          <w:rFonts w:ascii="Times New Roman" w:hAnsi="Times New Roman" w:cs="Times New Roman"/>
          <w:lang w:val="uk-UA"/>
        </w:rPr>
        <w:t xml:space="preserve"> </w:t>
      </w:r>
      <w:proofErr w:type="spellStart"/>
      <w:r w:rsidRPr="008749CC">
        <w:rPr>
          <w:rFonts w:ascii="Times New Roman" w:hAnsi="Times New Roman" w:cs="Times New Roman"/>
          <w:lang w:val="uk-UA"/>
        </w:rPr>
        <w:t>International</w:t>
      </w:r>
      <w:proofErr w:type="spellEnd"/>
      <w:r w:rsidRPr="008749CC">
        <w:rPr>
          <w:rFonts w:ascii="Times New Roman" w:hAnsi="Times New Roman" w:cs="Times New Roman"/>
          <w:lang w:val="uk-UA"/>
        </w:rPr>
        <w:t>). Вже через рік партнерами іншої міжнародної факторингової асоціації IFG (</w:t>
      </w:r>
      <w:proofErr w:type="spellStart"/>
      <w:r w:rsidRPr="008749CC">
        <w:rPr>
          <w:rFonts w:ascii="Times New Roman" w:hAnsi="Times New Roman" w:cs="Times New Roman"/>
          <w:lang w:val="uk-UA"/>
        </w:rPr>
        <w:t>International</w:t>
      </w:r>
      <w:proofErr w:type="spellEnd"/>
      <w:r w:rsidRPr="008749CC">
        <w:rPr>
          <w:rFonts w:ascii="Times New Roman" w:hAnsi="Times New Roman" w:cs="Times New Roman"/>
          <w:lang w:val="uk-UA"/>
        </w:rPr>
        <w:t xml:space="preserve"> </w:t>
      </w:r>
      <w:proofErr w:type="spellStart"/>
      <w:r w:rsidRPr="008749CC">
        <w:rPr>
          <w:rFonts w:ascii="Times New Roman" w:hAnsi="Times New Roman" w:cs="Times New Roman"/>
          <w:lang w:val="uk-UA"/>
        </w:rPr>
        <w:t>Factors</w:t>
      </w:r>
      <w:proofErr w:type="spellEnd"/>
      <w:r w:rsidRPr="008749CC">
        <w:rPr>
          <w:rFonts w:ascii="Times New Roman" w:hAnsi="Times New Roman" w:cs="Times New Roman"/>
          <w:lang w:val="uk-UA"/>
        </w:rPr>
        <w:t xml:space="preserve"> </w:t>
      </w:r>
      <w:proofErr w:type="spellStart"/>
      <w:r w:rsidRPr="008749CC">
        <w:rPr>
          <w:rFonts w:ascii="Times New Roman" w:hAnsi="Times New Roman" w:cs="Times New Roman"/>
          <w:lang w:val="uk-UA"/>
        </w:rPr>
        <w:t>Group</w:t>
      </w:r>
      <w:proofErr w:type="spellEnd"/>
      <w:r w:rsidRPr="008749CC">
        <w:rPr>
          <w:rFonts w:ascii="Times New Roman" w:hAnsi="Times New Roman" w:cs="Times New Roman"/>
          <w:lang w:val="uk-UA"/>
        </w:rPr>
        <w:t>) стали ще 3 вітчизняних банка – ПАТ «Укрексімбанк», ПАТ «</w:t>
      </w:r>
      <w:proofErr w:type="spellStart"/>
      <w:r w:rsidRPr="008749CC">
        <w:rPr>
          <w:rFonts w:ascii="Times New Roman" w:hAnsi="Times New Roman" w:cs="Times New Roman"/>
          <w:lang w:val="uk-UA"/>
        </w:rPr>
        <w:t>Райффайзен</w:t>
      </w:r>
      <w:proofErr w:type="spellEnd"/>
      <w:r w:rsidRPr="008749CC">
        <w:rPr>
          <w:rFonts w:ascii="Times New Roman" w:hAnsi="Times New Roman" w:cs="Times New Roman"/>
          <w:lang w:val="uk-UA"/>
        </w:rPr>
        <w:t xml:space="preserve"> Банк Аваль» та АКБ «</w:t>
      </w:r>
      <w:proofErr w:type="spellStart"/>
      <w:r w:rsidRPr="008749CC">
        <w:rPr>
          <w:rFonts w:ascii="Times New Roman" w:hAnsi="Times New Roman" w:cs="Times New Roman"/>
          <w:lang w:val="uk-UA"/>
        </w:rPr>
        <w:t>ТАС-Комерцбанк</w:t>
      </w:r>
      <w:proofErr w:type="spellEnd"/>
      <w:r w:rsidRPr="008749CC">
        <w:rPr>
          <w:rFonts w:ascii="Times New Roman" w:hAnsi="Times New Roman" w:cs="Times New Roman"/>
          <w:lang w:val="uk-UA"/>
        </w:rPr>
        <w:t>». Такі бурхливі дії на ринку фінансових послуг почалися в наслідок того, що вітчизняні банки бажали розширити свої ділові контакти на міжнародному ринку факторингу, насамперед, вступ до міжнародних факторингових асоціацій повинен був зробити великий крок уперед для збільшення попиту на факторинг.  Окрім того, українські банки мали на меті перейняти досвід партнерів з інших країн, особливо тих, де такі послуги набули широкого використання, щоб застосовувати такі фінансові інструменти на вітчизняному ринку.</w:t>
      </w:r>
    </w:p>
    <w:p w:rsidR="00936CB4" w:rsidRPr="008749CC" w:rsidRDefault="00936CB4" w:rsidP="00936CB4">
      <w:pPr>
        <w:pStyle w:val="HTML"/>
        <w:shd w:val="clear" w:color="auto" w:fill="FFFFFF"/>
        <w:ind w:firstLine="709"/>
        <w:jc w:val="both"/>
        <w:rPr>
          <w:rFonts w:ascii="Times New Roman" w:hAnsi="Times New Roman" w:cs="Times New Roman"/>
          <w:lang w:val="uk-UA"/>
        </w:rPr>
      </w:pPr>
      <w:r w:rsidRPr="008749CC">
        <w:rPr>
          <w:rFonts w:ascii="Times New Roman" w:hAnsi="Times New Roman" w:cs="Times New Roman"/>
          <w:lang w:val="uk-UA"/>
        </w:rPr>
        <w:t xml:space="preserve">Важливим кроком у напрямку становлення вітчизняного ринку факторингових послуг стало приєднання України у 2006 році до Конвенції УНІДРУА про міжнародний факторинг [9, c. 411]. Цю подію можна вважати початком запровадження в нашій країні міжнародних стандартів факторингового обслуговування. Починаючи з 2000-х років і до кризи 2008 року обсяги факторингових операцій в Україні постійно зростали. За підсумками на 2007 рік обсяг факторингових послуг становив 0,89 </w:t>
      </w:r>
      <w:proofErr w:type="spellStart"/>
      <w:r w:rsidRPr="008749CC">
        <w:rPr>
          <w:rFonts w:ascii="Times New Roman" w:hAnsi="Times New Roman" w:cs="Times New Roman"/>
          <w:lang w:val="uk-UA"/>
        </w:rPr>
        <w:t>млн</w:t>
      </w:r>
      <w:proofErr w:type="spellEnd"/>
      <w:r w:rsidRPr="008749CC">
        <w:rPr>
          <w:rFonts w:ascii="Times New Roman" w:hAnsi="Times New Roman" w:cs="Times New Roman"/>
          <w:lang w:val="uk-UA"/>
        </w:rPr>
        <w:t xml:space="preserve"> євро або 1,07% національного ВВП. У цей час серед вітчизняних банків активними учасниками </w:t>
      </w:r>
      <w:r w:rsidRPr="008749CC">
        <w:rPr>
          <w:rFonts w:ascii="Times New Roman" w:hAnsi="Times New Roman" w:cs="Times New Roman"/>
          <w:lang w:val="uk-UA"/>
        </w:rPr>
        <w:lastRenderedPageBreak/>
        <w:t>ринку факторингових послуг були ПАТ «Укрсоцбанк», АБ «Укрексімбанк», ПАТ «</w:t>
      </w:r>
      <w:proofErr w:type="spellStart"/>
      <w:r w:rsidRPr="008749CC">
        <w:rPr>
          <w:rFonts w:ascii="Times New Roman" w:hAnsi="Times New Roman" w:cs="Times New Roman"/>
          <w:lang w:val="uk-UA"/>
        </w:rPr>
        <w:t>Райффайзен</w:t>
      </w:r>
      <w:proofErr w:type="spellEnd"/>
      <w:r w:rsidRPr="008749CC">
        <w:rPr>
          <w:rFonts w:ascii="Times New Roman" w:hAnsi="Times New Roman" w:cs="Times New Roman"/>
          <w:lang w:val="uk-UA"/>
        </w:rPr>
        <w:t xml:space="preserve"> Банк Аваль», ТОВ КБ «</w:t>
      </w:r>
      <w:proofErr w:type="spellStart"/>
      <w:r w:rsidRPr="008749CC">
        <w:rPr>
          <w:rFonts w:ascii="Times New Roman" w:hAnsi="Times New Roman" w:cs="Times New Roman"/>
          <w:lang w:val="uk-UA"/>
        </w:rPr>
        <w:t>УФГ</w:t>
      </w:r>
      <w:proofErr w:type="spellEnd"/>
      <w:r w:rsidRPr="008749CC">
        <w:rPr>
          <w:rFonts w:ascii="Times New Roman" w:hAnsi="Times New Roman" w:cs="Times New Roman"/>
          <w:lang w:val="uk-UA"/>
        </w:rPr>
        <w:t xml:space="preserve">» та ВАТ Банк «Біг Енергія» [11]. </w:t>
      </w:r>
    </w:p>
    <w:p w:rsidR="00936CB4" w:rsidRPr="008749CC" w:rsidRDefault="00936CB4" w:rsidP="00936CB4">
      <w:pPr>
        <w:pStyle w:val="HTML"/>
        <w:shd w:val="clear" w:color="auto" w:fill="FFFFFF"/>
        <w:ind w:firstLine="709"/>
        <w:jc w:val="both"/>
        <w:rPr>
          <w:rFonts w:ascii="Times New Roman" w:hAnsi="Times New Roman" w:cs="Times New Roman"/>
          <w:lang w:val="uk-UA"/>
        </w:rPr>
      </w:pPr>
      <w:r w:rsidRPr="008749CC">
        <w:rPr>
          <w:rFonts w:ascii="Times New Roman" w:hAnsi="Times New Roman" w:cs="Times New Roman"/>
          <w:lang w:val="uk-UA"/>
        </w:rPr>
        <w:t xml:space="preserve">Однак фінансова криза 2008–2009 років змінила порядок на ринку факторингових послуг на світовому рівні та в Україні зокрема. Зазначимо, що на початку 2008 року на українському ринку банківських послуг спостерігалося збільшення факторингових операцій, що характеризувалося зростанням обсягів факторингового фінансування та паралельним скороченням строків договорів факторингу. Таке зацікавлення факторинговими операціями було обумовлено різким скороченням обсягів банківського кредитування в Україні. Якщо порівняти показники обсягу факторингових послуг в Україні за 2008 рік з  показниками 2007 року, то вони зросли у 1,5 рази (на 47,6%) і становили 1,314 </w:t>
      </w:r>
      <w:proofErr w:type="spellStart"/>
      <w:r w:rsidRPr="008749CC">
        <w:rPr>
          <w:rFonts w:ascii="Times New Roman" w:hAnsi="Times New Roman" w:cs="Times New Roman"/>
          <w:lang w:val="uk-UA"/>
        </w:rPr>
        <w:t>млн</w:t>
      </w:r>
      <w:proofErr w:type="spellEnd"/>
      <w:r w:rsidRPr="008749CC">
        <w:rPr>
          <w:rFonts w:ascii="Times New Roman" w:hAnsi="Times New Roman" w:cs="Times New Roman"/>
          <w:lang w:val="uk-UA"/>
        </w:rPr>
        <w:t xml:space="preserve"> євро від національного ВВП.</w:t>
      </w:r>
    </w:p>
    <w:p w:rsidR="00936CB4" w:rsidRPr="008749CC" w:rsidRDefault="00936CB4" w:rsidP="00936CB4">
      <w:pPr>
        <w:pStyle w:val="HTML"/>
        <w:shd w:val="clear" w:color="auto" w:fill="FFFFFF"/>
        <w:ind w:firstLine="709"/>
        <w:jc w:val="both"/>
        <w:rPr>
          <w:rFonts w:ascii="Times New Roman" w:hAnsi="Times New Roman" w:cs="Times New Roman"/>
          <w:lang w:val="uk-UA"/>
        </w:rPr>
      </w:pPr>
      <w:r w:rsidRPr="008749CC">
        <w:rPr>
          <w:rFonts w:ascii="Times New Roman" w:hAnsi="Times New Roman" w:cs="Times New Roman"/>
          <w:lang w:val="uk-UA"/>
        </w:rPr>
        <w:t>У 2009 році на українському ринку фінансових послуг спостерігалося значне падіння обсягів факторингових операцій – у 2,5 рази (або на 60%), що фактично було обумовлено погіршенням платіжної спроможності в країні, і як наслідок призвело до накопичення вітчизняними факторами значної кількості боргів.</w:t>
      </w:r>
    </w:p>
    <w:p w:rsidR="00936CB4" w:rsidRPr="008749CC" w:rsidRDefault="00936CB4" w:rsidP="00936CB4">
      <w:pPr>
        <w:pStyle w:val="HTML"/>
        <w:shd w:val="clear" w:color="auto" w:fill="FFFFFF"/>
        <w:ind w:firstLine="709"/>
        <w:jc w:val="both"/>
        <w:rPr>
          <w:rFonts w:ascii="Times New Roman" w:hAnsi="Times New Roman" w:cs="Times New Roman"/>
          <w:lang w:val="uk-UA"/>
        </w:rPr>
      </w:pPr>
      <w:r w:rsidRPr="008749CC">
        <w:rPr>
          <w:rFonts w:ascii="Times New Roman" w:hAnsi="Times New Roman" w:cs="Times New Roman"/>
          <w:lang w:val="uk-UA"/>
        </w:rPr>
        <w:t>Для покращення ситуації у галузі фінансування у 2010 році фінансовим установам, які здійснювали факторингове обслуговування, на законодавчому рівні було дозволено надавати послуги з пов'язаного з цим ведення обліку грошових вимог, надання поруки за виконання боржником свого зобов'язання за грошовими вимогами постачальників товарів (послуг) та пред'явлення до сплати грошових вимог від імені постачальників товарів (послуг) або від свого імені, а також інші послуги, спрямовані на одержання коштів від боржника. Це  означало остаточне доведення у національному законодавстві визначення факторингової послуги до міжнародних стандартів.</w:t>
      </w:r>
    </w:p>
    <w:p w:rsidR="00936CB4" w:rsidRPr="008749CC" w:rsidRDefault="00936CB4" w:rsidP="00936CB4">
      <w:pPr>
        <w:pStyle w:val="HTML"/>
        <w:shd w:val="clear" w:color="auto" w:fill="FFFFFF"/>
        <w:ind w:firstLine="709"/>
        <w:jc w:val="both"/>
        <w:rPr>
          <w:rFonts w:ascii="Times New Roman" w:hAnsi="Times New Roman" w:cs="Times New Roman"/>
          <w:lang w:val="uk-UA"/>
        </w:rPr>
      </w:pPr>
      <w:r w:rsidRPr="008749CC">
        <w:rPr>
          <w:rFonts w:ascii="Times New Roman" w:hAnsi="Times New Roman" w:cs="Times New Roman"/>
          <w:lang w:val="uk-UA"/>
        </w:rPr>
        <w:t xml:space="preserve">З огляду на це, сьогодні потенційними учасниками ринку факторингових послуг України можуть бути більше 180 банків, які мають банківську ліцензію. Згідно зі статтями 47 та 49 Закону України «Про банки та банківську діяльність» факторинг визначено як різновид кредитних операцій банків, які відносяться до третьої групи банківських послуг. Тому право на здійснення факторингу банківські установи набувають одразу після отримання ліцензії, яку кожен банк повинен в обов’язковому порядку оформити на протязі першого року своєї діяльності. На практиці ж факторингом в Україні можуть собі дозволити займатися в основному великі банки, і то не всі. Водночас слід зазначити, що ряд банків, які активно займалися факторингом до 2009 року, після кризи поступилися своїми позиціями на вітчизняному ринку факторингових послуг або збанкрутували. </w:t>
      </w:r>
    </w:p>
    <w:p w:rsidR="00936CB4" w:rsidRPr="008749CC" w:rsidRDefault="00936CB4" w:rsidP="00936CB4">
      <w:pPr>
        <w:pStyle w:val="HTML"/>
        <w:shd w:val="clear" w:color="auto" w:fill="FFFFFF"/>
        <w:ind w:firstLine="709"/>
        <w:jc w:val="both"/>
        <w:rPr>
          <w:rFonts w:ascii="Times New Roman" w:hAnsi="Times New Roman" w:cs="Times New Roman"/>
          <w:lang w:val="uk-UA"/>
        </w:rPr>
      </w:pPr>
      <w:r w:rsidRPr="008749CC">
        <w:rPr>
          <w:rFonts w:ascii="Times New Roman" w:hAnsi="Times New Roman" w:cs="Times New Roman"/>
          <w:lang w:val="uk-UA"/>
        </w:rPr>
        <w:t xml:space="preserve">На ринку банківського факторингу на початку 2015 року працювали вісім банків з числа 25 лідерів ринку послуг для підприємців. Поряд із банківськими установами надавати факторингові послуги в Україні станом на 31 грудня 2014 року також мають право 264 </w:t>
      </w:r>
      <w:proofErr w:type="spellStart"/>
      <w:r w:rsidRPr="008749CC">
        <w:rPr>
          <w:rFonts w:ascii="Times New Roman" w:hAnsi="Times New Roman" w:cs="Times New Roman"/>
          <w:lang w:val="uk-UA"/>
        </w:rPr>
        <w:t>фінкомпанії</w:t>
      </w:r>
      <w:proofErr w:type="spellEnd"/>
      <w:r w:rsidRPr="008749CC">
        <w:rPr>
          <w:rFonts w:ascii="Times New Roman" w:hAnsi="Times New Roman" w:cs="Times New Roman"/>
          <w:lang w:val="uk-UA"/>
        </w:rPr>
        <w:t>, які отримали на це спеціальний дозвіл Національної комісії, що здійснює державне регулювання у сфері ринків фінансових послуг [11]. Разом із тим, незважаючи на таку велику кількість фінансових установ, які можуть здійснювати факторингові операції, поки що український ринок факторингових послуг знаходиться на етапі становлення.</w:t>
      </w:r>
    </w:p>
    <w:p w:rsidR="00936CB4" w:rsidRPr="008749CC" w:rsidRDefault="00936CB4" w:rsidP="00936CB4">
      <w:pPr>
        <w:pStyle w:val="HTML"/>
        <w:shd w:val="clear" w:color="auto" w:fill="FFFFFF"/>
        <w:ind w:firstLine="709"/>
        <w:jc w:val="both"/>
        <w:rPr>
          <w:rFonts w:ascii="Times New Roman" w:hAnsi="Times New Roman" w:cs="Times New Roman"/>
          <w:lang w:val="uk-UA"/>
        </w:rPr>
      </w:pPr>
      <w:r w:rsidRPr="008749CC">
        <w:rPr>
          <w:rFonts w:ascii="Times New Roman" w:hAnsi="Times New Roman" w:cs="Times New Roman"/>
          <w:lang w:val="uk-UA"/>
        </w:rPr>
        <w:t xml:space="preserve">Так, у 2012 році питома вага факторингу у національному ВВП становила лише 0,92%, що менше, ніж до кризи 2008 року. За підсумками 2012 року це практично один із найнижчих показників серед країн Центральної та Східної Європи. Однак такі показники можуть характеризуватися тим, що у 2012 році банки – лідери на ринку факторингу посилили вимоги щодо позичальників, сфери їх діяльності та умов факторингового обслуговування, а значна частина банківських установ у зв'язку зі зниженням ліквідності й іншими об'єктивними причинами взагалі не надають послуги факторингу. Протягом 2013 року фінансові компанії уклали 70,8 тис. договорів з  факторингу на загальну суму майже 10,3 </w:t>
      </w:r>
      <w:proofErr w:type="spellStart"/>
      <w:r w:rsidRPr="008749CC">
        <w:rPr>
          <w:rFonts w:ascii="Times New Roman" w:hAnsi="Times New Roman" w:cs="Times New Roman"/>
          <w:lang w:val="uk-UA"/>
        </w:rPr>
        <w:t>млрд</w:t>
      </w:r>
      <w:proofErr w:type="spellEnd"/>
      <w:r w:rsidRPr="008749CC">
        <w:rPr>
          <w:rFonts w:ascii="Times New Roman" w:hAnsi="Times New Roman" w:cs="Times New Roman"/>
          <w:lang w:val="uk-UA"/>
        </w:rPr>
        <w:t xml:space="preserve"> гривень і виконали 60,5 тис. договорів на суму 9,16 </w:t>
      </w:r>
      <w:proofErr w:type="spellStart"/>
      <w:r w:rsidRPr="008749CC">
        <w:rPr>
          <w:rFonts w:ascii="Times New Roman" w:hAnsi="Times New Roman" w:cs="Times New Roman"/>
          <w:lang w:val="uk-UA"/>
        </w:rPr>
        <w:t>млрд</w:t>
      </w:r>
      <w:proofErr w:type="spellEnd"/>
      <w:r w:rsidRPr="008749CC">
        <w:rPr>
          <w:rFonts w:ascii="Times New Roman" w:hAnsi="Times New Roman" w:cs="Times New Roman"/>
          <w:lang w:val="uk-UA"/>
        </w:rPr>
        <w:t xml:space="preserve"> гривень. За підсумковими результатами 2013 року  порівняно з 2012 р відбулося зменшення на 14,2% (1,6 </w:t>
      </w:r>
      <w:proofErr w:type="spellStart"/>
      <w:r w:rsidRPr="008749CC">
        <w:rPr>
          <w:rFonts w:ascii="Times New Roman" w:hAnsi="Times New Roman" w:cs="Times New Roman"/>
          <w:lang w:val="uk-UA"/>
        </w:rPr>
        <w:t>млрд</w:t>
      </w:r>
      <w:proofErr w:type="spellEnd"/>
      <w:r w:rsidRPr="008749CC">
        <w:rPr>
          <w:rFonts w:ascii="Times New Roman" w:hAnsi="Times New Roman" w:cs="Times New Roman"/>
          <w:lang w:val="uk-UA"/>
        </w:rPr>
        <w:t xml:space="preserve"> грн.) Операцій факторингу у вартісному вираженні, у той час як кількість договорів зросла в 3,5 рази (на 50 295 од.). Однак обсяг стандартних джерел фінансування факторингу виріс за 2014 рік у 1,5-3,5 рази. Всі традиційні й інші джерела фінансування факторингових послуг в 2014 році, на відміну від попереднього року, продемонстрували позитивну динаміку. Про це свідчать дані Національної комісії з регулювання ринків фінансових послуг. Зокрема, обсяг банківських кредитів як джерела фінансування факторингових послуг збільшився в 2014 році в 1,48 рази, або на 1,587 </w:t>
      </w:r>
      <w:proofErr w:type="spellStart"/>
      <w:r w:rsidRPr="008749CC">
        <w:rPr>
          <w:rFonts w:ascii="Times New Roman" w:hAnsi="Times New Roman" w:cs="Times New Roman"/>
          <w:lang w:val="uk-UA"/>
        </w:rPr>
        <w:t>млрд</w:t>
      </w:r>
      <w:proofErr w:type="spellEnd"/>
      <w:r w:rsidRPr="008749CC">
        <w:rPr>
          <w:rFonts w:ascii="Times New Roman" w:hAnsi="Times New Roman" w:cs="Times New Roman"/>
          <w:lang w:val="uk-UA"/>
        </w:rPr>
        <w:t xml:space="preserve">, до 4,926 </w:t>
      </w:r>
      <w:proofErr w:type="spellStart"/>
      <w:r w:rsidRPr="008749CC">
        <w:rPr>
          <w:rFonts w:ascii="Times New Roman" w:hAnsi="Times New Roman" w:cs="Times New Roman"/>
          <w:lang w:val="uk-UA"/>
        </w:rPr>
        <w:t>млрд</w:t>
      </w:r>
      <w:proofErr w:type="spellEnd"/>
      <w:r w:rsidRPr="008749CC">
        <w:rPr>
          <w:rFonts w:ascii="Times New Roman" w:hAnsi="Times New Roman" w:cs="Times New Roman"/>
          <w:lang w:val="uk-UA"/>
        </w:rPr>
        <w:t xml:space="preserve"> гривень. Обсяг фінансування факторингових операцій за рахунок власних коштів склав на 31 грудня 2014 15,169 </w:t>
      </w:r>
      <w:proofErr w:type="spellStart"/>
      <w:r w:rsidRPr="008749CC">
        <w:rPr>
          <w:rFonts w:ascii="Times New Roman" w:hAnsi="Times New Roman" w:cs="Times New Roman"/>
          <w:lang w:val="uk-UA"/>
        </w:rPr>
        <w:t>млрд</w:t>
      </w:r>
      <w:proofErr w:type="spellEnd"/>
      <w:r w:rsidRPr="008749CC">
        <w:rPr>
          <w:rFonts w:ascii="Times New Roman" w:hAnsi="Times New Roman" w:cs="Times New Roman"/>
          <w:lang w:val="uk-UA"/>
        </w:rPr>
        <w:t xml:space="preserve"> гривень, що в 2,45 рази, або на 8,985 </w:t>
      </w:r>
      <w:proofErr w:type="spellStart"/>
      <w:r w:rsidRPr="008749CC">
        <w:rPr>
          <w:rFonts w:ascii="Times New Roman" w:hAnsi="Times New Roman" w:cs="Times New Roman"/>
          <w:lang w:val="uk-UA"/>
        </w:rPr>
        <w:t>млрд</w:t>
      </w:r>
      <w:proofErr w:type="spellEnd"/>
      <w:r w:rsidRPr="008749CC">
        <w:rPr>
          <w:rFonts w:ascii="Times New Roman" w:hAnsi="Times New Roman" w:cs="Times New Roman"/>
          <w:lang w:val="uk-UA"/>
        </w:rPr>
        <w:t xml:space="preserve"> гривень більше, ніж на аналогічну дату 2013 року. Такі показники демонструють позитивні зрушення у сфері факторингового фінансування, що свідчить про активізацію виробництва у країні навіть під час кризи.  </w:t>
      </w:r>
    </w:p>
    <w:p w:rsidR="00936CB4" w:rsidRPr="008749CC" w:rsidRDefault="00936CB4" w:rsidP="00936CB4">
      <w:pPr>
        <w:pStyle w:val="HTML"/>
        <w:shd w:val="clear" w:color="auto" w:fill="FFFFFF"/>
        <w:ind w:firstLine="709"/>
        <w:jc w:val="both"/>
        <w:rPr>
          <w:rFonts w:ascii="Times New Roman" w:hAnsi="Times New Roman" w:cs="Times New Roman"/>
          <w:lang w:val="uk-UA"/>
        </w:rPr>
      </w:pPr>
      <w:r w:rsidRPr="008749CC">
        <w:rPr>
          <w:rFonts w:ascii="Times New Roman" w:hAnsi="Times New Roman" w:cs="Times New Roman"/>
          <w:lang w:val="uk-UA"/>
        </w:rPr>
        <w:t>В 2014 році обсяг договорів факторингу укладених підприємствами сфери послуг у різних галузях,   значно зростав. (рис.2)</w:t>
      </w:r>
    </w:p>
    <w:p w:rsidR="00936CB4" w:rsidRPr="008749CC" w:rsidRDefault="00936CB4" w:rsidP="00936CB4">
      <w:pPr>
        <w:pStyle w:val="HTML"/>
        <w:shd w:val="clear" w:color="auto" w:fill="FFFFFF"/>
        <w:ind w:firstLine="709"/>
        <w:jc w:val="both"/>
        <w:rPr>
          <w:rFonts w:ascii="Times New Roman" w:hAnsi="Times New Roman" w:cs="Times New Roman"/>
          <w:lang w:val="uk-UA"/>
        </w:rPr>
      </w:pPr>
      <w:r w:rsidRPr="008749CC">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35.65pt;margin-top:.9pt;width:375.85pt;height:146.9pt;z-index:-1;visibility:visible" wrapcoords="129 551 129 20939 21428 20939 21428 551 129 551">
            <v:imagedata r:id="rId5" o:title=""/>
            <w10:wrap type="tight"/>
          </v:shape>
          <o:OLEObject Type="Embed" ProgID="Excel.Chart.8" ShapeID="_x0000_s1039" DrawAspect="Content" ObjectID="_1553459792" r:id="rId6"/>
        </w:pict>
      </w:r>
    </w:p>
    <w:p w:rsidR="00936CB4" w:rsidRPr="008749CC" w:rsidRDefault="00936CB4" w:rsidP="00936CB4">
      <w:pPr>
        <w:pStyle w:val="HTML"/>
        <w:shd w:val="clear" w:color="auto" w:fill="FFFFFF"/>
        <w:ind w:firstLine="709"/>
        <w:jc w:val="both"/>
        <w:rPr>
          <w:rFonts w:ascii="Times New Roman" w:hAnsi="Times New Roman" w:cs="Times New Roman"/>
          <w:lang w:val="uk-UA"/>
        </w:rPr>
      </w:pPr>
    </w:p>
    <w:p w:rsidR="00936CB4" w:rsidRPr="008749CC" w:rsidRDefault="00936CB4" w:rsidP="00936CB4">
      <w:pPr>
        <w:pStyle w:val="HTML"/>
        <w:shd w:val="clear" w:color="auto" w:fill="FFFFFF"/>
        <w:jc w:val="both"/>
        <w:rPr>
          <w:rFonts w:ascii="Times New Roman" w:hAnsi="Times New Roman" w:cs="Times New Roman"/>
          <w:b/>
          <w:lang w:val="uk-UA"/>
        </w:rPr>
      </w:pPr>
    </w:p>
    <w:p w:rsidR="00936CB4" w:rsidRPr="008749CC" w:rsidRDefault="00936CB4" w:rsidP="00936CB4">
      <w:pPr>
        <w:pStyle w:val="HTML"/>
        <w:shd w:val="clear" w:color="auto" w:fill="FFFFFF"/>
        <w:jc w:val="both"/>
        <w:rPr>
          <w:rFonts w:ascii="Times New Roman" w:hAnsi="Times New Roman" w:cs="Times New Roman"/>
          <w:b/>
          <w:lang w:val="uk-UA"/>
        </w:rPr>
      </w:pPr>
    </w:p>
    <w:p w:rsidR="00936CB4" w:rsidRPr="008749CC" w:rsidRDefault="00936CB4" w:rsidP="00936CB4">
      <w:pPr>
        <w:pStyle w:val="HTML"/>
        <w:shd w:val="clear" w:color="auto" w:fill="FFFFFF"/>
        <w:jc w:val="both"/>
        <w:rPr>
          <w:rFonts w:ascii="Times New Roman" w:hAnsi="Times New Roman" w:cs="Times New Roman"/>
          <w:b/>
          <w:lang w:val="uk-UA"/>
        </w:rPr>
      </w:pPr>
    </w:p>
    <w:p w:rsidR="00936CB4" w:rsidRPr="008749CC" w:rsidRDefault="00936CB4" w:rsidP="00936CB4">
      <w:pPr>
        <w:pStyle w:val="HTML"/>
        <w:shd w:val="clear" w:color="auto" w:fill="FFFFFF"/>
        <w:jc w:val="both"/>
        <w:rPr>
          <w:rFonts w:ascii="Times New Roman" w:hAnsi="Times New Roman" w:cs="Times New Roman"/>
          <w:b/>
          <w:lang w:val="uk-UA"/>
        </w:rPr>
      </w:pPr>
    </w:p>
    <w:p w:rsidR="00936CB4" w:rsidRPr="008749CC" w:rsidRDefault="00936CB4" w:rsidP="00936CB4">
      <w:pPr>
        <w:pStyle w:val="HTML"/>
        <w:shd w:val="clear" w:color="auto" w:fill="FFFFFF"/>
        <w:jc w:val="both"/>
        <w:rPr>
          <w:rFonts w:ascii="Times New Roman" w:hAnsi="Times New Roman" w:cs="Times New Roman"/>
          <w:b/>
          <w:lang w:val="uk-UA"/>
        </w:rPr>
      </w:pPr>
    </w:p>
    <w:p w:rsidR="00936CB4" w:rsidRPr="008749CC" w:rsidRDefault="00936CB4" w:rsidP="00936CB4">
      <w:pPr>
        <w:pStyle w:val="HTML"/>
        <w:shd w:val="clear" w:color="auto" w:fill="FFFFFF"/>
        <w:jc w:val="both"/>
        <w:rPr>
          <w:rFonts w:ascii="Times New Roman" w:hAnsi="Times New Roman" w:cs="Times New Roman"/>
          <w:b/>
          <w:lang w:val="uk-UA"/>
        </w:rPr>
      </w:pPr>
    </w:p>
    <w:p w:rsidR="00936CB4" w:rsidRPr="008749CC" w:rsidRDefault="00936CB4" w:rsidP="00936CB4">
      <w:pPr>
        <w:pStyle w:val="HTML"/>
        <w:shd w:val="clear" w:color="auto" w:fill="FFFFFF"/>
        <w:jc w:val="both"/>
        <w:rPr>
          <w:rFonts w:ascii="Times New Roman" w:hAnsi="Times New Roman" w:cs="Times New Roman"/>
          <w:b/>
          <w:lang w:val="uk-UA"/>
        </w:rPr>
      </w:pPr>
    </w:p>
    <w:p w:rsidR="00936CB4" w:rsidRPr="008749CC" w:rsidRDefault="00936CB4" w:rsidP="00936CB4">
      <w:pPr>
        <w:pStyle w:val="HTML"/>
        <w:shd w:val="clear" w:color="auto" w:fill="FFFFFF"/>
        <w:jc w:val="both"/>
        <w:rPr>
          <w:rFonts w:ascii="Times New Roman" w:hAnsi="Times New Roman" w:cs="Times New Roman"/>
          <w:b/>
          <w:lang w:val="uk-UA"/>
        </w:rPr>
      </w:pPr>
    </w:p>
    <w:p w:rsidR="00936CB4" w:rsidRPr="008749CC" w:rsidRDefault="00936CB4" w:rsidP="00936CB4">
      <w:pPr>
        <w:pStyle w:val="HTML"/>
        <w:shd w:val="clear" w:color="auto" w:fill="FFFFFF"/>
        <w:jc w:val="both"/>
        <w:rPr>
          <w:rFonts w:ascii="Times New Roman" w:hAnsi="Times New Roman" w:cs="Times New Roman"/>
          <w:b/>
          <w:lang w:val="uk-UA"/>
        </w:rPr>
      </w:pPr>
    </w:p>
    <w:p w:rsidR="00936CB4" w:rsidRPr="008749CC" w:rsidRDefault="00936CB4" w:rsidP="00936CB4">
      <w:pPr>
        <w:pStyle w:val="HTML"/>
        <w:shd w:val="clear" w:color="auto" w:fill="FFFFFF"/>
        <w:jc w:val="both"/>
        <w:rPr>
          <w:rFonts w:ascii="Times New Roman" w:hAnsi="Times New Roman" w:cs="Times New Roman"/>
          <w:b/>
          <w:lang w:val="uk-UA"/>
        </w:rPr>
      </w:pPr>
    </w:p>
    <w:p w:rsidR="00936CB4" w:rsidRPr="008749CC" w:rsidRDefault="00936CB4" w:rsidP="00936CB4">
      <w:pPr>
        <w:pStyle w:val="HTML"/>
        <w:shd w:val="clear" w:color="auto" w:fill="FFFFFF"/>
        <w:jc w:val="both"/>
        <w:rPr>
          <w:rFonts w:ascii="Times New Roman" w:hAnsi="Times New Roman" w:cs="Times New Roman"/>
          <w:b/>
          <w:lang w:val="uk-UA"/>
        </w:rPr>
      </w:pPr>
    </w:p>
    <w:p w:rsidR="00936CB4" w:rsidRPr="008749CC" w:rsidRDefault="00936CB4" w:rsidP="00936CB4">
      <w:pPr>
        <w:pStyle w:val="HTML"/>
        <w:shd w:val="clear" w:color="auto" w:fill="FFFFFF"/>
        <w:jc w:val="center"/>
        <w:rPr>
          <w:rFonts w:ascii="Times New Roman" w:hAnsi="Times New Roman" w:cs="Times New Roman"/>
          <w:b/>
          <w:lang w:val="uk-UA"/>
        </w:rPr>
      </w:pPr>
      <w:r w:rsidRPr="008749CC">
        <w:rPr>
          <w:rFonts w:ascii="Times New Roman" w:hAnsi="Times New Roman" w:cs="Times New Roman"/>
          <w:b/>
          <w:lang w:val="uk-UA"/>
        </w:rPr>
        <w:t>Рис. 2. Структура договорів факторингу у різних сферах та галузях в 2014 р., %.</w:t>
      </w:r>
    </w:p>
    <w:p w:rsidR="00936CB4" w:rsidRPr="008749CC" w:rsidRDefault="00936CB4" w:rsidP="00936CB4">
      <w:pPr>
        <w:pStyle w:val="HTML"/>
        <w:shd w:val="clear" w:color="auto" w:fill="FFFFFF"/>
        <w:jc w:val="both"/>
        <w:rPr>
          <w:rFonts w:ascii="Times New Roman" w:hAnsi="Times New Roman" w:cs="Times New Roman"/>
          <w:i/>
          <w:lang w:val="uk-UA"/>
        </w:rPr>
      </w:pPr>
      <w:r w:rsidRPr="008749CC">
        <w:rPr>
          <w:rFonts w:ascii="Times New Roman" w:hAnsi="Times New Roman" w:cs="Times New Roman"/>
          <w:i/>
          <w:lang w:val="uk-UA"/>
        </w:rPr>
        <w:t>Джерело: побудовано автор</w:t>
      </w:r>
      <w:r w:rsidR="008749CC">
        <w:rPr>
          <w:rFonts w:ascii="Times New Roman" w:hAnsi="Times New Roman" w:cs="Times New Roman"/>
          <w:i/>
          <w:lang w:val="uk-UA"/>
        </w:rPr>
        <w:t>а</w:t>
      </w:r>
      <w:r w:rsidRPr="008749CC">
        <w:rPr>
          <w:rFonts w:ascii="Times New Roman" w:hAnsi="Times New Roman" w:cs="Times New Roman"/>
          <w:i/>
          <w:lang w:val="uk-UA"/>
        </w:rPr>
        <w:t>м</w:t>
      </w:r>
      <w:r w:rsidR="008749CC">
        <w:rPr>
          <w:rFonts w:ascii="Times New Roman" w:hAnsi="Times New Roman" w:cs="Times New Roman"/>
          <w:i/>
          <w:lang w:val="uk-UA"/>
        </w:rPr>
        <w:t>и</w:t>
      </w:r>
      <w:r w:rsidRPr="008749CC">
        <w:rPr>
          <w:rFonts w:ascii="Times New Roman" w:hAnsi="Times New Roman" w:cs="Times New Roman"/>
          <w:i/>
          <w:lang w:val="uk-UA"/>
        </w:rPr>
        <w:t xml:space="preserve"> за даними Національної комісії з регулювання ринків фінансових послуг.</w:t>
      </w:r>
    </w:p>
    <w:p w:rsidR="00936CB4" w:rsidRPr="008749CC" w:rsidRDefault="00936CB4" w:rsidP="00936CB4">
      <w:pPr>
        <w:pStyle w:val="HTML"/>
        <w:shd w:val="clear" w:color="auto" w:fill="FFFFFF"/>
        <w:jc w:val="both"/>
        <w:rPr>
          <w:rFonts w:ascii="Times New Roman" w:hAnsi="Times New Roman" w:cs="Times New Roman"/>
          <w:lang w:val="uk-UA"/>
        </w:rPr>
      </w:pPr>
    </w:p>
    <w:p w:rsidR="00936CB4" w:rsidRPr="008749CC" w:rsidRDefault="00936CB4" w:rsidP="00936CB4">
      <w:pPr>
        <w:pStyle w:val="HTML"/>
        <w:shd w:val="clear" w:color="auto" w:fill="FFFFFF"/>
        <w:tabs>
          <w:tab w:val="clear" w:pos="916"/>
          <w:tab w:val="left" w:pos="567"/>
        </w:tabs>
        <w:jc w:val="both"/>
        <w:rPr>
          <w:rFonts w:ascii="Times New Roman" w:hAnsi="Times New Roman" w:cs="Times New Roman"/>
          <w:lang w:val="uk-UA"/>
        </w:rPr>
      </w:pPr>
      <w:r w:rsidRPr="008749CC">
        <w:rPr>
          <w:rFonts w:ascii="Times New Roman" w:hAnsi="Times New Roman" w:cs="Times New Roman"/>
          <w:lang w:val="uk-UA"/>
        </w:rPr>
        <w:lastRenderedPageBreak/>
        <w:tab/>
        <w:t xml:space="preserve">Отже, їх обсяг зріс за минулий рік на 884,14%, або 1,349 </w:t>
      </w:r>
      <w:proofErr w:type="spellStart"/>
      <w:r w:rsidRPr="008749CC">
        <w:rPr>
          <w:rFonts w:ascii="Times New Roman" w:hAnsi="Times New Roman" w:cs="Times New Roman"/>
          <w:lang w:val="uk-UA"/>
        </w:rPr>
        <w:t>мрлд</w:t>
      </w:r>
      <w:proofErr w:type="spellEnd"/>
      <w:r w:rsidRPr="008749CC">
        <w:rPr>
          <w:rFonts w:ascii="Times New Roman" w:hAnsi="Times New Roman" w:cs="Times New Roman"/>
          <w:lang w:val="uk-UA"/>
        </w:rPr>
        <w:t xml:space="preserve">, до 1,502 </w:t>
      </w:r>
      <w:proofErr w:type="spellStart"/>
      <w:r w:rsidRPr="008749CC">
        <w:rPr>
          <w:rFonts w:ascii="Times New Roman" w:hAnsi="Times New Roman" w:cs="Times New Roman"/>
          <w:lang w:val="uk-UA"/>
        </w:rPr>
        <w:t>млрд</w:t>
      </w:r>
      <w:proofErr w:type="spellEnd"/>
      <w:r w:rsidRPr="008749CC">
        <w:rPr>
          <w:rFonts w:ascii="Times New Roman" w:hAnsi="Times New Roman" w:cs="Times New Roman"/>
          <w:lang w:val="uk-UA"/>
        </w:rPr>
        <w:t xml:space="preserve"> гривень. Підприємства транспортної галузі збільшили обсяг договорів факторингу на 76,47%, або 1,3 </w:t>
      </w:r>
      <w:proofErr w:type="spellStart"/>
      <w:r w:rsidRPr="008749CC">
        <w:rPr>
          <w:rFonts w:ascii="Times New Roman" w:hAnsi="Times New Roman" w:cs="Times New Roman"/>
          <w:lang w:val="uk-UA"/>
        </w:rPr>
        <w:t>млн</w:t>
      </w:r>
      <w:proofErr w:type="spellEnd"/>
      <w:r w:rsidRPr="008749CC">
        <w:rPr>
          <w:rFonts w:ascii="Times New Roman" w:hAnsi="Times New Roman" w:cs="Times New Roman"/>
          <w:lang w:val="uk-UA"/>
        </w:rPr>
        <w:t xml:space="preserve">, до 3 </w:t>
      </w:r>
      <w:proofErr w:type="spellStart"/>
      <w:r w:rsidRPr="008749CC">
        <w:rPr>
          <w:rFonts w:ascii="Times New Roman" w:hAnsi="Times New Roman" w:cs="Times New Roman"/>
          <w:lang w:val="uk-UA"/>
        </w:rPr>
        <w:t>млн</w:t>
      </w:r>
      <w:proofErr w:type="spellEnd"/>
      <w:r w:rsidRPr="008749CC">
        <w:rPr>
          <w:rFonts w:ascii="Times New Roman" w:hAnsi="Times New Roman" w:cs="Times New Roman"/>
          <w:lang w:val="uk-UA"/>
        </w:rPr>
        <w:t xml:space="preserve"> гривень; будівельної сфери - на 26,32%, або 14,5 </w:t>
      </w:r>
      <w:proofErr w:type="spellStart"/>
      <w:r w:rsidRPr="008749CC">
        <w:rPr>
          <w:rFonts w:ascii="Times New Roman" w:hAnsi="Times New Roman" w:cs="Times New Roman"/>
          <w:lang w:val="uk-UA"/>
        </w:rPr>
        <w:t>млн</w:t>
      </w:r>
      <w:proofErr w:type="spellEnd"/>
      <w:r w:rsidRPr="008749CC">
        <w:rPr>
          <w:rFonts w:ascii="Times New Roman" w:hAnsi="Times New Roman" w:cs="Times New Roman"/>
          <w:lang w:val="uk-UA"/>
        </w:rPr>
        <w:t xml:space="preserve"> , до 69,6 </w:t>
      </w:r>
      <w:proofErr w:type="spellStart"/>
      <w:r w:rsidRPr="008749CC">
        <w:rPr>
          <w:rFonts w:ascii="Times New Roman" w:hAnsi="Times New Roman" w:cs="Times New Roman"/>
          <w:lang w:val="uk-UA"/>
        </w:rPr>
        <w:t>млн</w:t>
      </w:r>
      <w:proofErr w:type="spellEnd"/>
      <w:r w:rsidRPr="008749CC">
        <w:rPr>
          <w:rFonts w:ascii="Times New Roman" w:hAnsi="Times New Roman" w:cs="Times New Roman"/>
          <w:lang w:val="uk-UA"/>
        </w:rPr>
        <w:t xml:space="preserve"> гривень; харчової промисловості - на 15,73%, або 18,1 </w:t>
      </w:r>
      <w:proofErr w:type="spellStart"/>
      <w:r w:rsidRPr="008749CC">
        <w:rPr>
          <w:rFonts w:ascii="Times New Roman" w:hAnsi="Times New Roman" w:cs="Times New Roman"/>
          <w:lang w:val="uk-UA"/>
        </w:rPr>
        <w:t>млн</w:t>
      </w:r>
      <w:proofErr w:type="spellEnd"/>
      <w:r w:rsidRPr="008749CC">
        <w:rPr>
          <w:rFonts w:ascii="Times New Roman" w:hAnsi="Times New Roman" w:cs="Times New Roman"/>
          <w:lang w:val="uk-UA"/>
        </w:rPr>
        <w:t xml:space="preserve">, до 133,2 </w:t>
      </w:r>
      <w:proofErr w:type="spellStart"/>
      <w:r w:rsidRPr="008749CC">
        <w:rPr>
          <w:rFonts w:ascii="Times New Roman" w:hAnsi="Times New Roman" w:cs="Times New Roman"/>
          <w:lang w:val="uk-UA"/>
        </w:rPr>
        <w:t>млн</w:t>
      </w:r>
      <w:proofErr w:type="spellEnd"/>
      <w:r w:rsidRPr="008749CC">
        <w:rPr>
          <w:rFonts w:ascii="Times New Roman" w:hAnsi="Times New Roman" w:cs="Times New Roman"/>
          <w:lang w:val="uk-UA"/>
        </w:rPr>
        <w:t xml:space="preserve"> гривень. </w:t>
      </w:r>
    </w:p>
    <w:p w:rsidR="00936CB4" w:rsidRPr="008749CC" w:rsidRDefault="00936CB4" w:rsidP="00936CB4">
      <w:pPr>
        <w:pStyle w:val="HTML"/>
        <w:shd w:val="clear" w:color="auto" w:fill="FFFFFF"/>
        <w:tabs>
          <w:tab w:val="clear" w:pos="916"/>
          <w:tab w:val="left" w:pos="567"/>
        </w:tabs>
        <w:jc w:val="both"/>
        <w:rPr>
          <w:rFonts w:ascii="Times New Roman" w:hAnsi="Times New Roman" w:cs="Times New Roman"/>
          <w:lang w:val="uk-UA"/>
        </w:rPr>
      </w:pPr>
      <w:r w:rsidRPr="008749CC">
        <w:rPr>
          <w:rFonts w:ascii="Times New Roman" w:hAnsi="Times New Roman" w:cs="Times New Roman"/>
          <w:lang w:val="uk-UA"/>
        </w:rPr>
        <w:tab/>
        <w:t xml:space="preserve">У той же час обсяг договорів факторингу в сільському господарстві скоротився на 92,57%, або 16,2 </w:t>
      </w:r>
      <w:proofErr w:type="spellStart"/>
      <w:r w:rsidRPr="008749CC">
        <w:rPr>
          <w:rFonts w:ascii="Times New Roman" w:hAnsi="Times New Roman" w:cs="Times New Roman"/>
          <w:lang w:val="uk-UA"/>
        </w:rPr>
        <w:t>млн</w:t>
      </w:r>
      <w:proofErr w:type="spellEnd"/>
      <w:r w:rsidRPr="008749CC">
        <w:rPr>
          <w:rFonts w:ascii="Times New Roman" w:hAnsi="Times New Roman" w:cs="Times New Roman"/>
          <w:lang w:val="uk-UA"/>
        </w:rPr>
        <w:t xml:space="preserve">, до 1,3 </w:t>
      </w:r>
      <w:proofErr w:type="spellStart"/>
      <w:r w:rsidRPr="008749CC">
        <w:rPr>
          <w:rFonts w:ascii="Times New Roman" w:hAnsi="Times New Roman" w:cs="Times New Roman"/>
          <w:lang w:val="uk-UA"/>
        </w:rPr>
        <w:t>млн</w:t>
      </w:r>
      <w:proofErr w:type="spellEnd"/>
      <w:r w:rsidRPr="008749CC">
        <w:rPr>
          <w:rFonts w:ascii="Times New Roman" w:hAnsi="Times New Roman" w:cs="Times New Roman"/>
          <w:lang w:val="uk-UA"/>
        </w:rPr>
        <w:t xml:space="preserve"> гривень. Стовідсоткове скорочення до нульового показника зафіксовано в машинобудуванні та хімічній промисловості. В 2014 році не фінансувалися через факторинг підприємства металургійної сфери та легкої промисловості, а також практично не фінансувалася видобувна промисловість.</w:t>
      </w:r>
    </w:p>
    <w:p w:rsidR="00936CB4" w:rsidRPr="008749CC" w:rsidRDefault="00936CB4" w:rsidP="00936CB4">
      <w:pPr>
        <w:pStyle w:val="HTML"/>
        <w:shd w:val="clear" w:color="auto" w:fill="FFFFFF"/>
        <w:ind w:firstLine="709"/>
        <w:jc w:val="both"/>
        <w:rPr>
          <w:rFonts w:ascii="Times New Roman" w:hAnsi="Times New Roman" w:cs="Times New Roman"/>
          <w:lang w:val="uk-UA"/>
        </w:rPr>
      </w:pPr>
      <w:r w:rsidRPr="008749CC">
        <w:rPr>
          <w:rFonts w:ascii="Times New Roman" w:hAnsi="Times New Roman" w:cs="Times New Roman"/>
          <w:lang w:val="uk-UA"/>
        </w:rPr>
        <w:t>У структурі джерел фінансування в 2014 році найбільшу частку склали власні кошти - у порівнянні з 2013 роком їх частка зросла на 2,88 процентного пункту, до 64,48%. (рис.3)</w:t>
      </w:r>
    </w:p>
    <w:p w:rsidR="00936CB4" w:rsidRPr="008749CC" w:rsidRDefault="00936CB4" w:rsidP="00936CB4">
      <w:pPr>
        <w:pStyle w:val="HTML"/>
        <w:shd w:val="clear" w:color="auto" w:fill="FFFFFF"/>
        <w:jc w:val="both"/>
        <w:rPr>
          <w:rFonts w:ascii="Times New Roman" w:hAnsi="Times New Roman" w:cs="Times New Roman"/>
          <w:b/>
          <w:lang w:val="uk-UA"/>
        </w:rPr>
      </w:pPr>
      <w:r w:rsidRPr="008749CC">
        <w:rPr>
          <w:noProof/>
          <w:lang w:val="uk-UA" w:eastAsia="uk-UA"/>
        </w:rPr>
        <w:pict>
          <v:shape id="_x0000_s1038" type="#_x0000_t75" style="position:absolute;left:0;text-align:left;margin-left:59.25pt;margin-top:2.6pt;width:364.8pt;height:163.7pt;z-index:-2;visibility:visible" wrapcoords="133 495 133 21006 21422 21006 21422 495 133 495">
            <v:imagedata r:id="rId7" o:title=""/>
            <w10:wrap type="tight"/>
          </v:shape>
          <o:OLEObject Type="Embed" ProgID="Excel.Chart.8" ShapeID="_x0000_s1038" DrawAspect="Content" ObjectID="_1553459793" r:id="rId8"/>
        </w:pict>
      </w:r>
    </w:p>
    <w:p w:rsidR="00936CB4" w:rsidRPr="008749CC" w:rsidRDefault="00936CB4" w:rsidP="00936CB4">
      <w:pPr>
        <w:pStyle w:val="HTML"/>
        <w:shd w:val="clear" w:color="auto" w:fill="FFFFFF"/>
        <w:jc w:val="both"/>
        <w:rPr>
          <w:rFonts w:ascii="Times New Roman" w:hAnsi="Times New Roman" w:cs="Times New Roman"/>
          <w:b/>
          <w:lang w:val="uk-UA"/>
        </w:rPr>
      </w:pPr>
    </w:p>
    <w:p w:rsidR="00936CB4" w:rsidRPr="008749CC" w:rsidRDefault="00936CB4" w:rsidP="00936CB4">
      <w:pPr>
        <w:pStyle w:val="HTML"/>
        <w:shd w:val="clear" w:color="auto" w:fill="FFFFFF"/>
        <w:jc w:val="both"/>
        <w:rPr>
          <w:rFonts w:ascii="Times New Roman" w:hAnsi="Times New Roman" w:cs="Times New Roman"/>
          <w:b/>
          <w:lang w:val="uk-UA"/>
        </w:rPr>
      </w:pPr>
    </w:p>
    <w:p w:rsidR="00936CB4" w:rsidRPr="008749CC" w:rsidRDefault="00936CB4" w:rsidP="00936CB4">
      <w:pPr>
        <w:pStyle w:val="HTML"/>
        <w:shd w:val="clear" w:color="auto" w:fill="FFFFFF"/>
        <w:jc w:val="both"/>
        <w:rPr>
          <w:rFonts w:ascii="Times New Roman" w:hAnsi="Times New Roman" w:cs="Times New Roman"/>
          <w:b/>
          <w:lang w:val="uk-UA"/>
        </w:rPr>
      </w:pPr>
    </w:p>
    <w:p w:rsidR="00936CB4" w:rsidRPr="008749CC" w:rsidRDefault="00936CB4" w:rsidP="00936CB4">
      <w:pPr>
        <w:pStyle w:val="HTML"/>
        <w:shd w:val="clear" w:color="auto" w:fill="FFFFFF"/>
        <w:jc w:val="both"/>
        <w:rPr>
          <w:rFonts w:ascii="Times New Roman" w:hAnsi="Times New Roman" w:cs="Times New Roman"/>
          <w:b/>
          <w:lang w:val="uk-UA"/>
        </w:rPr>
      </w:pPr>
    </w:p>
    <w:p w:rsidR="00936CB4" w:rsidRPr="008749CC" w:rsidRDefault="00936CB4" w:rsidP="00936CB4">
      <w:pPr>
        <w:pStyle w:val="HTML"/>
        <w:shd w:val="clear" w:color="auto" w:fill="FFFFFF"/>
        <w:jc w:val="both"/>
        <w:rPr>
          <w:rFonts w:ascii="Times New Roman" w:hAnsi="Times New Roman" w:cs="Times New Roman"/>
          <w:b/>
          <w:lang w:val="uk-UA"/>
        </w:rPr>
      </w:pPr>
    </w:p>
    <w:p w:rsidR="00936CB4" w:rsidRPr="008749CC" w:rsidRDefault="00936CB4" w:rsidP="00936CB4">
      <w:pPr>
        <w:pStyle w:val="HTML"/>
        <w:shd w:val="clear" w:color="auto" w:fill="FFFFFF"/>
        <w:jc w:val="both"/>
        <w:rPr>
          <w:rFonts w:ascii="Times New Roman" w:hAnsi="Times New Roman" w:cs="Times New Roman"/>
          <w:b/>
          <w:lang w:val="uk-UA"/>
        </w:rPr>
      </w:pPr>
    </w:p>
    <w:p w:rsidR="00936CB4" w:rsidRPr="008749CC" w:rsidRDefault="00936CB4" w:rsidP="00936CB4">
      <w:pPr>
        <w:pStyle w:val="HTML"/>
        <w:shd w:val="clear" w:color="auto" w:fill="FFFFFF"/>
        <w:jc w:val="both"/>
        <w:rPr>
          <w:rFonts w:ascii="Times New Roman" w:hAnsi="Times New Roman" w:cs="Times New Roman"/>
          <w:b/>
          <w:lang w:val="uk-UA"/>
        </w:rPr>
      </w:pPr>
    </w:p>
    <w:p w:rsidR="00936CB4" w:rsidRPr="008749CC" w:rsidRDefault="00936CB4" w:rsidP="00936CB4">
      <w:pPr>
        <w:pStyle w:val="HTML"/>
        <w:shd w:val="clear" w:color="auto" w:fill="FFFFFF"/>
        <w:jc w:val="both"/>
        <w:rPr>
          <w:rFonts w:ascii="Times New Roman" w:hAnsi="Times New Roman" w:cs="Times New Roman"/>
          <w:b/>
          <w:lang w:val="uk-UA"/>
        </w:rPr>
      </w:pPr>
    </w:p>
    <w:p w:rsidR="00936CB4" w:rsidRPr="008749CC" w:rsidRDefault="00936CB4" w:rsidP="00936CB4">
      <w:pPr>
        <w:pStyle w:val="HTML"/>
        <w:shd w:val="clear" w:color="auto" w:fill="FFFFFF"/>
        <w:jc w:val="both"/>
        <w:rPr>
          <w:rFonts w:ascii="Times New Roman" w:hAnsi="Times New Roman" w:cs="Times New Roman"/>
          <w:b/>
          <w:lang w:val="uk-UA"/>
        </w:rPr>
      </w:pPr>
    </w:p>
    <w:p w:rsidR="00936CB4" w:rsidRPr="008749CC" w:rsidRDefault="00936CB4" w:rsidP="00936CB4">
      <w:pPr>
        <w:pStyle w:val="HTML"/>
        <w:shd w:val="clear" w:color="auto" w:fill="FFFFFF"/>
        <w:jc w:val="both"/>
        <w:rPr>
          <w:rFonts w:ascii="Times New Roman" w:hAnsi="Times New Roman" w:cs="Times New Roman"/>
          <w:b/>
          <w:lang w:val="uk-UA"/>
        </w:rPr>
      </w:pPr>
    </w:p>
    <w:p w:rsidR="00936CB4" w:rsidRPr="008749CC" w:rsidRDefault="00936CB4" w:rsidP="00936CB4">
      <w:pPr>
        <w:pStyle w:val="HTML"/>
        <w:shd w:val="clear" w:color="auto" w:fill="FFFFFF"/>
        <w:jc w:val="both"/>
        <w:rPr>
          <w:rFonts w:ascii="Times New Roman" w:hAnsi="Times New Roman" w:cs="Times New Roman"/>
          <w:b/>
          <w:lang w:val="uk-UA"/>
        </w:rPr>
      </w:pPr>
    </w:p>
    <w:p w:rsidR="00936CB4" w:rsidRPr="008749CC" w:rsidRDefault="00936CB4" w:rsidP="00936CB4">
      <w:pPr>
        <w:pStyle w:val="HTML"/>
        <w:shd w:val="clear" w:color="auto" w:fill="FFFFFF"/>
        <w:jc w:val="both"/>
        <w:rPr>
          <w:rFonts w:ascii="Times New Roman" w:hAnsi="Times New Roman" w:cs="Times New Roman"/>
          <w:b/>
          <w:lang w:val="uk-UA"/>
        </w:rPr>
      </w:pPr>
    </w:p>
    <w:p w:rsidR="00936CB4" w:rsidRPr="008749CC" w:rsidRDefault="00936CB4" w:rsidP="00936CB4">
      <w:pPr>
        <w:pStyle w:val="HTML"/>
        <w:shd w:val="clear" w:color="auto" w:fill="FFFFFF"/>
        <w:jc w:val="both"/>
        <w:rPr>
          <w:rFonts w:ascii="Times New Roman" w:hAnsi="Times New Roman" w:cs="Times New Roman"/>
          <w:b/>
          <w:lang w:val="uk-UA"/>
        </w:rPr>
      </w:pPr>
    </w:p>
    <w:p w:rsidR="00936CB4" w:rsidRPr="008749CC" w:rsidRDefault="00936CB4" w:rsidP="00936CB4">
      <w:pPr>
        <w:pStyle w:val="HTML"/>
        <w:shd w:val="clear" w:color="auto" w:fill="FFFFFF"/>
        <w:jc w:val="both"/>
        <w:rPr>
          <w:rFonts w:ascii="Times New Roman" w:hAnsi="Times New Roman" w:cs="Times New Roman"/>
          <w:b/>
          <w:lang w:val="uk-UA"/>
        </w:rPr>
      </w:pPr>
    </w:p>
    <w:p w:rsidR="00936CB4" w:rsidRPr="008749CC" w:rsidRDefault="00936CB4" w:rsidP="00936CB4">
      <w:pPr>
        <w:pStyle w:val="HTML"/>
        <w:shd w:val="clear" w:color="auto" w:fill="FFFFFF"/>
        <w:jc w:val="center"/>
        <w:rPr>
          <w:rFonts w:ascii="Times New Roman" w:hAnsi="Times New Roman" w:cs="Times New Roman"/>
          <w:b/>
          <w:lang w:val="uk-UA"/>
        </w:rPr>
      </w:pPr>
      <w:r w:rsidRPr="008749CC">
        <w:rPr>
          <w:rFonts w:ascii="Times New Roman" w:hAnsi="Times New Roman" w:cs="Times New Roman"/>
          <w:b/>
          <w:lang w:val="uk-UA"/>
        </w:rPr>
        <w:t xml:space="preserve">Рис 3. Джерела фінансування факторингових операцій за 2012-2014 рр., </w:t>
      </w:r>
      <w:proofErr w:type="spellStart"/>
      <w:r w:rsidRPr="008749CC">
        <w:rPr>
          <w:rFonts w:ascii="Times New Roman" w:hAnsi="Times New Roman" w:cs="Times New Roman"/>
          <w:b/>
          <w:lang w:val="uk-UA"/>
        </w:rPr>
        <w:t>млн</w:t>
      </w:r>
      <w:proofErr w:type="spellEnd"/>
      <w:r w:rsidRPr="008749CC">
        <w:rPr>
          <w:rFonts w:ascii="Times New Roman" w:hAnsi="Times New Roman" w:cs="Times New Roman"/>
          <w:b/>
          <w:lang w:val="uk-UA"/>
        </w:rPr>
        <w:t xml:space="preserve"> грн.</w:t>
      </w:r>
    </w:p>
    <w:p w:rsidR="00936CB4" w:rsidRPr="008749CC" w:rsidRDefault="00936CB4" w:rsidP="00936CB4">
      <w:pPr>
        <w:pStyle w:val="HTML"/>
        <w:shd w:val="clear" w:color="auto" w:fill="FFFFFF"/>
        <w:jc w:val="both"/>
        <w:rPr>
          <w:rFonts w:ascii="Times New Roman" w:hAnsi="Times New Roman" w:cs="Times New Roman"/>
          <w:i/>
          <w:lang w:val="uk-UA"/>
        </w:rPr>
      </w:pPr>
      <w:r w:rsidRPr="008749CC">
        <w:rPr>
          <w:rFonts w:ascii="Times New Roman" w:hAnsi="Times New Roman" w:cs="Times New Roman"/>
          <w:i/>
          <w:lang w:val="uk-UA"/>
        </w:rPr>
        <w:t>Джерело: побудовано автор</w:t>
      </w:r>
      <w:r w:rsidR="008749CC">
        <w:rPr>
          <w:rFonts w:ascii="Times New Roman" w:hAnsi="Times New Roman" w:cs="Times New Roman"/>
          <w:i/>
          <w:lang w:val="uk-UA"/>
        </w:rPr>
        <w:t>а</w:t>
      </w:r>
      <w:r w:rsidRPr="008749CC">
        <w:rPr>
          <w:rFonts w:ascii="Times New Roman" w:hAnsi="Times New Roman" w:cs="Times New Roman"/>
          <w:i/>
          <w:lang w:val="uk-UA"/>
        </w:rPr>
        <w:t>м</w:t>
      </w:r>
      <w:r w:rsidR="008749CC">
        <w:rPr>
          <w:rFonts w:ascii="Times New Roman" w:hAnsi="Times New Roman" w:cs="Times New Roman"/>
          <w:i/>
          <w:lang w:val="uk-UA"/>
        </w:rPr>
        <w:t>и</w:t>
      </w:r>
      <w:r w:rsidRPr="008749CC">
        <w:rPr>
          <w:rFonts w:ascii="Times New Roman" w:hAnsi="Times New Roman" w:cs="Times New Roman"/>
          <w:i/>
          <w:lang w:val="uk-UA"/>
        </w:rPr>
        <w:t xml:space="preserve"> за даними Національної комісії з регулювання ринків фінансових послуг.</w:t>
      </w:r>
    </w:p>
    <w:p w:rsidR="00936CB4" w:rsidRPr="008749CC" w:rsidRDefault="00936CB4" w:rsidP="00936CB4">
      <w:pPr>
        <w:pStyle w:val="HTML"/>
        <w:shd w:val="clear" w:color="auto" w:fill="FFFFFF"/>
        <w:ind w:firstLine="709"/>
        <w:jc w:val="both"/>
        <w:rPr>
          <w:rFonts w:ascii="Times New Roman" w:hAnsi="Times New Roman" w:cs="Times New Roman"/>
          <w:lang w:val="uk-UA"/>
        </w:rPr>
      </w:pPr>
      <w:r w:rsidRPr="008749CC">
        <w:rPr>
          <w:rFonts w:ascii="Times New Roman" w:hAnsi="Times New Roman" w:cs="Times New Roman"/>
          <w:lang w:val="uk-UA"/>
        </w:rPr>
        <w:t xml:space="preserve">Частка банківських кредитів на 31 грудня 2014 склала 20,94% від загальної суми джерел фінансування, що на 12,32 </w:t>
      </w:r>
      <w:proofErr w:type="spellStart"/>
      <w:r w:rsidRPr="008749CC">
        <w:rPr>
          <w:rFonts w:ascii="Times New Roman" w:hAnsi="Times New Roman" w:cs="Times New Roman"/>
          <w:lang w:val="uk-UA"/>
        </w:rPr>
        <w:t>п.п</w:t>
      </w:r>
      <w:proofErr w:type="spellEnd"/>
      <w:r w:rsidRPr="008749CC">
        <w:rPr>
          <w:rFonts w:ascii="Times New Roman" w:hAnsi="Times New Roman" w:cs="Times New Roman"/>
          <w:lang w:val="uk-UA"/>
        </w:rPr>
        <w:t>. менше, ніж на аналогічну дату попереднього року.</w:t>
      </w:r>
    </w:p>
    <w:p w:rsidR="00936CB4" w:rsidRPr="008749CC" w:rsidRDefault="00936CB4" w:rsidP="00936CB4">
      <w:pPr>
        <w:pStyle w:val="HTML"/>
        <w:shd w:val="clear" w:color="auto" w:fill="FFFFFF"/>
        <w:ind w:firstLine="709"/>
        <w:jc w:val="both"/>
        <w:rPr>
          <w:rFonts w:ascii="Times New Roman" w:hAnsi="Times New Roman" w:cs="Times New Roman"/>
          <w:lang w:val="uk-UA"/>
        </w:rPr>
      </w:pPr>
      <w:r w:rsidRPr="008749CC">
        <w:rPr>
          <w:rFonts w:ascii="Times New Roman" w:hAnsi="Times New Roman" w:cs="Times New Roman"/>
          <w:lang w:val="uk-UA"/>
        </w:rPr>
        <w:t xml:space="preserve">Позикові кошти юридичних осіб (крім банківських кредитів) збільшили свою частку на 1,78 </w:t>
      </w:r>
      <w:proofErr w:type="spellStart"/>
      <w:r w:rsidRPr="008749CC">
        <w:rPr>
          <w:rFonts w:ascii="Times New Roman" w:hAnsi="Times New Roman" w:cs="Times New Roman"/>
          <w:lang w:val="uk-UA"/>
        </w:rPr>
        <w:t>п.п</w:t>
      </w:r>
      <w:proofErr w:type="spellEnd"/>
      <w:r w:rsidRPr="008749CC">
        <w:rPr>
          <w:rFonts w:ascii="Times New Roman" w:hAnsi="Times New Roman" w:cs="Times New Roman"/>
          <w:lang w:val="uk-UA"/>
        </w:rPr>
        <w:t xml:space="preserve">., до 5,44%; частка інших джерел фінансування зросла на 7,64 </w:t>
      </w:r>
      <w:proofErr w:type="spellStart"/>
      <w:r w:rsidRPr="008749CC">
        <w:rPr>
          <w:rFonts w:ascii="Times New Roman" w:hAnsi="Times New Roman" w:cs="Times New Roman"/>
          <w:lang w:val="uk-UA"/>
        </w:rPr>
        <w:t>п.п</w:t>
      </w:r>
      <w:proofErr w:type="spellEnd"/>
      <w:r w:rsidRPr="008749CC">
        <w:rPr>
          <w:rFonts w:ascii="Times New Roman" w:hAnsi="Times New Roman" w:cs="Times New Roman"/>
          <w:lang w:val="uk-UA"/>
        </w:rPr>
        <w:t>., до 9,12%.</w:t>
      </w:r>
    </w:p>
    <w:p w:rsidR="00936CB4" w:rsidRPr="008749CC" w:rsidRDefault="00936CB4" w:rsidP="00936CB4">
      <w:pPr>
        <w:pStyle w:val="HTML"/>
        <w:shd w:val="clear" w:color="auto" w:fill="FFFFFF"/>
        <w:ind w:firstLine="709"/>
        <w:jc w:val="both"/>
        <w:rPr>
          <w:rFonts w:ascii="Times New Roman" w:hAnsi="Times New Roman" w:cs="Times New Roman"/>
          <w:lang w:val="uk-UA"/>
        </w:rPr>
      </w:pPr>
      <w:r w:rsidRPr="008749CC">
        <w:rPr>
          <w:rFonts w:ascii="Times New Roman" w:hAnsi="Times New Roman" w:cs="Times New Roman"/>
          <w:lang w:val="uk-UA"/>
        </w:rPr>
        <w:t>Факторинг в силу своєї специфіки цікавий малому і середньому бізнесу, адже основною факторингової галузі залишається торгівля. Крім того, малі та середні підприємства, як правило, мають якісний портфель дебіторів, та прагнуть працювати з великими покупцями. Факторингові операції вигідні для юридичних осіб у зв'язку з появою можливості зменшити витрати на адміністрування проблемних боргових зобов'язань і наростити свої активи.</w:t>
      </w:r>
    </w:p>
    <w:p w:rsidR="00936CB4" w:rsidRPr="008749CC" w:rsidRDefault="00936CB4" w:rsidP="00936CB4">
      <w:pPr>
        <w:pStyle w:val="HTML"/>
        <w:shd w:val="clear" w:color="auto" w:fill="FFFFFF"/>
        <w:ind w:firstLine="709"/>
        <w:jc w:val="both"/>
        <w:rPr>
          <w:rFonts w:ascii="Times New Roman" w:hAnsi="Times New Roman" w:cs="Times New Roman"/>
          <w:lang w:val="uk-UA"/>
        </w:rPr>
      </w:pPr>
      <w:r w:rsidRPr="008749CC">
        <w:rPr>
          <w:rFonts w:ascii="Times New Roman" w:hAnsi="Times New Roman" w:cs="Times New Roman"/>
          <w:lang w:val="uk-UA"/>
        </w:rPr>
        <w:t xml:space="preserve">Говорячи про зарубіжний досвід використання факторингових послуг, наприклад, у Великобританії факторинг не обслуговують виробничі компанії, компанії сфери послуг і оптово-роздрібної торгівлі. В Італії факторинг широко використовується у сфері комерційних, транспортних і телекомунікаційних послуг. У Данії найбільший попит на послуги факторингу спостерігається з боку текстильній промисловості, у Греції – харчової промисловості, а в Австрії – електроенергетичної, переробній і хімічній. </w:t>
      </w:r>
    </w:p>
    <w:p w:rsidR="00936CB4" w:rsidRPr="008749CC" w:rsidRDefault="00936CB4" w:rsidP="00936CB4">
      <w:pPr>
        <w:pStyle w:val="HTML"/>
        <w:shd w:val="clear" w:color="auto" w:fill="FFFFFF"/>
        <w:ind w:firstLine="709"/>
        <w:jc w:val="both"/>
        <w:rPr>
          <w:rFonts w:ascii="Times New Roman" w:hAnsi="Times New Roman" w:cs="Times New Roman"/>
          <w:lang w:val="uk-UA"/>
        </w:rPr>
      </w:pPr>
      <w:r w:rsidRPr="008749CC">
        <w:rPr>
          <w:rFonts w:ascii="Times New Roman" w:hAnsi="Times New Roman" w:cs="Times New Roman"/>
          <w:lang w:val="uk-UA"/>
        </w:rPr>
        <w:t>І взагалі факторинг в світовому глобальному середовищі набирає все більше широких обертів, що ілюструє таблиця 2.</w:t>
      </w:r>
    </w:p>
    <w:p w:rsidR="00936CB4" w:rsidRPr="008749CC" w:rsidRDefault="00936CB4" w:rsidP="00936CB4">
      <w:pPr>
        <w:pStyle w:val="HTML"/>
        <w:shd w:val="clear" w:color="auto" w:fill="FFFFFF"/>
        <w:ind w:firstLine="709"/>
        <w:jc w:val="right"/>
        <w:rPr>
          <w:rFonts w:ascii="Times New Roman" w:hAnsi="Times New Roman" w:cs="Times New Roman"/>
          <w:b/>
          <w:i/>
          <w:lang w:val="uk-UA"/>
        </w:rPr>
      </w:pPr>
    </w:p>
    <w:p w:rsidR="00936CB4" w:rsidRPr="008749CC" w:rsidRDefault="00936CB4" w:rsidP="00936CB4">
      <w:pPr>
        <w:pStyle w:val="HTML"/>
        <w:shd w:val="clear" w:color="auto" w:fill="FFFFFF"/>
        <w:ind w:firstLine="709"/>
        <w:jc w:val="right"/>
        <w:rPr>
          <w:rFonts w:ascii="Times New Roman" w:hAnsi="Times New Roman" w:cs="Times New Roman"/>
          <w:b/>
          <w:i/>
          <w:lang w:val="uk-UA"/>
        </w:rPr>
      </w:pPr>
      <w:r w:rsidRPr="008749CC">
        <w:rPr>
          <w:rFonts w:ascii="Times New Roman" w:hAnsi="Times New Roman" w:cs="Times New Roman"/>
          <w:b/>
          <w:i/>
          <w:lang w:val="uk-UA"/>
        </w:rPr>
        <w:t>Таблиця 2</w:t>
      </w:r>
    </w:p>
    <w:p w:rsidR="00936CB4" w:rsidRPr="008749CC" w:rsidRDefault="00936CB4" w:rsidP="00936CB4">
      <w:pPr>
        <w:pStyle w:val="HTML"/>
        <w:shd w:val="clear" w:color="auto" w:fill="FFFFFF"/>
        <w:ind w:firstLine="709"/>
        <w:jc w:val="center"/>
        <w:rPr>
          <w:rFonts w:ascii="Times New Roman" w:hAnsi="Times New Roman" w:cs="Times New Roman"/>
          <w:b/>
          <w:lang w:val="uk-UA"/>
        </w:rPr>
      </w:pPr>
      <w:r w:rsidRPr="008749CC">
        <w:rPr>
          <w:rFonts w:ascii="Times New Roman" w:hAnsi="Times New Roman" w:cs="Times New Roman"/>
          <w:b/>
          <w:lang w:val="uk-UA"/>
        </w:rPr>
        <w:t xml:space="preserve">Розвиток світового ринку факторингових послуг в 2013 році, </w:t>
      </w:r>
      <w:proofErr w:type="spellStart"/>
      <w:r w:rsidRPr="008749CC">
        <w:rPr>
          <w:rFonts w:ascii="Times New Roman" w:hAnsi="Times New Roman" w:cs="Times New Roman"/>
          <w:b/>
          <w:lang w:val="uk-UA"/>
        </w:rPr>
        <w:t>млн</w:t>
      </w:r>
      <w:proofErr w:type="spellEnd"/>
      <w:r w:rsidRPr="008749CC">
        <w:rPr>
          <w:rFonts w:ascii="Times New Roman" w:hAnsi="Times New Roman" w:cs="Times New Roman"/>
          <w:b/>
          <w:lang w:val="uk-UA"/>
        </w:rPr>
        <w:t xml:space="preserve"> євро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3"/>
        <w:gridCol w:w="2464"/>
        <w:gridCol w:w="2464"/>
        <w:gridCol w:w="2464"/>
      </w:tblGrid>
      <w:tr w:rsidR="00936CB4" w:rsidRPr="008749CC" w:rsidTr="002C17D4">
        <w:tc>
          <w:tcPr>
            <w:tcW w:w="2463" w:type="dxa"/>
          </w:tcPr>
          <w:p w:rsidR="00936CB4" w:rsidRPr="008749CC" w:rsidRDefault="00936CB4" w:rsidP="002C17D4">
            <w:pPr>
              <w:pStyle w:val="HTML"/>
              <w:jc w:val="both"/>
              <w:rPr>
                <w:rFonts w:ascii="Times New Roman" w:hAnsi="Times New Roman" w:cs="Times New Roman"/>
                <w:b/>
                <w:lang w:val="uk-UA"/>
              </w:rPr>
            </w:pPr>
            <w:r w:rsidRPr="008749CC">
              <w:rPr>
                <w:rFonts w:ascii="Times New Roman" w:hAnsi="Times New Roman" w:cs="Times New Roman"/>
                <w:b/>
                <w:lang w:val="uk-UA"/>
              </w:rPr>
              <w:t>Країна</w:t>
            </w:r>
          </w:p>
        </w:tc>
        <w:tc>
          <w:tcPr>
            <w:tcW w:w="2464" w:type="dxa"/>
          </w:tcPr>
          <w:p w:rsidR="00936CB4" w:rsidRPr="008749CC" w:rsidRDefault="00936CB4" w:rsidP="002C17D4">
            <w:pPr>
              <w:pStyle w:val="HTML"/>
              <w:jc w:val="both"/>
              <w:rPr>
                <w:rFonts w:ascii="Times New Roman" w:hAnsi="Times New Roman" w:cs="Times New Roman"/>
                <w:b/>
                <w:lang w:val="uk-UA"/>
              </w:rPr>
            </w:pPr>
            <w:r w:rsidRPr="008749CC">
              <w:rPr>
                <w:rFonts w:ascii="Times New Roman" w:hAnsi="Times New Roman" w:cs="Times New Roman"/>
                <w:b/>
                <w:lang w:val="uk-UA"/>
              </w:rPr>
              <w:t>Внутрішній факторинг</w:t>
            </w:r>
          </w:p>
        </w:tc>
        <w:tc>
          <w:tcPr>
            <w:tcW w:w="2464" w:type="dxa"/>
          </w:tcPr>
          <w:p w:rsidR="00936CB4" w:rsidRPr="008749CC" w:rsidRDefault="00936CB4" w:rsidP="002C17D4">
            <w:pPr>
              <w:pStyle w:val="HTML"/>
              <w:jc w:val="both"/>
              <w:rPr>
                <w:rFonts w:ascii="Times New Roman" w:hAnsi="Times New Roman" w:cs="Times New Roman"/>
                <w:b/>
                <w:lang w:val="uk-UA"/>
              </w:rPr>
            </w:pPr>
            <w:r w:rsidRPr="008749CC">
              <w:rPr>
                <w:rFonts w:ascii="Times New Roman" w:hAnsi="Times New Roman" w:cs="Times New Roman"/>
                <w:b/>
                <w:lang w:val="uk-UA"/>
              </w:rPr>
              <w:t>Міжнародний факторинг</w:t>
            </w:r>
          </w:p>
        </w:tc>
        <w:tc>
          <w:tcPr>
            <w:tcW w:w="2464" w:type="dxa"/>
          </w:tcPr>
          <w:p w:rsidR="00936CB4" w:rsidRPr="008749CC" w:rsidRDefault="00936CB4" w:rsidP="002C17D4">
            <w:pPr>
              <w:pStyle w:val="HTML"/>
              <w:jc w:val="both"/>
              <w:rPr>
                <w:rFonts w:ascii="Times New Roman" w:hAnsi="Times New Roman" w:cs="Times New Roman"/>
                <w:b/>
                <w:lang w:val="uk-UA"/>
              </w:rPr>
            </w:pPr>
            <w:r w:rsidRPr="008749CC">
              <w:rPr>
                <w:rFonts w:ascii="Times New Roman" w:hAnsi="Times New Roman" w:cs="Times New Roman"/>
                <w:b/>
                <w:lang w:val="uk-UA"/>
              </w:rPr>
              <w:t>Усього</w:t>
            </w:r>
          </w:p>
        </w:tc>
      </w:tr>
      <w:tr w:rsidR="00936CB4" w:rsidRPr="008749CC" w:rsidTr="002C17D4">
        <w:tc>
          <w:tcPr>
            <w:tcW w:w="2463"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США</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176, 487</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15,068</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191,555</w:t>
            </w:r>
          </w:p>
        </w:tc>
      </w:tr>
      <w:tr w:rsidR="00936CB4" w:rsidRPr="008749CC" w:rsidTr="002C17D4">
        <w:tc>
          <w:tcPr>
            <w:tcW w:w="2463"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Канада</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5,297</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383</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5,680</w:t>
            </w:r>
          </w:p>
        </w:tc>
      </w:tr>
      <w:tr w:rsidR="00936CB4" w:rsidRPr="008749CC" w:rsidTr="002C17D4">
        <w:tc>
          <w:tcPr>
            <w:tcW w:w="2463"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Мексика</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27,872</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189</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28,061</w:t>
            </w:r>
          </w:p>
        </w:tc>
      </w:tr>
      <w:tr w:rsidR="00936CB4" w:rsidRPr="008749CC" w:rsidTr="002C17D4">
        <w:tc>
          <w:tcPr>
            <w:tcW w:w="2463"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Франція</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161,844</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38,615</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200,459</w:t>
            </w:r>
          </w:p>
        </w:tc>
      </w:tr>
      <w:tr w:rsidR="00936CB4" w:rsidRPr="008749CC" w:rsidTr="002C17D4">
        <w:tc>
          <w:tcPr>
            <w:tcW w:w="2463"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Німеччина</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130,630</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40,660</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171,290</w:t>
            </w:r>
          </w:p>
        </w:tc>
      </w:tr>
      <w:tr w:rsidR="00936CB4" w:rsidRPr="008749CC" w:rsidTr="002C17D4">
        <w:tc>
          <w:tcPr>
            <w:tcW w:w="2463"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Італія</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136,777</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41,225</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178,002</w:t>
            </w:r>
          </w:p>
        </w:tc>
      </w:tr>
      <w:tr w:rsidR="00936CB4" w:rsidRPr="008749CC" w:rsidTr="002C17D4">
        <w:tc>
          <w:tcPr>
            <w:tcW w:w="2463"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Норвегія</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14,379</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1,917</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16,296</w:t>
            </w:r>
          </w:p>
        </w:tc>
      </w:tr>
      <w:tr w:rsidR="00936CB4" w:rsidRPr="008749CC" w:rsidTr="002C17D4">
        <w:tc>
          <w:tcPr>
            <w:tcW w:w="2463"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Росія</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41,072</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888</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41,960</w:t>
            </w:r>
          </w:p>
        </w:tc>
      </w:tr>
      <w:tr w:rsidR="00936CB4" w:rsidRPr="008749CC" w:rsidTr="002C17D4">
        <w:tc>
          <w:tcPr>
            <w:tcW w:w="2463"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Україна</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1,325</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15</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1,340</w:t>
            </w:r>
          </w:p>
        </w:tc>
      </w:tr>
      <w:tr w:rsidR="00936CB4" w:rsidRPr="008749CC" w:rsidTr="002C17D4">
        <w:tc>
          <w:tcPr>
            <w:tcW w:w="2463"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Великобританія</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287,649</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20,447</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308,096</w:t>
            </w:r>
          </w:p>
        </w:tc>
      </w:tr>
      <w:tr w:rsidR="00936CB4" w:rsidRPr="008749CC" w:rsidTr="002C17D4">
        <w:tc>
          <w:tcPr>
            <w:tcW w:w="2463"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Польща</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26,740</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4,848</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31,588</w:t>
            </w:r>
          </w:p>
        </w:tc>
      </w:tr>
      <w:tr w:rsidR="00936CB4" w:rsidRPr="008749CC" w:rsidTr="002C17D4">
        <w:tc>
          <w:tcPr>
            <w:tcW w:w="2463"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Туреччина</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26,538</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5,498</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32,036</w:t>
            </w:r>
          </w:p>
        </w:tc>
      </w:tr>
      <w:tr w:rsidR="00936CB4" w:rsidRPr="008749CC" w:rsidTr="002C17D4">
        <w:tc>
          <w:tcPr>
            <w:tcW w:w="2463"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Китай</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295,451</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82,677</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378,128</w:t>
            </w:r>
          </w:p>
        </w:tc>
      </w:tr>
      <w:tr w:rsidR="00936CB4" w:rsidRPr="008749CC" w:rsidTr="002C17D4">
        <w:tc>
          <w:tcPr>
            <w:tcW w:w="2463"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Японія</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76,425</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830</w:t>
            </w:r>
          </w:p>
        </w:tc>
        <w:tc>
          <w:tcPr>
            <w:tcW w:w="2464"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77,255</w:t>
            </w:r>
          </w:p>
        </w:tc>
      </w:tr>
      <w:tr w:rsidR="00936CB4" w:rsidRPr="008749CC" w:rsidTr="002C17D4">
        <w:tc>
          <w:tcPr>
            <w:tcW w:w="2463" w:type="dxa"/>
          </w:tcPr>
          <w:p w:rsidR="00936CB4" w:rsidRPr="008749CC" w:rsidRDefault="00936CB4" w:rsidP="002C17D4">
            <w:pPr>
              <w:pStyle w:val="HTML"/>
              <w:jc w:val="both"/>
              <w:rPr>
                <w:rFonts w:ascii="Times New Roman" w:hAnsi="Times New Roman" w:cs="Times New Roman"/>
                <w:lang w:val="uk-UA"/>
              </w:rPr>
            </w:pPr>
            <w:r w:rsidRPr="008749CC">
              <w:rPr>
                <w:rFonts w:ascii="Times New Roman" w:hAnsi="Times New Roman" w:cs="Times New Roman"/>
                <w:lang w:val="uk-UA"/>
              </w:rPr>
              <w:t>Тайвань</w:t>
            </w:r>
          </w:p>
        </w:tc>
        <w:tc>
          <w:tcPr>
            <w:tcW w:w="2464" w:type="dxa"/>
          </w:tcPr>
          <w:p w:rsidR="00936CB4" w:rsidRPr="008749CC" w:rsidRDefault="00936CB4" w:rsidP="002C17D4">
            <w:pPr>
              <w:jc w:val="both"/>
              <w:rPr>
                <w:rFonts w:ascii="Calibri" w:hAnsi="Calibri"/>
                <w:sz w:val="20"/>
                <w:szCs w:val="20"/>
                <w:lang w:val="uk-UA"/>
              </w:rPr>
            </w:pPr>
            <w:r w:rsidRPr="008749CC">
              <w:rPr>
                <w:rFonts w:ascii="Calibri" w:hAnsi="Calibri"/>
                <w:sz w:val="20"/>
                <w:szCs w:val="20"/>
                <w:lang w:val="uk-UA"/>
              </w:rPr>
              <w:t>28,000</w:t>
            </w:r>
          </w:p>
        </w:tc>
        <w:tc>
          <w:tcPr>
            <w:tcW w:w="2464" w:type="dxa"/>
          </w:tcPr>
          <w:p w:rsidR="00936CB4" w:rsidRPr="008749CC" w:rsidRDefault="00936CB4" w:rsidP="002C17D4">
            <w:pPr>
              <w:jc w:val="both"/>
              <w:rPr>
                <w:rFonts w:ascii="Calibri" w:hAnsi="Calibri"/>
                <w:sz w:val="20"/>
                <w:szCs w:val="20"/>
                <w:lang w:val="uk-UA"/>
              </w:rPr>
            </w:pPr>
            <w:r w:rsidRPr="008749CC">
              <w:rPr>
                <w:rFonts w:ascii="Calibri" w:hAnsi="Calibri"/>
                <w:sz w:val="20"/>
                <w:szCs w:val="20"/>
                <w:lang w:val="uk-UA"/>
              </w:rPr>
              <w:t>45,000</w:t>
            </w:r>
          </w:p>
        </w:tc>
        <w:tc>
          <w:tcPr>
            <w:tcW w:w="2464" w:type="dxa"/>
          </w:tcPr>
          <w:p w:rsidR="00936CB4" w:rsidRPr="008749CC" w:rsidRDefault="00936CB4" w:rsidP="002C17D4">
            <w:pPr>
              <w:jc w:val="both"/>
              <w:rPr>
                <w:rFonts w:ascii="Calibri" w:hAnsi="Calibri"/>
                <w:sz w:val="20"/>
                <w:szCs w:val="20"/>
                <w:lang w:val="uk-UA"/>
              </w:rPr>
            </w:pPr>
            <w:r w:rsidRPr="008749CC">
              <w:rPr>
                <w:rFonts w:ascii="Calibri" w:hAnsi="Calibri"/>
                <w:sz w:val="20"/>
                <w:szCs w:val="20"/>
                <w:lang w:val="uk-UA"/>
              </w:rPr>
              <w:t>73,000</w:t>
            </w:r>
          </w:p>
        </w:tc>
      </w:tr>
    </w:tbl>
    <w:p w:rsidR="00936CB4" w:rsidRPr="008749CC" w:rsidRDefault="00936CB4" w:rsidP="00936CB4">
      <w:pPr>
        <w:pStyle w:val="HTML"/>
        <w:shd w:val="clear" w:color="auto" w:fill="FFFFFF"/>
        <w:jc w:val="both"/>
        <w:rPr>
          <w:rFonts w:ascii="Times New Roman" w:hAnsi="Times New Roman" w:cs="Times New Roman"/>
          <w:i/>
          <w:lang w:val="uk-UA"/>
        </w:rPr>
      </w:pPr>
      <w:r w:rsidRPr="008749CC">
        <w:rPr>
          <w:rFonts w:ascii="Times New Roman" w:hAnsi="Times New Roman" w:cs="Times New Roman"/>
          <w:i/>
          <w:lang w:val="uk-UA"/>
        </w:rPr>
        <w:t>Джерело: побудовано автор</w:t>
      </w:r>
      <w:r w:rsidR="008749CC">
        <w:rPr>
          <w:rFonts w:ascii="Times New Roman" w:hAnsi="Times New Roman" w:cs="Times New Roman"/>
          <w:i/>
          <w:lang w:val="uk-UA"/>
        </w:rPr>
        <w:t>а</w:t>
      </w:r>
      <w:r w:rsidRPr="008749CC">
        <w:rPr>
          <w:rFonts w:ascii="Times New Roman" w:hAnsi="Times New Roman" w:cs="Times New Roman"/>
          <w:i/>
          <w:lang w:val="uk-UA"/>
        </w:rPr>
        <w:t>м</w:t>
      </w:r>
      <w:r w:rsidR="008749CC">
        <w:rPr>
          <w:rFonts w:ascii="Times New Roman" w:hAnsi="Times New Roman" w:cs="Times New Roman"/>
          <w:i/>
          <w:lang w:val="uk-UA"/>
        </w:rPr>
        <w:t xml:space="preserve">и </w:t>
      </w:r>
      <w:r w:rsidRPr="008749CC">
        <w:rPr>
          <w:rFonts w:ascii="Times New Roman" w:hAnsi="Times New Roman" w:cs="Times New Roman"/>
          <w:i/>
          <w:lang w:val="uk-UA"/>
        </w:rPr>
        <w:t xml:space="preserve"> за даними FCI [3].</w:t>
      </w:r>
    </w:p>
    <w:p w:rsidR="00936CB4" w:rsidRPr="008749CC" w:rsidRDefault="00936CB4" w:rsidP="00936CB4">
      <w:pPr>
        <w:pStyle w:val="HTML"/>
        <w:shd w:val="clear" w:color="auto" w:fill="FFFFFF"/>
        <w:ind w:firstLine="709"/>
        <w:jc w:val="both"/>
        <w:rPr>
          <w:rFonts w:ascii="Times New Roman" w:hAnsi="Times New Roman" w:cs="Times New Roman"/>
          <w:lang w:val="uk-UA"/>
        </w:rPr>
      </w:pPr>
    </w:p>
    <w:p w:rsidR="00936CB4" w:rsidRPr="008749CC" w:rsidRDefault="00936CB4" w:rsidP="00936CB4">
      <w:pPr>
        <w:pStyle w:val="HTML"/>
        <w:shd w:val="clear" w:color="auto" w:fill="FFFFFF"/>
        <w:ind w:firstLine="709"/>
        <w:jc w:val="both"/>
        <w:rPr>
          <w:rFonts w:ascii="Times New Roman" w:hAnsi="Times New Roman" w:cs="Times New Roman"/>
          <w:lang w:val="uk-UA"/>
        </w:rPr>
      </w:pPr>
      <w:r w:rsidRPr="008749CC">
        <w:rPr>
          <w:rFonts w:ascii="Times New Roman" w:hAnsi="Times New Roman" w:cs="Times New Roman"/>
          <w:lang w:val="uk-UA"/>
        </w:rPr>
        <w:t xml:space="preserve">Таким чином, наприклад частка Америки за обсягом наданих факторингових послуг у світі становить 8%. Незначні позиції займають Африка (1%) і Австралія (3%). Основними країнами в Європі, за наданими обсягах факторингових послуг є: Великобританія, Італія, Франція, Німеччина, Іспанія. </w:t>
      </w:r>
      <w:proofErr w:type="spellStart"/>
      <w:r w:rsidRPr="008749CC">
        <w:rPr>
          <w:rFonts w:ascii="Times New Roman" w:hAnsi="Times New Roman" w:cs="Times New Roman"/>
          <w:lang w:val="uk-UA"/>
        </w:rPr>
        <w:t>Cеред</w:t>
      </w:r>
      <w:proofErr w:type="spellEnd"/>
      <w:r w:rsidRPr="008749CC">
        <w:rPr>
          <w:rFonts w:ascii="Times New Roman" w:hAnsi="Times New Roman" w:cs="Times New Roman"/>
          <w:lang w:val="uk-UA"/>
        </w:rPr>
        <w:t xml:space="preserve"> країн Азії, що входять до трійки лідерів за факторинговими </w:t>
      </w:r>
      <w:r w:rsidRPr="008749CC">
        <w:rPr>
          <w:rFonts w:ascii="Times New Roman" w:hAnsi="Times New Roman" w:cs="Times New Roman"/>
          <w:lang w:val="uk-UA"/>
        </w:rPr>
        <w:lastRenderedPageBreak/>
        <w:t>оборотам, можна виділити Китай, Японію і Тайвань. В Америці зростаючий факторинговий оборот припадає на США, Бразилію, Чилі та Мексику.</w:t>
      </w:r>
    </w:p>
    <w:p w:rsidR="00936CB4" w:rsidRPr="008749CC" w:rsidRDefault="00936CB4" w:rsidP="00936CB4">
      <w:pPr>
        <w:pStyle w:val="HTML"/>
        <w:shd w:val="clear" w:color="auto" w:fill="FFFFFF"/>
        <w:ind w:firstLine="709"/>
        <w:jc w:val="both"/>
        <w:rPr>
          <w:rFonts w:ascii="Times New Roman" w:hAnsi="Times New Roman" w:cs="Times New Roman"/>
          <w:lang w:val="uk-UA"/>
        </w:rPr>
      </w:pPr>
      <w:r w:rsidRPr="008749CC">
        <w:rPr>
          <w:rFonts w:ascii="Times New Roman" w:hAnsi="Times New Roman" w:cs="Times New Roman"/>
          <w:lang w:val="uk-UA"/>
        </w:rPr>
        <w:t xml:space="preserve">Структура ринку факторингу в окремих країнах може докорінно відрізнятися.  Перш за все, це пов'язано з особливостями платіжної дисципліни і традиціями проведення комерційних угод в тих країнах. Наприклад, у Великобританії основне місце займає інвойс – </w:t>
      </w:r>
      <w:proofErr w:type="spellStart"/>
      <w:r w:rsidRPr="008749CC">
        <w:rPr>
          <w:rFonts w:ascii="Times New Roman" w:hAnsi="Times New Roman" w:cs="Times New Roman"/>
          <w:lang w:val="uk-UA"/>
        </w:rPr>
        <w:t>дискаунтинг</w:t>
      </w:r>
      <w:proofErr w:type="spellEnd"/>
      <w:r w:rsidRPr="008749CC">
        <w:rPr>
          <w:rFonts w:ascii="Times New Roman" w:hAnsi="Times New Roman" w:cs="Times New Roman"/>
          <w:lang w:val="uk-UA"/>
        </w:rPr>
        <w:t xml:space="preserve">, а в структурі повного факторингу переважає факторинг з регресом. У Німеччині, Італії та Франції переважає інвойс – </w:t>
      </w:r>
      <w:proofErr w:type="spellStart"/>
      <w:r w:rsidRPr="008749CC">
        <w:rPr>
          <w:rFonts w:ascii="Times New Roman" w:hAnsi="Times New Roman" w:cs="Times New Roman"/>
          <w:lang w:val="uk-UA"/>
        </w:rPr>
        <w:t>дискаунтинг</w:t>
      </w:r>
      <w:proofErr w:type="spellEnd"/>
      <w:r w:rsidRPr="008749CC">
        <w:rPr>
          <w:rFonts w:ascii="Times New Roman" w:hAnsi="Times New Roman" w:cs="Times New Roman"/>
          <w:lang w:val="uk-UA"/>
        </w:rPr>
        <w:t xml:space="preserve"> і </w:t>
      </w:r>
      <w:proofErr w:type="spellStart"/>
      <w:r w:rsidRPr="008749CC">
        <w:rPr>
          <w:rFonts w:ascii="Times New Roman" w:hAnsi="Times New Roman" w:cs="Times New Roman"/>
          <w:lang w:val="uk-UA"/>
        </w:rPr>
        <w:t>безрегресний</w:t>
      </w:r>
      <w:proofErr w:type="spellEnd"/>
      <w:r w:rsidRPr="008749CC">
        <w:rPr>
          <w:rFonts w:ascii="Times New Roman" w:hAnsi="Times New Roman" w:cs="Times New Roman"/>
          <w:lang w:val="uk-UA"/>
        </w:rPr>
        <w:t xml:space="preserve"> факторинг, що пов'язано з особливостями ліцензування. Необхідно відзначити відмінності у розвитку факторингу в країнах, що розвиваються, і в тих, що вже економічно розвинені. У країнах, що розвиваються, найбільше використовують інвойс - </w:t>
      </w:r>
      <w:proofErr w:type="spellStart"/>
      <w:r w:rsidRPr="008749CC">
        <w:rPr>
          <w:rFonts w:ascii="Times New Roman" w:hAnsi="Times New Roman" w:cs="Times New Roman"/>
          <w:lang w:val="uk-UA"/>
        </w:rPr>
        <w:t>дискаунт</w:t>
      </w:r>
      <w:proofErr w:type="spellEnd"/>
      <w:r w:rsidRPr="008749CC">
        <w:rPr>
          <w:rFonts w:ascii="Times New Roman" w:hAnsi="Times New Roman" w:cs="Times New Roman"/>
          <w:lang w:val="uk-UA"/>
        </w:rPr>
        <w:t>, тоді як розвинені країни пропонують принципово нові послуги факторингу – реверсивний факторинг, фінансування під товари, обладнання тощо [8, c. 474]. Факторингові компанії розвинених країн розширюють мережу закордонних філій і дочірніх компаній, що розвивають свою діяльність через мережу Інтернет.</w:t>
      </w:r>
    </w:p>
    <w:p w:rsidR="00936CB4" w:rsidRPr="008749CC" w:rsidRDefault="00936CB4" w:rsidP="00936CB4">
      <w:pPr>
        <w:pStyle w:val="HTML"/>
        <w:shd w:val="clear" w:color="auto" w:fill="FFFFFF"/>
        <w:ind w:firstLine="709"/>
        <w:jc w:val="both"/>
        <w:rPr>
          <w:rFonts w:ascii="Times New Roman" w:hAnsi="Times New Roman" w:cs="Times New Roman"/>
          <w:lang w:val="uk-UA"/>
        </w:rPr>
      </w:pPr>
      <w:r w:rsidRPr="008749CC">
        <w:rPr>
          <w:rFonts w:ascii="Times New Roman" w:hAnsi="Times New Roman" w:cs="Times New Roman"/>
          <w:lang w:val="uk-UA"/>
        </w:rPr>
        <w:t>Для подальшого розвитку факторингу як дієвого інструменту українського  фінансового ринку слід звернути увагу на світові тенденції розвитку факторингу щодо їх адаптації до вітчизняного  ринку факторингових послуг. Серед головних тенденцій може  виділити:</w:t>
      </w:r>
    </w:p>
    <w:p w:rsidR="00936CB4" w:rsidRPr="008749CC" w:rsidRDefault="00936CB4" w:rsidP="00936CB4">
      <w:pPr>
        <w:pStyle w:val="HTML"/>
        <w:numPr>
          <w:ilvl w:val="0"/>
          <w:numId w:val="2"/>
        </w:numPr>
        <w:shd w:val="clear" w:color="auto" w:fill="FFFFFF"/>
        <w:tabs>
          <w:tab w:val="clear" w:pos="916"/>
          <w:tab w:val="clear" w:pos="1832"/>
          <w:tab w:val="clear" w:pos="2748"/>
          <w:tab w:val="left" w:pos="284"/>
        </w:tabs>
        <w:ind w:left="0" w:firstLine="0"/>
        <w:jc w:val="both"/>
        <w:rPr>
          <w:rFonts w:ascii="Times New Roman" w:hAnsi="Times New Roman" w:cs="Times New Roman"/>
          <w:lang w:val="uk-UA"/>
        </w:rPr>
      </w:pPr>
      <w:r w:rsidRPr="008749CC">
        <w:rPr>
          <w:rFonts w:ascii="Times New Roman" w:hAnsi="Times New Roman" w:cs="Times New Roman"/>
          <w:lang w:val="uk-UA"/>
        </w:rPr>
        <w:t>чітко виражений регіональний характер розвитку (особливо в Європі);</w:t>
      </w:r>
    </w:p>
    <w:p w:rsidR="00936CB4" w:rsidRPr="008749CC" w:rsidRDefault="00936CB4" w:rsidP="00936CB4">
      <w:pPr>
        <w:pStyle w:val="HTML"/>
        <w:numPr>
          <w:ilvl w:val="0"/>
          <w:numId w:val="2"/>
        </w:numPr>
        <w:shd w:val="clear" w:color="auto" w:fill="FFFFFF"/>
        <w:tabs>
          <w:tab w:val="clear" w:pos="916"/>
          <w:tab w:val="clear" w:pos="1832"/>
          <w:tab w:val="clear" w:pos="2748"/>
          <w:tab w:val="left" w:pos="284"/>
        </w:tabs>
        <w:ind w:left="0" w:firstLine="0"/>
        <w:jc w:val="both"/>
        <w:rPr>
          <w:rFonts w:ascii="Times New Roman" w:hAnsi="Times New Roman" w:cs="Times New Roman"/>
          <w:lang w:val="uk-UA"/>
        </w:rPr>
      </w:pPr>
      <w:r w:rsidRPr="008749CC">
        <w:rPr>
          <w:rFonts w:ascii="Times New Roman" w:hAnsi="Times New Roman" w:cs="Times New Roman"/>
          <w:lang w:val="uk-UA"/>
        </w:rPr>
        <w:t>призупинення темпів зростання в країнах з найстарішою традицією. Це пояснюється заповненням ринків та їх стабілізацією на існуючому рівні, хоча такі країни досі мають одні з кращих показників;</w:t>
      </w:r>
    </w:p>
    <w:p w:rsidR="00936CB4" w:rsidRPr="008749CC" w:rsidRDefault="00936CB4" w:rsidP="00936CB4">
      <w:pPr>
        <w:pStyle w:val="HTML"/>
        <w:numPr>
          <w:ilvl w:val="0"/>
          <w:numId w:val="2"/>
        </w:numPr>
        <w:shd w:val="clear" w:color="auto" w:fill="FFFFFF"/>
        <w:tabs>
          <w:tab w:val="clear" w:pos="916"/>
          <w:tab w:val="clear" w:pos="1832"/>
          <w:tab w:val="clear" w:pos="2748"/>
          <w:tab w:val="left" w:pos="284"/>
        </w:tabs>
        <w:ind w:left="0" w:firstLine="0"/>
        <w:jc w:val="both"/>
        <w:rPr>
          <w:rFonts w:ascii="Times New Roman" w:hAnsi="Times New Roman" w:cs="Times New Roman"/>
          <w:lang w:val="uk-UA"/>
        </w:rPr>
      </w:pPr>
      <w:r w:rsidRPr="008749CC">
        <w:rPr>
          <w:rFonts w:ascii="Times New Roman" w:hAnsi="Times New Roman" w:cs="Times New Roman"/>
          <w:lang w:val="uk-UA"/>
        </w:rPr>
        <w:t xml:space="preserve">переважання в деяких країнах міжнародного факторингу над внутрішнім. </w:t>
      </w:r>
    </w:p>
    <w:p w:rsidR="00936CB4" w:rsidRPr="008749CC" w:rsidRDefault="00936CB4" w:rsidP="00936CB4">
      <w:pPr>
        <w:pStyle w:val="HTML"/>
        <w:shd w:val="clear" w:color="auto" w:fill="FFFFFF"/>
        <w:ind w:firstLine="709"/>
        <w:jc w:val="both"/>
        <w:rPr>
          <w:rFonts w:ascii="Times New Roman" w:hAnsi="Times New Roman" w:cs="Times New Roman"/>
          <w:lang w:val="uk-UA"/>
        </w:rPr>
      </w:pPr>
      <w:r w:rsidRPr="008749CC">
        <w:rPr>
          <w:rFonts w:ascii="Times New Roman" w:hAnsi="Times New Roman" w:cs="Times New Roman"/>
          <w:lang w:val="uk-UA"/>
        </w:rPr>
        <w:t>Отже, підсумовуючи вищезазначене, спостерігаємо динамічні темпи розвитку ринку факторингових послуг у світі. В Україні темпи розвитку ринку факторингових послуг хоча не є стрімкими, як в інших країнах, однак, цей ринок впевнено відновлює свої позиції після подолання світової фінансової кризи.</w:t>
      </w:r>
    </w:p>
    <w:p w:rsidR="00936CB4" w:rsidRPr="008749CC" w:rsidRDefault="00936CB4" w:rsidP="00936CB4">
      <w:pPr>
        <w:pStyle w:val="HTML"/>
        <w:shd w:val="clear" w:color="auto" w:fill="FFFFFF"/>
        <w:ind w:firstLine="709"/>
        <w:jc w:val="both"/>
        <w:rPr>
          <w:rFonts w:ascii="Times New Roman" w:hAnsi="Times New Roman" w:cs="Times New Roman"/>
          <w:lang w:val="uk-UA"/>
        </w:rPr>
      </w:pPr>
      <w:r w:rsidRPr="008749CC">
        <w:rPr>
          <w:rFonts w:ascii="Times New Roman" w:hAnsi="Times New Roman" w:cs="Times New Roman"/>
          <w:lang w:val="uk-UA"/>
        </w:rPr>
        <w:t>Прогнози розвитку послуг факторингу на українському ринку на 2015-2016 рр. є досить помірними. Хоча через ряд подій у 2015 році банки знизили об’єм факторингового фінансування, удосконалення таких операцій повинно призвести до зростанні рентабельності діяльності банків, стабілізування фінансового стану клієнта, покриваючи ліквідні та інфляційні ризики [7]. Банки будуть активно пропонувати факторингові послуги своїм клієнтам. Зараз серед основних трендів 2015 року виділяють:</w:t>
      </w:r>
    </w:p>
    <w:p w:rsidR="00936CB4" w:rsidRPr="008749CC" w:rsidRDefault="00936CB4" w:rsidP="00936CB4">
      <w:pPr>
        <w:pStyle w:val="HTML"/>
        <w:numPr>
          <w:ilvl w:val="0"/>
          <w:numId w:val="6"/>
        </w:numPr>
        <w:shd w:val="clear" w:color="auto" w:fill="FFFFFF"/>
        <w:ind w:left="567" w:hanging="567"/>
        <w:jc w:val="both"/>
        <w:rPr>
          <w:rFonts w:ascii="Times New Roman" w:hAnsi="Times New Roman" w:cs="Times New Roman"/>
          <w:lang w:val="uk-UA"/>
        </w:rPr>
      </w:pPr>
      <w:r w:rsidRPr="008749CC">
        <w:rPr>
          <w:rFonts w:ascii="Times New Roman" w:hAnsi="Times New Roman" w:cs="Times New Roman"/>
          <w:lang w:val="uk-UA"/>
        </w:rPr>
        <w:t>жорсткість оцінки ризиків та кредитної якості клієнтів і дебіторів;</w:t>
      </w:r>
    </w:p>
    <w:p w:rsidR="00936CB4" w:rsidRPr="008749CC" w:rsidRDefault="00936CB4" w:rsidP="00936CB4">
      <w:pPr>
        <w:pStyle w:val="HTML"/>
        <w:numPr>
          <w:ilvl w:val="0"/>
          <w:numId w:val="6"/>
        </w:numPr>
        <w:shd w:val="clear" w:color="auto" w:fill="FFFFFF"/>
        <w:ind w:left="567" w:hanging="567"/>
        <w:jc w:val="both"/>
        <w:rPr>
          <w:rFonts w:ascii="Times New Roman" w:hAnsi="Times New Roman" w:cs="Times New Roman"/>
          <w:lang w:val="uk-UA"/>
        </w:rPr>
      </w:pPr>
      <w:r w:rsidRPr="008749CC">
        <w:rPr>
          <w:rFonts w:ascii="Times New Roman" w:hAnsi="Times New Roman" w:cs="Times New Roman"/>
          <w:lang w:val="uk-UA"/>
        </w:rPr>
        <w:t>зростання процентних ставок з урахуванням зростання облікової ставки НБУ і вартості ресурсів на ринку;</w:t>
      </w:r>
    </w:p>
    <w:p w:rsidR="00936CB4" w:rsidRPr="008749CC" w:rsidRDefault="00936CB4" w:rsidP="00936CB4">
      <w:pPr>
        <w:pStyle w:val="HTML"/>
        <w:numPr>
          <w:ilvl w:val="0"/>
          <w:numId w:val="6"/>
        </w:numPr>
        <w:shd w:val="clear" w:color="auto" w:fill="FFFFFF"/>
        <w:ind w:left="567" w:hanging="567"/>
        <w:jc w:val="both"/>
        <w:rPr>
          <w:rFonts w:ascii="Times New Roman" w:hAnsi="Times New Roman" w:cs="Times New Roman"/>
          <w:lang w:val="uk-UA"/>
        </w:rPr>
      </w:pPr>
      <w:r w:rsidRPr="008749CC">
        <w:rPr>
          <w:rFonts w:ascii="Times New Roman" w:hAnsi="Times New Roman" w:cs="Times New Roman"/>
          <w:lang w:val="uk-UA"/>
        </w:rPr>
        <w:t>обмеження і скорочення обсягів кредитування в міру погіршення економічної ситуації в країні.</w:t>
      </w:r>
    </w:p>
    <w:p w:rsidR="00936CB4" w:rsidRPr="008749CC" w:rsidRDefault="00936CB4" w:rsidP="00936CB4">
      <w:pPr>
        <w:pStyle w:val="HTML"/>
        <w:shd w:val="clear" w:color="auto" w:fill="FFFFFF"/>
        <w:ind w:firstLine="919"/>
        <w:jc w:val="both"/>
        <w:rPr>
          <w:rFonts w:ascii="Times New Roman" w:hAnsi="Times New Roman" w:cs="Times New Roman"/>
          <w:lang w:val="uk-UA"/>
        </w:rPr>
      </w:pPr>
      <w:r w:rsidRPr="008749CC">
        <w:rPr>
          <w:rFonts w:ascii="Times New Roman" w:hAnsi="Times New Roman" w:cs="Times New Roman"/>
          <w:lang w:val="uk-UA"/>
        </w:rPr>
        <w:t>Всі ці фактори впливають на обсяги договорів та джерела фінансування, як в цілому, так і кожен окремо, тому без поліпшення економічної ситуації тенденція щодо скорочення обсягів факторингових операцій буде продовжуватися.</w:t>
      </w:r>
    </w:p>
    <w:p w:rsidR="00936CB4" w:rsidRPr="008749CC" w:rsidRDefault="00936CB4" w:rsidP="00936CB4">
      <w:pPr>
        <w:pStyle w:val="HTML"/>
        <w:shd w:val="clear" w:color="auto" w:fill="FFFFFF"/>
        <w:ind w:firstLine="919"/>
        <w:jc w:val="both"/>
        <w:rPr>
          <w:rFonts w:ascii="Times New Roman" w:hAnsi="Times New Roman" w:cs="Times New Roman"/>
          <w:lang w:val="uk-UA"/>
        </w:rPr>
      </w:pPr>
      <w:r w:rsidRPr="008749CC">
        <w:rPr>
          <w:rFonts w:ascii="Times New Roman" w:hAnsi="Times New Roman" w:cs="Times New Roman"/>
          <w:lang w:val="uk-UA"/>
        </w:rPr>
        <w:t xml:space="preserve">Що стосується факторингу, який має надаватися  банками, то це призведе до ряду покращення діяльності  суб’єктів </w:t>
      </w:r>
      <w:proofErr w:type="spellStart"/>
      <w:r w:rsidRPr="008749CC">
        <w:rPr>
          <w:rFonts w:ascii="Times New Roman" w:hAnsi="Times New Roman" w:cs="Times New Roman"/>
          <w:lang w:val="uk-UA"/>
        </w:rPr>
        <w:t>ЗЕД</w:t>
      </w:r>
      <w:proofErr w:type="spellEnd"/>
      <w:r w:rsidRPr="008749CC">
        <w:rPr>
          <w:rFonts w:ascii="Times New Roman" w:hAnsi="Times New Roman" w:cs="Times New Roman"/>
          <w:lang w:val="uk-UA"/>
        </w:rPr>
        <w:t xml:space="preserve"> :  по – перше, банки надають факторинговий сервіс, ґрунтуючись на оцінці платоспроможності учасників факторингу (постачальника і покупця), прозорості, своєчасності та повноти розрахунків, управлінні портфелем фінансування (на користь постачальників) і портфелем як прав вимог, так і самих дебіторів [7]. По-друге, такий факторинг спрямований не тільки на фіксування постачальників на період відстрочки, наданої покупцеві, але і ще ряд додаткових сервісів по управлінню торговими лімітами і ризиками постачальника.</w:t>
      </w:r>
    </w:p>
    <w:p w:rsidR="00936CB4" w:rsidRPr="008749CC" w:rsidRDefault="00936CB4" w:rsidP="00936CB4">
      <w:pPr>
        <w:pStyle w:val="HTML"/>
        <w:shd w:val="clear" w:color="auto" w:fill="FFFFFF"/>
        <w:ind w:firstLine="919"/>
        <w:jc w:val="both"/>
        <w:rPr>
          <w:rFonts w:ascii="Times New Roman" w:hAnsi="Times New Roman" w:cs="Times New Roman"/>
          <w:lang w:val="uk-UA"/>
        </w:rPr>
      </w:pPr>
      <w:r w:rsidRPr="008749CC">
        <w:rPr>
          <w:rFonts w:ascii="Times New Roman" w:hAnsi="Times New Roman" w:cs="Times New Roman"/>
          <w:lang w:val="uk-UA"/>
        </w:rPr>
        <w:t>На 2015 рік найголовніші банки з надання факторингових послуг України висунули свої умови факторингового фінансування. Цікаво, що тільки ПУМБ в умовах не висуває до клієнта суворих вимог, як інші банки. Можна сказати, що політика банка є лояльною. Для інших банків обов’язковим є співпраця дебітора з компанією не менш, ніж 6 місяців (таб.3).</w:t>
      </w:r>
    </w:p>
    <w:p w:rsidR="00936CB4" w:rsidRPr="008749CC" w:rsidRDefault="00936CB4" w:rsidP="00936CB4">
      <w:pPr>
        <w:pStyle w:val="HTML"/>
        <w:shd w:val="clear" w:color="auto" w:fill="FFFFFF"/>
        <w:ind w:firstLine="919"/>
        <w:jc w:val="right"/>
        <w:rPr>
          <w:rFonts w:ascii="Times New Roman" w:hAnsi="Times New Roman" w:cs="Times New Roman"/>
          <w:b/>
          <w:i/>
          <w:lang w:val="uk-UA"/>
        </w:rPr>
      </w:pPr>
    </w:p>
    <w:p w:rsidR="00936CB4" w:rsidRPr="008749CC" w:rsidRDefault="00936CB4" w:rsidP="00936CB4">
      <w:pPr>
        <w:pStyle w:val="HTML"/>
        <w:shd w:val="clear" w:color="auto" w:fill="FFFFFF"/>
        <w:ind w:firstLine="919"/>
        <w:jc w:val="right"/>
        <w:rPr>
          <w:rFonts w:ascii="Times New Roman" w:hAnsi="Times New Roman" w:cs="Times New Roman"/>
          <w:b/>
          <w:i/>
          <w:lang w:val="uk-UA"/>
        </w:rPr>
      </w:pPr>
      <w:r w:rsidRPr="008749CC">
        <w:rPr>
          <w:rFonts w:ascii="Times New Roman" w:hAnsi="Times New Roman" w:cs="Times New Roman"/>
          <w:b/>
          <w:i/>
          <w:lang w:val="uk-UA"/>
        </w:rPr>
        <w:t>Таблиця 3</w:t>
      </w:r>
    </w:p>
    <w:p w:rsidR="00936CB4" w:rsidRPr="008749CC" w:rsidRDefault="00936CB4" w:rsidP="00936CB4">
      <w:pPr>
        <w:pStyle w:val="HTML"/>
        <w:shd w:val="clear" w:color="auto" w:fill="FFFFFF"/>
        <w:ind w:firstLine="919"/>
        <w:jc w:val="center"/>
        <w:rPr>
          <w:rFonts w:ascii="Times New Roman" w:hAnsi="Times New Roman" w:cs="Times New Roman"/>
          <w:b/>
          <w:lang w:val="uk-UA"/>
        </w:rPr>
      </w:pPr>
      <w:r w:rsidRPr="008749CC">
        <w:rPr>
          <w:rFonts w:ascii="Times New Roman" w:hAnsi="Times New Roman" w:cs="Times New Roman"/>
          <w:b/>
          <w:lang w:val="uk-UA"/>
        </w:rPr>
        <w:t>Умови факторингових операцій в  українських банках в 2015 році.</w:t>
      </w:r>
    </w:p>
    <w:tbl>
      <w:tblPr>
        <w:tblW w:w="946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537"/>
        <w:gridCol w:w="3745"/>
        <w:gridCol w:w="1803"/>
        <w:gridCol w:w="954"/>
        <w:gridCol w:w="1426"/>
      </w:tblGrid>
      <w:tr w:rsidR="00936CB4" w:rsidRPr="008749CC" w:rsidTr="008749CC">
        <w:trPr>
          <w:jc w:val="center"/>
        </w:trPr>
        <w:tc>
          <w:tcPr>
            <w:tcW w:w="0" w:type="auto"/>
            <w:tcBorders>
              <w:top w:val="outset" w:sz="6" w:space="0" w:color="auto"/>
              <w:bottom w:val="outset" w:sz="6" w:space="0" w:color="auto"/>
              <w:right w:val="outset" w:sz="6" w:space="0" w:color="auto"/>
            </w:tcBorders>
            <w:shd w:val="clear" w:color="auto" w:fill="FFFFFF"/>
            <w:vAlign w:val="center"/>
          </w:tcPr>
          <w:p w:rsidR="00936CB4" w:rsidRPr="008749CC" w:rsidRDefault="00936CB4" w:rsidP="002C17D4">
            <w:pPr>
              <w:jc w:val="center"/>
              <w:rPr>
                <w:b/>
                <w:sz w:val="18"/>
                <w:szCs w:val="18"/>
                <w:lang w:val="uk-UA" w:eastAsia="uk-UA"/>
              </w:rPr>
            </w:pPr>
            <w:r w:rsidRPr="008749CC">
              <w:rPr>
                <w:b/>
                <w:sz w:val="18"/>
                <w:szCs w:val="18"/>
                <w:lang w:val="uk-UA" w:eastAsia="uk-UA"/>
              </w:rPr>
              <w:t>Банк, виступаючий у ролі фактора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36CB4" w:rsidRPr="008749CC" w:rsidRDefault="00936CB4" w:rsidP="002C17D4">
            <w:pPr>
              <w:jc w:val="center"/>
              <w:rPr>
                <w:b/>
                <w:sz w:val="18"/>
                <w:szCs w:val="18"/>
                <w:lang w:val="uk-UA" w:eastAsia="uk-UA"/>
              </w:rPr>
            </w:pPr>
            <w:r w:rsidRPr="008749CC">
              <w:rPr>
                <w:b/>
                <w:sz w:val="18"/>
                <w:szCs w:val="18"/>
                <w:lang w:val="uk-UA" w:eastAsia="uk-UA"/>
              </w:rPr>
              <w:t>Умови видачі факторингу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36CB4" w:rsidRPr="008749CC" w:rsidRDefault="00936CB4" w:rsidP="002C17D4">
            <w:pPr>
              <w:jc w:val="center"/>
              <w:rPr>
                <w:b/>
                <w:sz w:val="18"/>
                <w:szCs w:val="18"/>
                <w:lang w:val="uk-UA" w:eastAsia="uk-UA"/>
              </w:rPr>
            </w:pPr>
            <w:r w:rsidRPr="008749CC">
              <w:rPr>
                <w:b/>
                <w:sz w:val="18"/>
                <w:szCs w:val="18"/>
                <w:lang w:val="uk-UA" w:eastAsia="uk-UA"/>
              </w:rPr>
              <w:t>Макс. об’єм  фінансування, % від суми накладної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36CB4" w:rsidRPr="008749CC" w:rsidRDefault="00936CB4" w:rsidP="002C17D4">
            <w:pPr>
              <w:jc w:val="center"/>
              <w:rPr>
                <w:b/>
                <w:sz w:val="18"/>
                <w:szCs w:val="18"/>
                <w:lang w:val="uk-UA" w:eastAsia="uk-UA"/>
              </w:rPr>
            </w:pPr>
            <w:r w:rsidRPr="008749CC">
              <w:rPr>
                <w:b/>
                <w:sz w:val="18"/>
                <w:szCs w:val="18"/>
                <w:lang w:val="uk-UA" w:eastAsia="uk-UA"/>
              </w:rPr>
              <w:t xml:space="preserve">Мін. </w:t>
            </w:r>
            <w:proofErr w:type="spellStart"/>
            <w:r w:rsidRPr="008749CC">
              <w:rPr>
                <w:b/>
                <w:sz w:val="18"/>
                <w:szCs w:val="18"/>
                <w:lang w:val="uk-UA" w:eastAsia="uk-UA"/>
              </w:rPr>
              <w:t>кіл-ть</w:t>
            </w:r>
            <w:proofErr w:type="spellEnd"/>
            <w:r w:rsidRPr="008749CC">
              <w:rPr>
                <w:b/>
                <w:sz w:val="18"/>
                <w:szCs w:val="18"/>
                <w:lang w:val="uk-UA" w:eastAsia="uk-UA"/>
              </w:rPr>
              <w:t xml:space="preserve"> дебіторів</w:t>
            </w:r>
          </w:p>
        </w:tc>
        <w:tc>
          <w:tcPr>
            <w:tcW w:w="0" w:type="auto"/>
            <w:tcBorders>
              <w:top w:val="outset" w:sz="6" w:space="0" w:color="auto"/>
              <w:left w:val="outset" w:sz="6" w:space="0" w:color="auto"/>
              <w:bottom w:val="outset" w:sz="6" w:space="0" w:color="auto"/>
            </w:tcBorders>
            <w:shd w:val="clear" w:color="auto" w:fill="FFFFFF"/>
            <w:vAlign w:val="center"/>
          </w:tcPr>
          <w:p w:rsidR="00936CB4" w:rsidRPr="008749CC" w:rsidRDefault="00936CB4" w:rsidP="002C17D4">
            <w:pPr>
              <w:jc w:val="center"/>
              <w:rPr>
                <w:b/>
                <w:sz w:val="18"/>
                <w:szCs w:val="18"/>
                <w:lang w:val="uk-UA" w:eastAsia="uk-UA"/>
              </w:rPr>
            </w:pPr>
            <w:r w:rsidRPr="008749CC">
              <w:rPr>
                <w:b/>
                <w:sz w:val="18"/>
                <w:szCs w:val="18"/>
                <w:lang w:val="uk-UA" w:eastAsia="uk-UA"/>
              </w:rPr>
              <w:t xml:space="preserve">Макс. період </w:t>
            </w:r>
            <w:proofErr w:type="spellStart"/>
            <w:r w:rsidRPr="008749CC">
              <w:rPr>
                <w:b/>
                <w:sz w:val="18"/>
                <w:szCs w:val="18"/>
                <w:lang w:val="uk-UA" w:eastAsia="uk-UA"/>
              </w:rPr>
              <w:t>транша</w:t>
            </w:r>
            <w:proofErr w:type="spellEnd"/>
            <w:r w:rsidRPr="008749CC">
              <w:rPr>
                <w:b/>
                <w:sz w:val="18"/>
                <w:szCs w:val="18"/>
                <w:lang w:val="uk-UA" w:eastAsia="uk-UA"/>
              </w:rPr>
              <w:t xml:space="preserve"> (</w:t>
            </w:r>
            <w:proofErr w:type="spellStart"/>
            <w:r w:rsidRPr="008749CC">
              <w:rPr>
                <w:b/>
                <w:sz w:val="18"/>
                <w:szCs w:val="18"/>
                <w:lang w:val="uk-UA" w:eastAsia="uk-UA"/>
              </w:rPr>
              <w:t>відсрочки</w:t>
            </w:r>
            <w:proofErr w:type="spellEnd"/>
            <w:r w:rsidRPr="008749CC">
              <w:rPr>
                <w:b/>
                <w:sz w:val="18"/>
                <w:szCs w:val="18"/>
                <w:lang w:val="uk-UA" w:eastAsia="uk-UA"/>
              </w:rPr>
              <w:t xml:space="preserve"> </w:t>
            </w:r>
            <w:proofErr w:type="spellStart"/>
            <w:r w:rsidRPr="008749CC">
              <w:rPr>
                <w:b/>
                <w:sz w:val="18"/>
                <w:szCs w:val="18"/>
                <w:lang w:val="uk-UA" w:eastAsia="uk-UA"/>
              </w:rPr>
              <w:t>платіжа</w:t>
            </w:r>
            <w:proofErr w:type="spellEnd"/>
            <w:r w:rsidRPr="008749CC">
              <w:rPr>
                <w:b/>
                <w:sz w:val="18"/>
                <w:szCs w:val="18"/>
                <w:lang w:val="uk-UA" w:eastAsia="uk-UA"/>
              </w:rPr>
              <w:t>)</w:t>
            </w:r>
          </w:p>
        </w:tc>
      </w:tr>
      <w:tr w:rsidR="00936CB4" w:rsidRPr="008749CC" w:rsidTr="008749CC">
        <w:trPr>
          <w:jc w:val="center"/>
        </w:trPr>
        <w:tc>
          <w:tcPr>
            <w:tcW w:w="0" w:type="auto"/>
            <w:tcBorders>
              <w:top w:val="outset" w:sz="6" w:space="0" w:color="auto"/>
              <w:bottom w:val="outset" w:sz="6" w:space="0" w:color="auto"/>
              <w:right w:val="outset" w:sz="6" w:space="0" w:color="auto"/>
            </w:tcBorders>
            <w:shd w:val="clear" w:color="auto" w:fill="FFFFFF"/>
            <w:vAlign w:val="center"/>
          </w:tcPr>
          <w:p w:rsidR="00936CB4" w:rsidRPr="008749CC" w:rsidRDefault="00936CB4" w:rsidP="002C17D4">
            <w:pPr>
              <w:jc w:val="both"/>
              <w:rPr>
                <w:sz w:val="18"/>
                <w:szCs w:val="18"/>
                <w:lang w:val="uk-UA" w:eastAsia="uk-UA"/>
              </w:rPr>
            </w:pPr>
            <w:r w:rsidRPr="008749CC">
              <w:rPr>
                <w:sz w:val="18"/>
                <w:szCs w:val="18"/>
                <w:lang w:val="uk-UA" w:eastAsia="uk-UA"/>
              </w:rPr>
              <w:t xml:space="preserve"> ОТП Банк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36CB4" w:rsidRPr="008749CC" w:rsidRDefault="00936CB4" w:rsidP="002C17D4">
            <w:pPr>
              <w:rPr>
                <w:sz w:val="18"/>
                <w:szCs w:val="18"/>
                <w:lang w:val="uk-UA" w:eastAsia="uk-UA"/>
              </w:rPr>
            </w:pPr>
            <w:r w:rsidRPr="008749CC">
              <w:rPr>
                <w:sz w:val="18"/>
                <w:szCs w:val="18"/>
                <w:lang w:val="uk-UA" w:eastAsia="uk-UA"/>
              </w:rPr>
              <w:t xml:space="preserve">Тільки для регулярних поставок. Тільки для компаній, працюючих більше 2-х років і дебіторів, </w:t>
            </w:r>
            <w:proofErr w:type="spellStart"/>
            <w:r w:rsidRPr="008749CC">
              <w:rPr>
                <w:sz w:val="18"/>
                <w:szCs w:val="18"/>
                <w:lang w:val="uk-UA" w:eastAsia="uk-UA"/>
              </w:rPr>
              <w:t>співпрацюючих</w:t>
            </w:r>
            <w:proofErr w:type="spellEnd"/>
            <w:r w:rsidRPr="008749CC">
              <w:rPr>
                <w:sz w:val="18"/>
                <w:szCs w:val="18"/>
                <w:lang w:val="uk-UA" w:eastAsia="uk-UA"/>
              </w:rPr>
              <w:t xml:space="preserve"> з компанією більше 6 місяців.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36CB4" w:rsidRPr="008749CC" w:rsidRDefault="00936CB4" w:rsidP="002C17D4">
            <w:pPr>
              <w:jc w:val="center"/>
              <w:rPr>
                <w:sz w:val="18"/>
                <w:szCs w:val="18"/>
                <w:lang w:val="uk-UA" w:eastAsia="uk-UA"/>
              </w:rPr>
            </w:pPr>
            <w:r w:rsidRPr="008749CC">
              <w:rPr>
                <w:sz w:val="18"/>
                <w:szCs w:val="18"/>
                <w:lang w:val="uk-UA" w:eastAsia="uk-UA"/>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36CB4" w:rsidRPr="008749CC" w:rsidRDefault="00936CB4" w:rsidP="002C17D4">
            <w:pPr>
              <w:jc w:val="center"/>
              <w:rPr>
                <w:sz w:val="18"/>
                <w:szCs w:val="18"/>
                <w:lang w:val="uk-UA" w:eastAsia="uk-UA"/>
              </w:rPr>
            </w:pPr>
            <w:r w:rsidRPr="008749CC">
              <w:rPr>
                <w:sz w:val="18"/>
                <w:szCs w:val="18"/>
                <w:lang w:val="uk-UA" w:eastAsia="uk-UA"/>
              </w:rPr>
              <w:t>1</w:t>
            </w:r>
          </w:p>
        </w:tc>
        <w:tc>
          <w:tcPr>
            <w:tcW w:w="0" w:type="auto"/>
            <w:tcBorders>
              <w:top w:val="outset" w:sz="6" w:space="0" w:color="auto"/>
              <w:left w:val="outset" w:sz="6" w:space="0" w:color="auto"/>
              <w:bottom w:val="outset" w:sz="6" w:space="0" w:color="auto"/>
            </w:tcBorders>
            <w:shd w:val="clear" w:color="auto" w:fill="FFFFFF"/>
            <w:vAlign w:val="center"/>
          </w:tcPr>
          <w:p w:rsidR="00936CB4" w:rsidRPr="008749CC" w:rsidRDefault="00936CB4" w:rsidP="002C17D4">
            <w:pPr>
              <w:jc w:val="center"/>
              <w:rPr>
                <w:sz w:val="18"/>
                <w:szCs w:val="18"/>
                <w:lang w:val="uk-UA" w:eastAsia="uk-UA"/>
              </w:rPr>
            </w:pPr>
            <w:r w:rsidRPr="008749CC">
              <w:rPr>
                <w:sz w:val="18"/>
                <w:szCs w:val="18"/>
                <w:lang w:val="uk-UA" w:eastAsia="uk-UA"/>
              </w:rPr>
              <w:t>4 місяця</w:t>
            </w:r>
          </w:p>
        </w:tc>
      </w:tr>
      <w:tr w:rsidR="00936CB4" w:rsidRPr="008749CC" w:rsidTr="008749CC">
        <w:trPr>
          <w:jc w:val="center"/>
        </w:trPr>
        <w:tc>
          <w:tcPr>
            <w:tcW w:w="0" w:type="auto"/>
            <w:tcBorders>
              <w:top w:val="outset" w:sz="6" w:space="0" w:color="auto"/>
              <w:bottom w:val="outset" w:sz="6" w:space="0" w:color="auto"/>
              <w:right w:val="outset" w:sz="6" w:space="0" w:color="auto"/>
            </w:tcBorders>
            <w:shd w:val="clear" w:color="auto" w:fill="FFFFFF"/>
            <w:vAlign w:val="center"/>
          </w:tcPr>
          <w:p w:rsidR="00936CB4" w:rsidRPr="008749CC" w:rsidRDefault="00936CB4" w:rsidP="002C17D4">
            <w:pPr>
              <w:jc w:val="both"/>
              <w:rPr>
                <w:sz w:val="18"/>
                <w:szCs w:val="18"/>
                <w:lang w:val="uk-UA" w:eastAsia="uk-UA"/>
              </w:rPr>
            </w:pPr>
            <w:r w:rsidRPr="008749CC">
              <w:rPr>
                <w:sz w:val="18"/>
                <w:szCs w:val="18"/>
                <w:lang w:val="uk-UA" w:eastAsia="uk-UA"/>
              </w:rPr>
              <w:t xml:space="preserve"> Укрексімбанк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36CB4" w:rsidRPr="008749CC" w:rsidRDefault="00936CB4" w:rsidP="002C17D4">
            <w:pPr>
              <w:rPr>
                <w:sz w:val="18"/>
                <w:szCs w:val="18"/>
                <w:lang w:val="uk-UA" w:eastAsia="uk-UA"/>
              </w:rPr>
            </w:pPr>
            <w:r w:rsidRPr="008749CC">
              <w:rPr>
                <w:sz w:val="18"/>
                <w:szCs w:val="18"/>
                <w:lang w:val="uk-UA" w:eastAsia="uk-UA"/>
              </w:rPr>
              <w:t xml:space="preserve">Тільки для накладних більше 1,5 млн. грн. Тільки для компаній, працюючих більше 1 року і дебіторів, </w:t>
            </w:r>
            <w:proofErr w:type="spellStart"/>
            <w:r w:rsidRPr="008749CC">
              <w:rPr>
                <w:sz w:val="18"/>
                <w:szCs w:val="18"/>
                <w:lang w:val="uk-UA" w:eastAsia="uk-UA"/>
              </w:rPr>
              <w:t>співпрацюючих</w:t>
            </w:r>
            <w:proofErr w:type="spellEnd"/>
            <w:r w:rsidRPr="008749CC">
              <w:rPr>
                <w:sz w:val="18"/>
                <w:szCs w:val="18"/>
                <w:lang w:val="uk-UA" w:eastAsia="uk-UA"/>
              </w:rPr>
              <w:t xml:space="preserve"> з компанією більше 6 місяців.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36CB4" w:rsidRPr="008749CC" w:rsidRDefault="00936CB4" w:rsidP="002C17D4">
            <w:pPr>
              <w:jc w:val="center"/>
              <w:rPr>
                <w:sz w:val="18"/>
                <w:szCs w:val="18"/>
                <w:lang w:val="uk-UA" w:eastAsia="uk-UA"/>
              </w:rPr>
            </w:pPr>
            <w:r w:rsidRPr="008749CC">
              <w:rPr>
                <w:sz w:val="18"/>
                <w:szCs w:val="18"/>
                <w:lang w:val="uk-UA" w:eastAsia="uk-UA"/>
              </w:rPr>
              <w:t>90% мінус плата за факторинг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36CB4" w:rsidRPr="008749CC" w:rsidRDefault="00936CB4" w:rsidP="002C17D4">
            <w:pPr>
              <w:jc w:val="center"/>
              <w:rPr>
                <w:sz w:val="18"/>
                <w:szCs w:val="18"/>
                <w:lang w:val="uk-UA" w:eastAsia="uk-UA"/>
              </w:rPr>
            </w:pPr>
            <w:r w:rsidRPr="008749CC">
              <w:rPr>
                <w:sz w:val="18"/>
                <w:szCs w:val="18"/>
                <w:lang w:val="uk-UA" w:eastAsia="uk-UA"/>
              </w:rPr>
              <w:t>3</w:t>
            </w:r>
          </w:p>
        </w:tc>
        <w:tc>
          <w:tcPr>
            <w:tcW w:w="0" w:type="auto"/>
            <w:tcBorders>
              <w:top w:val="outset" w:sz="6" w:space="0" w:color="auto"/>
              <w:left w:val="outset" w:sz="6" w:space="0" w:color="auto"/>
              <w:bottom w:val="outset" w:sz="6" w:space="0" w:color="auto"/>
            </w:tcBorders>
            <w:shd w:val="clear" w:color="auto" w:fill="FFFFFF"/>
            <w:vAlign w:val="center"/>
          </w:tcPr>
          <w:p w:rsidR="00936CB4" w:rsidRPr="008749CC" w:rsidRDefault="00936CB4" w:rsidP="002C17D4">
            <w:pPr>
              <w:jc w:val="center"/>
              <w:rPr>
                <w:sz w:val="18"/>
                <w:szCs w:val="18"/>
                <w:lang w:val="uk-UA" w:eastAsia="uk-UA"/>
              </w:rPr>
            </w:pPr>
            <w:r w:rsidRPr="008749CC">
              <w:rPr>
                <w:sz w:val="18"/>
                <w:szCs w:val="18"/>
                <w:lang w:val="uk-UA" w:eastAsia="uk-UA"/>
              </w:rPr>
              <w:t>3 місяці</w:t>
            </w:r>
          </w:p>
        </w:tc>
      </w:tr>
      <w:tr w:rsidR="00936CB4" w:rsidRPr="008749CC" w:rsidTr="008749CC">
        <w:trPr>
          <w:jc w:val="center"/>
        </w:trPr>
        <w:tc>
          <w:tcPr>
            <w:tcW w:w="0" w:type="auto"/>
            <w:tcBorders>
              <w:top w:val="outset" w:sz="6" w:space="0" w:color="auto"/>
              <w:bottom w:val="outset" w:sz="6" w:space="0" w:color="auto"/>
              <w:right w:val="outset" w:sz="6" w:space="0" w:color="auto"/>
            </w:tcBorders>
            <w:shd w:val="clear" w:color="auto" w:fill="FFFFFF"/>
            <w:vAlign w:val="center"/>
          </w:tcPr>
          <w:p w:rsidR="00936CB4" w:rsidRPr="008749CC" w:rsidRDefault="00936CB4" w:rsidP="002C17D4">
            <w:pPr>
              <w:jc w:val="both"/>
              <w:rPr>
                <w:sz w:val="18"/>
                <w:szCs w:val="18"/>
                <w:lang w:val="uk-UA" w:eastAsia="uk-UA"/>
              </w:rPr>
            </w:pPr>
            <w:proofErr w:type="spellStart"/>
            <w:r w:rsidRPr="008749CC">
              <w:rPr>
                <w:sz w:val="18"/>
                <w:szCs w:val="18"/>
                <w:lang w:val="uk-UA" w:eastAsia="uk-UA"/>
              </w:rPr>
              <w:t>Райффайзен</w:t>
            </w:r>
            <w:proofErr w:type="spellEnd"/>
            <w:r w:rsidRPr="008749CC">
              <w:rPr>
                <w:sz w:val="18"/>
                <w:szCs w:val="18"/>
                <w:lang w:val="uk-UA" w:eastAsia="uk-UA"/>
              </w:rPr>
              <w:t xml:space="preserve"> Банк Аваль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36CB4" w:rsidRPr="008749CC" w:rsidRDefault="00936CB4" w:rsidP="002C17D4">
            <w:pPr>
              <w:rPr>
                <w:sz w:val="18"/>
                <w:szCs w:val="18"/>
                <w:lang w:val="uk-UA" w:eastAsia="uk-UA"/>
              </w:rPr>
            </w:pPr>
            <w:r w:rsidRPr="008749CC">
              <w:rPr>
                <w:sz w:val="18"/>
                <w:szCs w:val="18"/>
                <w:lang w:val="uk-UA" w:eastAsia="uk-UA"/>
              </w:rPr>
              <w:t xml:space="preserve">Тільки для дебіторів, </w:t>
            </w:r>
            <w:proofErr w:type="spellStart"/>
            <w:r w:rsidRPr="008749CC">
              <w:rPr>
                <w:sz w:val="18"/>
                <w:szCs w:val="18"/>
                <w:lang w:val="uk-UA" w:eastAsia="uk-UA"/>
              </w:rPr>
              <w:t>співпрацюючих</w:t>
            </w:r>
            <w:proofErr w:type="spellEnd"/>
            <w:r w:rsidRPr="008749CC">
              <w:rPr>
                <w:sz w:val="18"/>
                <w:szCs w:val="18"/>
                <w:lang w:val="uk-UA" w:eastAsia="uk-UA"/>
              </w:rPr>
              <w:t xml:space="preserve"> з компанією більше 3 місяців, за які зроблено 3 поставки.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36CB4" w:rsidRPr="008749CC" w:rsidRDefault="00936CB4" w:rsidP="002C17D4">
            <w:pPr>
              <w:jc w:val="center"/>
              <w:rPr>
                <w:sz w:val="18"/>
                <w:szCs w:val="18"/>
                <w:lang w:val="uk-UA" w:eastAsia="uk-UA"/>
              </w:rPr>
            </w:pPr>
            <w:r w:rsidRPr="008749CC">
              <w:rPr>
                <w:sz w:val="18"/>
                <w:szCs w:val="18"/>
                <w:lang w:val="uk-UA" w:eastAsia="uk-UA"/>
              </w:rPr>
              <w:t>80% мінус плата за факторинг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36CB4" w:rsidRPr="008749CC" w:rsidRDefault="00936CB4" w:rsidP="002C17D4">
            <w:pPr>
              <w:jc w:val="center"/>
              <w:rPr>
                <w:sz w:val="18"/>
                <w:szCs w:val="18"/>
                <w:lang w:val="uk-UA" w:eastAsia="uk-UA"/>
              </w:rPr>
            </w:pPr>
            <w:r w:rsidRPr="008749CC">
              <w:rPr>
                <w:sz w:val="18"/>
                <w:szCs w:val="18"/>
                <w:lang w:val="uk-UA" w:eastAsia="uk-UA"/>
              </w:rPr>
              <w:t>5</w:t>
            </w:r>
          </w:p>
        </w:tc>
        <w:tc>
          <w:tcPr>
            <w:tcW w:w="0" w:type="auto"/>
            <w:tcBorders>
              <w:top w:val="outset" w:sz="6" w:space="0" w:color="auto"/>
              <w:left w:val="outset" w:sz="6" w:space="0" w:color="auto"/>
              <w:bottom w:val="outset" w:sz="6" w:space="0" w:color="auto"/>
            </w:tcBorders>
            <w:shd w:val="clear" w:color="auto" w:fill="FFFFFF"/>
            <w:vAlign w:val="center"/>
          </w:tcPr>
          <w:p w:rsidR="00936CB4" w:rsidRPr="008749CC" w:rsidRDefault="00936CB4" w:rsidP="002C17D4">
            <w:pPr>
              <w:jc w:val="center"/>
              <w:rPr>
                <w:sz w:val="18"/>
                <w:szCs w:val="18"/>
                <w:lang w:val="uk-UA" w:eastAsia="uk-UA"/>
              </w:rPr>
            </w:pPr>
            <w:r w:rsidRPr="008749CC">
              <w:rPr>
                <w:sz w:val="18"/>
                <w:szCs w:val="18"/>
                <w:lang w:val="uk-UA" w:eastAsia="uk-UA"/>
              </w:rPr>
              <w:t>3 місяці</w:t>
            </w:r>
          </w:p>
        </w:tc>
      </w:tr>
      <w:tr w:rsidR="00936CB4" w:rsidRPr="008749CC" w:rsidTr="008749CC">
        <w:trPr>
          <w:jc w:val="center"/>
        </w:trPr>
        <w:tc>
          <w:tcPr>
            <w:tcW w:w="0" w:type="auto"/>
            <w:tcBorders>
              <w:top w:val="outset" w:sz="6" w:space="0" w:color="auto"/>
              <w:bottom w:val="outset" w:sz="6" w:space="0" w:color="auto"/>
              <w:right w:val="outset" w:sz="6" w:space="0" w:color="auto"/>
            </w:tcBorders>
            <w:shd w:val="clear" w:color="auto" w:fill="FFFFFF"/>
            <w:vAlign w:val="center"/>
          </w:tcPr>
          <w:p w:rsidR="00936CB4" w:rsidRPr="008749CC" w:rsidRDefault="00936CB4" w:rsidP="002C17D4">
            <w:pPr>
              <w:jc w:val="both"/>
              <w:rPr>
                <w:sz w:val="18"/>
                <w:szCs w:val="18"/>
                <w:lang w:val="uk-UA" w:eastAsia="uk-UA"/>
              </w:rPr>
            </w:pPr>
            <w:r w:rsidRPr="008749CC">
              <w:rPr>
                <w:sz w:val="18"/>
                <w:szCs w:val="18"/>
                <w:lang w:val="uk-UA" w:eastAsia="uk-UA"/>
              </w:rPr>
              <w:t xml:space="preserve"> </w:t>
            </w:r>
            <w:proofErr w:type="spellStart"/>
            <w:r w:rsidRPr="008749CC">
              <w:rPr>
                <w:sz w:val="18"/>
                <w:szCs w:val="18"/>
                <w:lang w:val="uk-UA" w:eastAsia="uk-UA"/>
              </w:rPr>
              <w:t>UniCredit</w:t>
            </w:r>
            <w:proofErr w:type="spellEnd"/>
            <w:r w:rsidRPr="008749CC">
              <w:rPr>
                <w:sz w:val="18"/>
                <w:szCs w:val="18"/>
                <w:lang w:val="uk-UA" w:eastAsia="uk-UA"/>
              </w:rPr>
              <w:t xml:space="preserve"> </w:t>
            </w:r>
            <w:proofErr w:type="spellStart"/>
            <w:r w:rsidRPr="008749CC">
              <w:rPr>
                <w:sz w:val="18"/>
                <w:szCs w:val="18"/>
                <w:lang w:val="uk-UA" w:eastAsia="uk-UA"/>
              </w:rPr>
              <w:t>Bank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36CB4" w:rsidRPr="008749CC" w:rsidRDefault="00936CB4" w:rsidP="002C17D4">
            <w:pPr>
              <w:rPr>
                <w:sz w:val="18"/>
                <w:szCs w:val="18"/>
                <w:lang w:val="uk-UA" w:eastAsia="uk-UA"/>
              </w:rPr>
            </w:pPr>
            <w:r w:rsidRPr="008749CC">
              <w:rPr>
                <w:sz w:val="18"/>
                <w:szCs w:val="18"/>
                <w:lang w:val="uk-UA" w:eastAsia="uk-UA"/>
              </w:rPr>
              <w:t>Тільки для прибуткових за останні місяці компаній. Тільки за умови переводу у банк всіх оборотів по контрактах, за якими виконується факторингове обслуговування.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36CB4" w:rsidRPr="008749CC" w:rsidRDefault="00936CB4" w:rsidP="002C17D4">
            <w:pPr>
              <w:jc w:val="center"/>
              <w:rPr>
                <w:sz w:val="18"/>
                <w:szCs w:val="18"/>
                <w:lang w:val="uk-UA" w:eastAsia="uk-UA"/>
              </w:rPr>
            </w:pPr>
            <w:r w:rsidRPr="008749CC">
              <w:rPr>
                <w:sz w:val="18"/>
                <w:szCs w:val="18"/>
                <w:lang w:val="uk-UA" w:eastAsia="uk-UA"/>
              </w:rPr>
              <w:t>Індивідуально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36CB4" w:rsidRPr="008749CC" w:rsidRDefault="00936CB4" w:rsidP="002C17D4">
            <w:pPr>
              <w:jc w:val="center"/>
              <w:rPr>
                <w:sz w:val="18"/>
                <w:szCs w:val="18"/>
                <w:lang w:val="uk-UA" w:eastAsia="uk-UA"/>
              </w:rPr>
            </w:pPr>
            <w:r w:rsidRPr="008749CC">
              <w:rPr>
                <w:sz w:val="18"/>
                <w:szCs w:val="18"/>
                <w:lang w:val="uk-UA" w:eastAsia="uk-UA"/>
              </w:rPr>
              <w:t>3</w:t>
            </w:r>
          </w:p>
        </w:tc>
        <w:tc>
          <w:tcPr>
            <w:tcW w:w="0" w:type="auto"/>
            <w:tcBorders>
              <w:top w:val="outset" w:sz="6" w:space="0" w:color="auto"/>
              <w:left w:val="outset" w:sz="6" w:space="0" w:color="auto"/>
              <w:bottom w:val="outset" w:sz="6" w:space="0" w:color="auto"/>
            </w:tcBorders>
            <w:shd w:val="clear" w:color="auto" w:fill="FFFFFF"/>
            <w:vAlign w:val="center"/>
          </w:tcPr>
          <w:p w:rsidR="00936CB4" w:rsidRPr="008749CC" w:rsidRDefault="00936CB4" w:rsidP="002C17D4">
            <w:pPr>
              <w:jc w:val="center"/>
              <w:rPr>
                <w:sz w:val="18"/>
                <w:szCs w:val="18"/>
                <w:lang w:val="uk-UA" w:eastAsia="uk-UA"/>
              </w:rPr>
            </w:pPr>
            <w:r w:rsidRPr="008749CC">
              <w:rPr>
                <w:sz w:val="18"/>
                <w:szCs w:val="18"/>
                <w:lang w:val="uk-UA" w:eastAsia="uk-UA"/>
              </w:rPr>
              <w:t>3 місяці</w:t>
            </w:r>
          </w:p>
        </w:tc>
      </w:tr>
      <w:tr w:rsidR="00936CB4" w:rsidRPr="008749CC" w:rsidTr="008749CC">
        <w:trPr>
          <w:jc w:val="center"/>
        </w:trPr>
        <w:tc>
          <w:tcPr>
            <w:tcW w:w="0" w:type="auto"/>
            <w:tcBorders>
              <w:top w:val="outset" w:sz="6" w:space="0" w:color="auto"/>
              <w:bottom w:val="outset" w:sz="6" w:space="0" w:color="auto"/>
              <w:right w:val="outset" w:sz="6" w:space="0" w:color="auto"/>
            </w:tcBorders>
            <w:shd w:val="clear" w:color="auto" w:fill="FFFFFF"/>
            <w:vAlign w:val="center"/>
          </w:tcPr>
          <w:p w:rsidR="00936CB4" w:rsidRPr="008749CC" w:rsidRDefault="00936CB4" w:rsidP="002C17D4">
            <w:pPr>
              <w:jc w:val="both"/>
              <w:rPr>
                <w:sz w:val="18"/>
                <w:szCs w:val="18"/>
                <w:lang w:val="uk-UA" w:eastAsia="uk-UA"/>
              </w:rPr>
            </w:pPr>
            <w:r w:rsidRPr="008749CC">
              <w:rPr>
                <w:sz w:val="18"/>
                <w:szCs w:val="18"/>
                <w:lang w:val="uk-UA" w:eastAsia="uk-UA"/>
              </w:rPr>
              <w:t xml:space="preserve">Перший </w:t>
            </w:r>
            <w:proofErr w:type="spellStart"/>
            <w:r w:rsidRPr="008749CC">
              <w:rPr>
                <w:sz w:val="18"/>
                <w:szCs w:val="18"/>
                <w:lang w:val="uk-UA" w:eastAsia="uk-UA"/>
              </w:rPr>
              <w:t>Українский</w:t>
            </w:r>
            <w:proofErr w:type="spellEnd"/>
            <w:r w:rsidRPr="008749CC">
              <w:rPr>
                <w:sz w:val="18"/>
                <w:szCs w:val="18"/>
                <w:lang w:val="uk-UA" w:eastAsia="uk-UA"/>
              </w:rPr>
              <w:t xml:space="preserve"> Міжнародний Банк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36CB4" w:rsidRPr="008749CC" w:rsidRDefault="00936CB4" w:rsidP="002C17D4">
            <w:pPr>
              <w:rPr>
                <w:sz w:val="18"/>
                <w:szCs w:val="18"/>
                <w:lang w:val="uk-UA" w:eastAsia="uk-UA"/>
              </w:rPr>
            </w:pPr>
            <w:r w:rsidRPr="008749CC">
              <w:rPr>
                <w:sz w:val="18"/>
                <w:szCs w:val="18"/>
                <w:lang w:val="uk-UA" w:eastAsia="uk-UA"/>
              </w:rPr>
              <w:t xml:space="preserve">Немає обмежень; мінімальний пакет документів. Є </w:t>
            </w:r>
            <w:proofErr w:type="spellStart"/>
            <w:r w:rsidRPr="008749CC">
              <w:rPr>
                <w:sz w:val="18"/>
                <w:szCs w:val="18"/>
                <w:lang w:val="uk-UA" w:eastAsia="uk-UA"/>
              </w:rPr>
              <w:t>онлайн-замовлення</w:t>
            </w:r>
            <w:proofErr w:type="spellEnd"/>
            <w:r w:rsidRPr="008749CC">
              <w:rPr>
                <w:sz w:val="18"/>
                <w:szCs w:val="18"/>
                <w:lang w:val="uk-UA" w:eastAsia="uk-UA"/>
              </w:rPr>
              <w:t xml:space="preserve"> факторингу.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36CB4" w:rsidRPr="008749CC" w:rsidRDefault="00936CB4" w:rsidP="002C17D4">
            <w:pPr>
              <w:jc w:val="center"/>
              <w:rPr>
                <w:sz w:val="18"/>
                <w:szCs w:val="18"/>
                <w:lang w:val="uk-UA" w:eastAsia="uk-UA"/>
              </w:rPr>
            </w:pPr>
            <w:r w:rsidRPr="008749CC">
              <w:rPr>
                <w:sz w:val="18"/>
                <w:szCs w:val="18"/>
                <w:lang w:val="uk-UA" w:eastAsia="uk-UA"/>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36CB4" w:rsidRPr="008749CC" w:rsidRDefault="00936CB4" w:rsidP="002C17D4">
            <w:pPr>
              <w:jc w:val="center"/>
              <w:rPr>
                <w:sz w:val="18"/>
                <w:szCs w:val="18"/>
                <w:lang w:val="uk-UA" w:eastAsia="uk-UA"/>
              </w:rPr>
            </w:pPr>
            <w:r w:rsidRPr="008749CC">
              <w:rPr>
                <w:sz w:val="18"/>
                <w:szCs w:val="18"/>
                <w:lang w:val="uk-UA" w:eastAsia="uk-UA"/>
              </w:rPr>
              <w:t>1</w:t>
            </w:r>
          </w:p>
        </w:tc>
        <w:tc>
          <w:tcPr>
            <w:tcW w:w="0" w:type="auto"/>
            <w:tcBorders>
              <w:top w:val="outset" w:sz="6" w:space="0" w:color="auto"/>
              <w:left w:val="outset" w:sz="6" w:space="0" w:color="auto"/>
              <w:bottom w:val="outset" w:sz="6" w:space="0" w:color="auto"/>
            </w:tcBorders>
            <w:shd w:val="clear" w:color="auto" w:fill="FFFFFF"/>
            <w:vAlign w:val="center"/>
          </w:tcPr>
          <w:p w:rsidR="00936CB4" w:rsidRPr="008749CC" w:rsidRDefault="00936CB4" w:rsidP="002C17D4">
            <w:pPr>
              <w:jc w:val="center"/>
              <w:rPr>
                <w:sz w:val="18"/>
                <w:szCs w:val="18"/>
                <w:lang w:val="uk-UA" w:eastAsia="uk-UA"/>
              </w:rPr>
            </w:pPr>
            <w:r w:rsidRPr="008749CC">
              <w:rPr>
                <w:sz w:val="18"/>
                <w:szCs w:val="18"/>
                <w:lang w:val="uk-UA" w:eastAsia="uk-UA"/>
              </w:rPr>
              <w:t>2 місяці</w:t>
            </w:r>
          </w:p>
        </w:tc>
      </w:tr>
    </w:tbl>
    <w:p w:rsidR="00936CB4" w:rsidRPr="008749CC" w:rsidRDefault="00936CB4" w:rsidP="00936CB4">
      <w:pPr>
        <w:pStyle w:val="HTML"/>
        <w:shd w:val="clear" w:color="auto" w:fill="FFFFFF"/>
        <w:jc w:val="both"/>
        <w:rPr>
          <w:rFonts w:ascii="Times New Roman" w:hAnsi="Times New Roman" w:cs="Times New Roman"/>
          <w:i/>
          <w:lang w:val="uk-UA"/>
        </w:rPr>
      </w:pPr>
      <w:r w:rsidRPr="008749CC">
        <w:rPr>
          <w:rFonts w:ascii="Times New Roman" w:hAnsi="Times New Roman" w:cs="Times New Roman"/>
          <w:i/>
          <w:lang w:val="uk-UA"/>
        </w:rPr>
        <w:t>Джерело: побудовано за даними компанії «</w:t>
      </w:r>
      <w:proofErr w:type="spellStart"/>
      <w:r w:rsidRPr="008749CC">
        <w:rPr>
          <w:rFonts w:ascii="Times New Roman" w:hAnsi="Times New Roman" w:cs="Times New Roman"/>
          <w:i/>
          <w:lang w:val="uk-UA"/>
        </w:rPr>
        <w:t>Простобанк</w:t>
      </w:r>
      <w:proofErr w:type="spellEnd"/>
      <w:r w:rsidRPr="008749CC">
        <w:rPr>
          <w:rFonts w:ascii="Times New Roman" w:hAnsi="Times New Roman" w:cs="Times New Roman"/>
          <w:i/>
          <w:lang w:val="uk-UA"/>
        </w:rPr>
        <w:t xml:space="preserve"> Консалтинг».</w:t>
      </w:r>
    </w:p>
    <w:p w:rsidR="00936CB4" w:rsidRPr="008749CC" w:rsidRDefault="00936CB4" w:rsidP="00936CB4">
      <w:pPr>
        <w:pStyle w:val="HTML"/>
        <w:shd w:val="clear" w:color="auto" w:fill="FFFFFF"/>
        <w:ind w:firstLine="919"/>
        <w:jc w:val="both"/>
        <w:rPr>
          <w:rFonts w:ascii="Times New Roman" w:hAnsi="Times New Roman" w:cs="Times New Roman"/>
          <w:b/>
          <w:lang w:val="uk-UA"/>
        </w:rPr>
      </w:pPr>
    </w:p>
    <w:p w:rsidR="00936CB4" w:rsidRPr="008749CC" w:rsidRDefault="00936CB4" w:rsidP="00936CB4">
      <w:pPr>
        <w:pStyle w:val="HTML"/>
        <w:shd w:val="clear" w:color="auto" w:fill="FFFFFF"/>
        <w:ind w:firstLine="567"/>
        <w:jc w:val="both"/>
        <w:rPr>
          <w:rFonts w:ascii="Times New Roman" w:hAnsi="Times New Roman" w:cs="Times New Roman"/>
          <w:lang w:val="uk-UA"/>
        </w:rPr>
      </w:pPr>
      <w:r w:rsidRPr="008749CC">
        <w:rPr>
          <w:rFonts w:ascii="Times New Roman" w:hAnsi="Times New Roman" w:cs="Times New Roman"/>
          <w:b/>
          <w:lang w:val="uk-UA"/>
        </w:rPr>
        <w:t>Висновки</w:t>
      </w:r>
      <w:r w:rsidRPr="008749CC">
        <w:rPr>
          <w:rFonts w:ascii="Times New Roman" w:hAnsi="Times New Roman" w:cs="Times New Roman"/>
          <w:lang w:val="uk-UA"/>
        </w:rPr>
        <w:t xml:space="preserve">. Отже, слід зазначити, що становлення та розвиток ринку факторингових послуг в Україні відбувався завдяки активній участі банківських установ у даному процесі. І сьогодні, не зважаючи на значну кількість зареєстрованих в </w:t>
      </w:r>
      <w:r w:rsidRPr="008749CC">
        <w:rPr>
          <w:rFonts w:ascii="Times New Roman" w:hAnsi="Times New Roman" w:cs="Times New Roman"/>
          <w:lang w:val="uk-UA"/>
        </w:rPr>
        <w:lastRenderedPageBreak/>
        <w:t>Україні небанківських факторингових установ, саме банки є безперечними лідерами вітчизняного ринку факторингу. Факторинг - особливо вигідний для суб’єктів зовнішньоекономічної діяльності, а також підприємств  малого та середнього бізнесу, який дозволяє керівництву і працівникам сконцентруватися на виробничих проблемах і максимізації прибутку. Він прискорює отримання більшої частини платежів, гарантує повне погашення заборгованості і знижує витрати з ведення рахунків. Факторинг дає гарантію платежу і позбавляє постачальників від необхідності брати додаткові і дорогі кредити в банку. Все це сприятливо впливає на фінансове становище підприємств, максимізуючи їхній прибуток.</w:t>
      </w:r>
    </w:p>
    <w:p w:rsidR="008749CC" w:rsidRDefault="008749CC" w:rsidP="00936CB4">
      <w:pPr>
        <w:pStyle w:val="HTML"/>
        <w:shd w:val="clear" w:color="auto" w:fill="FFFFFF"/>
        <w:ind w:firstLine="919"/>
        <w:jc w:val="center"/>
        <w:rPr>
          <w:rFonts w:ascii="Times New Roman" w:hAnsi="Times New Roman" w:cs="Times New Roman"/>
          <w:b/>
          <w:i/>
          <w:lang w:val="uk-UA"/>
        </w:rPr>
      </w:pPr>
    </w:p>
    <w:p w:rsidR="00936CB4" w:rsidRDefault="00936CB4" w:rsidP="00936CB4">
      <w:pPr>
        <w:pStyle w:val="HTML"/>
        <w:shd w:val="clear" w:color="auto" w:fill="FFFFFF"/>
        <w:ind w:firstLine="919"/>
        <w:jc w:val="center"/>
        <w:rPr>
          <w:rFonts w:ascii="Times New Roman" w:hAnsi="Times New Roman" w:cs="Times New Roman"/>
          <w:b/>
          <w:i/>
          <w:lang w:val="uk-UA"/>
        </w:rPr>
      </w:pPr>
      <w:r w:rsidRPr="008749CC">
        <w:rPr>
          <w:rFonts w:ascii="Times New Roman" w:hAnsi="Times New Roman" w:cs="Times New Roman"/>
          <w:b/>
          <w:i/>
          <w:lang w:val="uk-UA"/>
        </w:rPr>
        <w:t>Література</w:t>
      </w:r>
    </w:p>
    <w:p w:rsidR="008749CC" w:rsidRPr="008749CC" w:rsidRDefault="008749CC" w:rsidP="00936CB4">
      <w:pPr>
        <w:pStyle w:val="HTML"/>
        <w:shd w:val="clear" w:color="auto" w:fill="FFFFFF"/>
        <w:ind w:firstLine="919"/>
        <w:jc w:val="center"/>
        <w:rPr>
          <w:rFonts w:ascii="Times New Roman" w:hAnsi="Times New Roman" w:cs="Times New Roman"/>
          <w:b/>
          <w:i/>
          <w:lang w:val="uk-UA"/>
        </w:rPr>
      </w:pPr>
    </w:p>
    <w:p w:rsidR="00936CB4" w:rsidRPr="008749CC" w:rsidRDefault="00936CB4" w:rsidP="00936CB4">
      <w:pPr>
        <w:pStyle w:val="ListParagraph"/>
        <w:numPr>
          <w:ilvl w:val="0"/>
          <w:numId w:val="7"/>
        </w:numPr>
        <w:ind w:left="0" w:firstLine="284"/>
        <w:jc w:val="both"/>
        <w:rPr>
          <w:lang w:val="uk-UA"/>
        </w:rPr>
      </w:pPr>
      <w:r w:rsidRPr="008749CC">
        <w:rPr>
          <w:lang w:val="uk-UA"/>
        </w:rPr>
        <w:t>Говорушко, Т. А. Факторинг як форма рефінансування дебіторської заборгованості / Т. А. Говорушко, І. П. Ситник, К. М. Степаненко // Облік і фінанси АПК. –  2012. – № 4. –  С. 35–40.</w:t>
      </w:r>
    </w:p>
    <w:p w:rsidR="00936CB4" w:rsidRPr="008749CC" w:rsidRDefault="00936CB4" w:rsidP="00936CB4">
      <w:pPr>
        <w:pStyle w:val="ListParagraph"/>
        <w:numPr>
          <w:ilvl w:val="0"/>
          <w:numId w:val="7"/>
        </w:numPr>
        <w:ind w:left="0" w:firstLine="284"/>
        <w:jc w:val="both"/>
        <w:rPr>
          <w:lang w:val="uk-UA"/>
        </w:rPr>
      </w:pPr>
      <w:proofErr w:type="spellStart"/>
      <w:r w:rsidRPr="008749CC">
        <w:rPr>
          <w:lang w:val="uk-UA"/>
        </w:rPr>
        <w:t>Карп’як</w:t>
      </w:r>
      <w:proofErr w:type="spellEnd"/>
      <w:r w:rsidRPr="008749CC">
        <w:rPr>
          <w:lang w:val="uk-UA"/>
        </w:rPr>
        <w:t xml:space="preserve"> Я. С. Факторинг як інструмент вирішення фінансових проблем підприємства / Я.С. </w:t>
      </w:r>
      <w:proofErr w:type="spellStart"/>
      <w:r w:rsidRPr="008749CC">
        <w:rPr>
          <w:lang w:val="uk-UA"/>
        </w:rPr>
        <w:t>Карп’як</w:t>
      </w:r>
      <w:proofErr w:type="spellEnd"/>
      <w:r w:rsidRPr="008749CC">
        <w:rPr>
          <w:lang w:val="uk-UA"/>
        </w:rPr>
        <w:t xml:space="preserve">, Л.І. </w:t>
      </w:r>
      <w:proofErr w:type="spellStart"/>
      <w:r w:rsidRPr="008749CC">
        <w:rPr>
          <w:lang w:val="uk-UA"/>
        </w:rPr>
        <w:t>Ріжко</w:t>
      </w:r>
      <w:proofErr w:type="spellEnd"/>
      <w:r w:rsidRPr="008749CC">
        <w:rPr>
          <w:lang w:val="uk-UA"/>
        </w:rPr>
        <w:t xml:space="preserve"> // Вісник Національного університету «Львівська Політехніка». Менеджмент та підприємництво в Україні: етапи становлення і проблеми розвитку – 2009. –  Н 647. – С. 70–72.</w:t>
      </w:r>
    </w:p>
    <w:p w:rsidR="00936CB4" w:rsidRPr="008749CC" w:rsidRDefault="00936CB4" w:rsidP="00936CB4">
      <w:pPr>
        <w:pStyle w:val="ListParagraph"/>
        <w:numPr>
          <w:ilvl w:val="0"/>
          <w:numId w:val="7"/>
        </w:numPr>
        <w:ind w:left="0" w:firstLine="284"/>
        <w:jc w:val="both"/>
        <w:rPr>
          <w:lang w:val="uk-UA"/>
        </w:rPr>
      </w:pPr>
      <w:proofErr w:type="spellStart"/>
      <w:r w:rsidRPr="008749CC">
        <w:rPr>
          <w:lang w:val="uk-UA"/>
        </w:rPr>
        <w:t>Малимоненко</w:t>
      </w:r>
      <w:proofErr w:type="spellEnd"/>
      <w:r w:rsidRPr="008749CC">
        <w:rPr>
          <w:lang w:val="uk-UA"/>
        </w:rPr>
        <w:t xml:space="preserve"> Р.А. Особливості вітчизняного факторингу / Р.А. </w:t>
      </w:r>
      <w:proofErr w:type="spellStart"/>
      <w:r w:rsidRPr="008749CC">
        <w:rPr>
          <w:lang w:val="uk-UA"/>
        </w:rPr>
        <w:t>Малимоненко</w:t>
      </w:r>
      <w:proofErr w:type="spellEnd"/>
      <w:r w:rsidRPr="008749CC">
        <w:rPr>
          <w:lang w:val="uk-UA"/>
        </w:rPr>
        <w:t xml:space="preserve"> // Правовий вісник Української академії банківської справи. – 2010. – № 1(3).</w:t>
      </w:r>
    </w:p>
    <w:p w:rsidR="00936CB4" w:rsidRPr="008749CC" w:rsidRDefault="00936CB4" w:rsidP="00936CB4">
      <w:pPr>
        <w:pStyle w:val="ListParagraph"/>
        <w:numPr>
          <w:ilvl w:val="0"/>
          <w:numId w:val="7"/>
        </w:numPr>
        <w:ind w:left="0" w:firstLine="284"/>
        <w:jc w:val="both"/>
        <w:rPr>
          <w:lang w:val="uk-UA"/>
        </w:rPr>
      </w:pPr>
      <w:r w:rsidRPr="008749CC">
        <w:rPr>
          <w:lang w:val="uk-UA"/>
        </w:rPr>
        <w:t>Міжнародна асоціація факторингу. [Електронний ресурс]. – Режим доступу. – www.fci.nl</w:t>
      </w:r>
    </w:p>
    <w:p w:rsidR="00936CB4" w:rsidRPr="008749CC" w:rsidRDefault="00936CB4" w:rsidP="00936CB4">
      <w:pPr>
        <w:pStyle w:val="ListParagraph"/>
        <w:numPr>
          <w:ilvl w:val="0"/>
          <w:numId w:val="7"/>
        </w:numPr>
        <w:ind w:left="0" w:firstLine="284"/>
        <w:jc w:val="both"/>
        <w:rPr>
          <w:lang w:val="uk-UA"/>
        </w:rPr>
      </w:pPr>
      <w:r w:rsidRPr="008749CC">
        <w:rPr>
          <w:lang w:val="uk-UA"/>
        </w:rPr>
        <w:t>Попов Ю. Факторинг: законодавство України та світовий досвід / Правовий тиждень. – №3(76) від 15 січня 2008 р. – С.9–10.</w:t>
      </w:r>
    </w:p>
    <w:p w:rsidR="00936CB4" w:rsidRPr="008749CC" w:rsidRDefault="00936CB4" w:rsidP="00936CB4">
      <w:pPr>
        <w:pStyle w:val="ListParagraph"/>
        <w:numPr>
          <w:ilvl w:val="0"/>
          <w:numId w:val="7"/>
        </w:numPr>
        <w:ind w:left="0" w:firstLine="284"/>
        <w:jc w:val="both"/>
        <w:rPr>
          <w:lang w:val="uk-UA"/>
        </w:rPr>
      </w:pPr>
      <w:r w:rsidRPr="008749CC">
        <w:rPr>
          <w:lang w:val="uk-UA"/>
        </w:rPr>
        <w:t>Про внесення змін до деяких законодавчих актів України щодо факторингу: Закон України // Відомості Верховної Ради (ВВР). – 2011. – №4. – Ст.20.</w:t>
      </w:r>
    </w:p>
    <w:p w:rsidR="00936CB4" w:rsidRPr="008749CC" w:rsidRDefault="00936CB4" w:rsidP="00936CB4">
      <w:pPr>
        <w:pStyle w:val="ListParagraph"/>
        <w:numPr>
          <w:ilvl w:val="0"/>
          <w:numId w:val="7"/>
        </w:numPr>
        <w:ind w:left="0" w:firstLine="284"/>
        <w:jc w:val="both"/>
        <w:rPr>
          <w:lang w:val="uk-UA"/>
        </w:rPr>
      </w:pPr>
      <w:r w:rsidRPr="008749CC">
        <w:rPr>
          <w:lang w:val="uk-UA"/>
        </w:rPr>
        <w:t>Про приєднання України до Конвенції УНИДРУА про міжнародний факторинг: Закон України від 11.01.2006 р. №3302–IV.</w:t>
      </w:r>
    </w:p>
    <w:p w:rsidR="00936CB4" w:rsidRPr="008749CC" w:rsidRDefault="00936CB4" w:rsidP="00936CB4">
      <w:pPr>
        <w:pStyle w:val="ListParagraph"/>
        <w:numPr>
          <w:ilvl w:val="0"/>
          <w:numId w:val="7"/>
        </w:numPr>
        <w:ind w:left="0" w:firstLine="284"/>
        <w:jc w:val="both"/>
        <w:rPr>
          <w:lang w:val="uk-UA"/>
        </w:rPr>
      </w:pPr>
      <w:r w:rsidRPr="008749CC">
        <w:rPr>
          <w:lang w:val="uk-UA"/>
        </w:rPr>
        <w:t>Руснак М.А. Ринок факторингових послуг в Україні / М.А. Руснак // Фінанси України. – 2012 –№ 2. – С. 50–52.</w:t>
      </w:r>
    </w:p>
    <w:p w:rsidR="00936CB4" w:rsidRPr="008749CC" w:rsidRDefault="00936CB4" w:rsidP="00936CB4">
      <w:pPr>
        <w:pStyle w:val="ListParagraph"/>
        <w:numPr>
          <w:ilvl w:val="0"/>
          <w:numId w:val="7"/>
        </w:numPr>
        <w:ind w:left="0" w:firstLine="284"/>
        <w:jc w:val="both"/>
        <w:rPr>
          <w:lang w:val="uk-UA"/>
        </w:rPr>
      </w:pPr>
      <w:r w:rsidRPr="008749CC">
        <w:rPr>
          <w:lang w:val="uk-UA"/>
        </w:rPr>
        <w:t xml:space="preserve">Смачило В.В., </w:t>
      </w:r>
      <w:proofErr w:type="spellStart"/>
      <w:r w:rsidRPr="008749CC">
        <w:rPr>
          <w:lang w:val="uk-UA"/>
        </w:rPr>
        <w:t>Дубровська</w:t>
      </w:r>
      <w:proofErr w:type="spellEnd"/>
      <w:r w:rsidRPr="008749CC">
        <w:rPr>
          <w:lang w:val="uk-UA"/>
        </w:rPr>
        <w:t xml:space="preserve"> Є.В. Сутність факторингу та його використання при управлінні дебіторською заборгованістю в Україні // Фінанси України. – 2007. – № 7.</w:t>
      </w:r>
    </w:p>
    <w:p w:rsidR="00936CB4" w:rsidRPr="008749CC" w:rsidRDefault="00936CB4" w:rsidP="00936CB4">
      <w:pPr>
        <w:pStyle w:val="ListParagraph"/>
        <w:numPr>
          <w:ilvl w:val="0"/>
          <w:numId w:val="7"/>
        </w:numPr>
        <w:ind w:left="0" w:firstLine="284"/>
        <w:jc w:val="both"/>
        <w:rPr>
          <w:lang w:val="uk-UA"/>
        </w:rPr>
      </w:pPr>
      <w:r w:rsidRPr="008749CC">
        <w:rPr>
          <w:lang w:val="uk-UA"/>
        </w:rPr>
        <w:t xml:space="preserve"> </w:t>
      </w:r>
      <w:proofErr w:type="spellStart"/>
      <w:r w:rsidRPr="008749CC">
        <w:rPr>
          <w:lang w:val="uk-UA"/>
        </w:rPr>
        <w:t>Терновська</w:t>
      </w:r>
      <w:proofErr w:type="spellEnd"/>
      <w:r w:rsidRPr="008749CC">
        <w:rPr>
          <w:lang w:val="uk-UA"/>
        </w:rPr>
        <w:t xml:space="preserve"> М.О. Дослідження стану ринку факторингу в Україні / М.О. </w:t>
      </w:r>
      <w:proofErr w:type="spellStart"/>
      <w:r w:rsidRPr="008749CC">
        <w:rPr>
          <w:lang w:val="uk-UA"/>
        </w:rPr>
        <w:t>Терновська</w:t>
      </w:r>
      <w:proofErr w:type="spellEnd"/>
      <w:r w:rsidRPr="008749CC">
        <w:rPr>
          <w:lang w:val="uk-UA"/>
        </w:rPr>
        <w:t xml:space="preserve">. [Електронний ресурс]. – Режим доступу. – </w:t>
      </w:r>
      <w:proofErr w:type="spellStart"/>
      <w:r w:rsidRPr="008749CC">
        <w:rPr>
          <w:lang w:val="uk-UA"/>
        </w:rPr>
        <w:t>www.nbuv.gov.ua</w:t>
      </w:r>
      <w:proofErr w:type="spellEnd"/>
      <w:r w:rsidRPr="008749CC">
        <w:rPr>
          <w:lang w:val="uk-UA"/>
        </w:rPr>
        <w:t>.</w:t>
      </w:r>
    </w:p>
    <w:p w:rsidR="00936CB4" w:rsidRPr="008749CC" w:rsidRDefault="00936CB4" w:rsidP="00936CB4">
      <w:pPr>
        <w:pStyle w:val="ListParagraph"/>
        <w:numPr>
          <w:ilvl w:val="0"/>
          <w:numId w:val="7"/>
        </w:numPr>
        <w:ind w:left="0" w:firstLine="284"/>
        <w:jc w:val="both"/>
        <w:rPr>
          <w:lang w:val="uk-UA"/>
        </w:rPr>
      </w:pPr>
      <w:r w:rsidRPr="008749CC">
        <w:rPr>
          <w:lang w:val="uk-UA"/>
        </w:rPr>
        <w:t xml:space="preserve"> </w:t>
      </w:r>
      <w:proofErr w:type="spellStart"/>
      <w:r w:rsidRPr="008749CC">
        <w:rPr>
          <w:lang w:val="uk-UA"/>
        </w:rPr>
        <w:t>Малимоненко</w:t>
      </w:r>
      <w:proofErr w:type="spellEnd"/>
      <w:r w:rsidRPr="008749CC">
        <w:rPr>
          <w:lang w:val="uk-UA"/>
        </w:rPr>
        <w:t xml:space="preserve"> Р.А. Особливості вітчизняного факторингу / Р.А. </w:t>
      </w:r>
      <w:proofErr w:type="spellStart"/>
      <w:r w:rsidRPr="008749CC">
        <w:rPr>
          <w:lang w:val="uk-UA"/>
        </w:rPr>
        <w:t>Малимоненко</w:t>
      </w:r>
      <w:proofErr w:type="spellEnd"/>
      <w:r w:rsidRPr="008749CC">
        <w:rPr>
          <w:lang w:val="uk-UA"/>
        </w:rPr>
        <w:t xml:space="preserve"> // Правовий вісник Української академії банківської справи. – 2010. – № 1(3).</w:t>
      </w:r>
    </w:p>
    <w:p w:rsidR="00936CB4" w:rsidRPr="008749CC" w:rsidRDefault="00936CB4" w:rsidP="00936CB4">
      <w:pPr>
        <w:pStyle w:val="ListParagraph"/>
        <w:numPr>
          <w:ilvl w:val="0"/>
          <w:numId w:val="7"/>
        </w:numPr>
        <w:ind w:left="0" w:firstLine="284"/>
        <w:jc w:val="both"/>
        <w:rPr>
          <w:lang w:val="uk-UA"/>
        </w:rPr>
      </w:pPr>
      <w:r w:rsidRPr="008749CC">
        <w:rPr>
          <w:lang w:val="uk-UA"/>
        </w:rPr>
        <w:t xml:space="preserve"> </w:t>
      </w:r>
      <w:proofErr w:type="spellStart"/>
      <w:r w:rsidRPr="008749CC">
        <w:rPr>
          <w:lang w:val="uk-UA"/>
        </w:rPr>
        <w:t>Хомутенко</w:t>
      </w:r>
      <w:proofErr w:type="spellEnd"/>
      <w:r w:rsidRPr="008749CC">
        <w:rPr>
          <w:lang w:val="uk-UA"/>
        </w:rPr>
        <w:t xml:space="preserve"> В.П. Фінанси зовнішньоекономічної діяльності: навчальний посібник / В.П. </w:t>
      </w:r>
      <w:proofErr w:type="spellStart"/>
      <w:r w:rsidRPr="008749CC">
        <w:rPr>
          <w:lang w:val="uk-UA"/>
        </w:rPr>
        <w:t>Хомутенко</w:t>
      </w:r>
      <w:proofErr w:type="spellEnd"/>
      <w:r w:rsidRPr="008749CC">
        <w:rPr>
          <w:lang w:val="uk-UA"/>
        </w:rPr>
        <w:t xml:space="preserve">, В.В. </w:t>
      </w:r>
      <w:proofErr w:type="spellStart"/>
      <w:r w:rsidRPr="008749CC">
        <w:rPr>
          <w:lang w:val="uk-UA"/>
        </w:rPr>
        <w:t>Немченко</w:t>
      </w:r>
      <w:proofErr w:type="spellEnd"/>
      <w:r w:rsidRPr="008749CC">
        <w:rPr>
          <w:lang w:val="uk-UA"/>
        </w:rPr>
        <w:t>, І.С. Луценко.// – К.: ЦУЛ, 2009. – C. 471–474.</w:t>
      </w:r>
    </w:p>
    <w:p w:rsidR="00936CB4" w:rsidRPr="008749CC" w:rsidRDefault="00936CB4" w:rsidP="00936CB4">
      <w:pPr>
        <w:pStyle w:val="ListParagraph"/>
        <w:numPr>
          <w:ilvl w:val="0"/>
          <w:numId w:val="7"/>
        </w:numPr>
        <w:ind w:left="0" w:firstLine="284"/>
        <w:jc w:val="both"/>
        <w:rPr>
          <w:lang w:val="uk-UA"/>
        </w:rPr>
      </w:pPr>
      <w:r w:rsidRPr="008749CC">
        <w:rPr>
          <w:lang w:val="uk-UA"/>
        </w:rPr>
        <w:t xml:space="preserve"> Череп А. В. Банківські операції: </w:t>
      </w:r>
      <w:proofErr w:type="spellStart"/>
      <w:r w:rsidRPr="008749CC">
        <w:rPr>
          <w:lang w:val="uk-UA"/>
        </w:rPr>
        <w:t>навч</w:t>
      </w:r>
      <w:proofErr w:type="spellEnd"/>
      <w:r w:rsidRPr="008749CC">
        <w:rPr>
          <w:lang w:val="uk-UA"/>
        </w:rPr>
        <w:t xml:space="preserve">. </w:t>
      </w:r>
      <w:proofErr w:type="spellStart"/>
      <w:r w:rsidRPr="008749CC">
        <w:rPr>
          <w:lang w:val="uk-UA"/>
        </w:rPr>
        <w:t>посіб</w:t>
      </w:r>
      <w:proofErr w:type="spellEnd"/>
      <w:r w:rsidRPr="008749CC">
        <w:rPr>
          <w:lang w:val="uk-UA"/>
        </w:rPr>
        <w:t xml:space="preserve">. / А. В. Череп, О. Ф. </w:t>
      </w:r>
      <w:proofErr w:type="spellStart"/>
      <w:r w:rsidRPr="008749CC">
        <w:rPr>
          <w:lang w:val="uk-UA"/>
        </w:rPr>
        <w:t>Андросова</w:t>
      </w:r>
      <w:proofErr w:type="spellEnd"/>
      <w:r w:rsidRPr="008749CC">
        <w:rPr>
          <w:lang w:val="uk-UA"/>
        </w:rPr>
        <w:t>.// – К.: Кондор, 2008. – C. 407–414.</w:t>
      </w:r>
    </w:p>
    <w:p w:rsidR="00936CB4" w:rsidRPr="008749CC" w:rsidRDefault="00936CB4" w:rsidP="00936CB4">
      <w:pPr>
        <w:pStyle w:val="ListParagraph"/>
        <w:numPr>
          <w:ilvl w:val="0"/>
          <w:numId w:val="7"/>
        </w:numPr>
        <w:ind w:left="0" w:firstLine="284"/>
        <w:jc w:val="both"/>
        <w:rPr>
          <w:lang w:val="uk-UA"/>
        </w:rPr>
      </w:pPr>
      <w:r w:rsidRPr="008749CC">
        <w:rPr>
          <w:lang w:val="uk-UA"/>
        </w:rPr>
        <w:t xml:space="preserve"> Шевченко І.М. Факторинг як інструмент ефективного управління дебіторською заборгованістю підприємств / Н.М. </w:t>
      </w:r>
      <w:proofErr w:type="spellStart"/>
      <w:r w:rsidRPr="008749CC">
        <w:rPr>
          <w:lang w:val="uk-UA"/>
        </w:rPr>
        <w:t>Левченко</w:t>
      </w:r>
      <w:proofErr w:type="spellEnd"/>
      <w:r w:rsidRPr="008749CC">
        <w:rPr>
          <w:lang w:val="uk-UA"/>
        </w:rPr>
        <w:t>, Г.В. Кравченко // Економічний простір. – 2009. – № 23/3 – С.242–251.</w:t>
      </w:r>
    </w:p>
    <w:p w:rsidR="00936CB4" w:rsidRPr="008749CC" w:rsidRDefault="00936CB4" w:rsidP="00936CB4">
      <w:pPr>
        <w:pStyle w:val="ListParagraph"/>
        <w:numPr>
          <w:ilvl w:val="0"/>
          <w:numId w:val="7"/>
        </w:numPr>
        <w:ind w:left="0" w:firstLine="284"/>
        <w:jc w:val="both"/>
        <w:rPr>
          <w:lang w:val="uk-UA"/>
        </w:rPr>
      </w:pPr>
      <w:r w:rsidRPr="008749CC">
        <w:rPr>
          <w:lang w:val="uk-UA"/>
        </w:rPr>
        <w:t xml:space="preserve"> </w:t>
      </w:r>
      <w:proofErr w:type="spellStart"/>
      <w:r w:rsidRPr="008749CC">
        <w:rPr>
          <w:lang w:val="uk-UA"/>
        </w:rPr>
        <w:t>Шпаргало</w:t>
      </w:r>
      <w:proofErr w:type="spellEnd"/>
      <w:r w:rsidRPr="008749CC">
        <w:rPr>
          <w:lang w:val="uk-UA"/>
        </w:rPr>
        <w:t xml:space="preserve"> Г.Є. Факторингові операції в Україні: проблеми та перспективи / Г.Є. </w:t>
      </w:r>
      <w:proofErr w:type="spellStart"/>
      <w:r w:rsidRPr="008749CC">
        <w:rPr>
          <w:lang w:val="uk-UA"/>
        </w:rPr>
        <w:t>Шпаргало</w:t>
      </w:r>
      <w:proofErr w:type="spellEnd"/>
      <w:r w:rsidRPr="008749CC">
        <w:rPr>
          <w:lang w:val="uk-UA"/>
        </w:rPr>
        <w:t xml:space="preserve">, Н.В. Наконечна. [Електронний ресурс]. – Режим доступу до сайту. –  </w:t>
      </w:r>
      <w:proofErr w:type="spellStart"/>
      <w:r w:rsidRPr="008749CC">
        <w:rPr>
          <w:lang w:val="uk-UA"/>
        </w:rPr>
        <w:t>www.nbuv.gov.ua</w:t>
      </w:r>
      <w:proofErr w:type="spellEnd"/>
    </w:p>
    <w:p w:rsidR="00936CB4" w:rsidRPr="008749CC" w:rsidRDefault="00936CB4" w:rsidP="00936CB4">
      <w:pPr>
        <w:ind w:firstLine="284"/>
        <w:contextualSpacing/>
        <w:jc w:val="center"/>
        <w:rPr>
          <w:b/>
          <w:sz w:val="20"/>
          <w:szCs w:val="20"/>
          <w:lang w:val="uk-UA"/>
        </w:rPr>
      </w:pPr>
    </w:p>
    <w:p w:rsidR="00936CB4" w:rsidRPr="008749CC" w:rsidRDefault="00936CB4" w:rsidP="00936CB4">
      <w:pPr>
        <w:rPr>
          <w:b/>
          <w:color w:val="0F243E"/>
          <w:sz w:val="20"/>
          <w:szCs w:val="20"/>
          <w:lang w:val="uk-UA"/>
        </w:rPr>
      </w:pPr>
    </w:p>
    <w:p w:rsidR="00936CB4" w:rsidRPr="008749CC" w:rsidRDefault="00936CB4" w:rsidP="00936CB4">
      <w:pPr>
        <w:rPr>
          <w:lang w:val="uk-UA"/>
        </w:rPr>
      </w:pPr>
    </w:p>
    <w:p w:rsidR="00C6343A" w:rsidRPr="008749CC" w:rsidRDefault="00C6343A">
      <w:pPr>
        <w:rPr>
          <w:lang w:val="uk-UA"/>
        </w:rPr>
      </w:pPr>
    </w:p>
    <w:sectPr w:rsidR="00C6343A" w:rsidRPr="008749CC" w:rsidSect="002C17D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A60"/>
    <w:multiLevelType w:val="multilevel"/>
    <w:tmpl w:val="6970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B517D"/>
    <w:multiLevelType w:val="hybridMultilevel"/>
    <w:tmpl w:val="F670C6C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6E04816"/>
    <w:multiLevelType w:val="hybridMultilevel"/>
    <w:tmpl w:val="4AC02A9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4DD0626B"/>
    <w:multiLevelType w:val="hybridMultilevel"/>
    <w:tmpl w:val="D2B61FA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500A46DA"/>
    <w:multiLevelType w:val="hybridMultilevel"/>
    <w:tmpl w:val="C8342A1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61820F42"/>
    <w:multiLevelType w:val="hybridMultilevel"/>
    <w:tmpl w:val="FC0887F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639F0AFA"/>
    <w:multiLevelType w:val="hybridMultilevel"/>
    <w:tmpl w:val="0622BAD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5"/>
  </w:num>
  <w:num w:numId="4">
    <w:abstractNumId w:val="4"/>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6CB4"/>
    <w:rsid w:val="00033C72"/>
    <w:rsid w:val="0008614B"/>
    <w:rsid w:val="00160212"/>
    <w:rsid w:val="002C17D4"/>
    <w:rsid w:val="003418FD"/>
    <w:rsid w:val="00696F91"/>
    <w:rsid w:val="00703EE2"/>
    <w:rsid w:val="00803D3B"/>
    <w:rsid w:val="008749CC"/>
    <w:rsid w:val="00936CB4"/>
    <w:rsid w:val="00C6343A"/>
    <w:rsid w:val="00F20E9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6CB4"/>
    <w:rPr>
      <w:rFonts w:eastAsia="Calibri"/>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aliases w:val="Обычный (веб)1,Обычный (Web)2,Обычный (Web)1"/>
    <w:basedOn w:val="a"/>
    <w:link w:val="a4"/>
    <w:rsid w:val="00936CB4"/>
    <w:pPr>
      <w:spacing w:before="100" w:beforeAutospacing="1" w:after="100" w:afterAutospacing="1"/>
    </w:pPr>
    <w:rPr>
      <w:lang w:val="uk-UA" w:eastAsia="uk-UA"/>
    </w:rPr>
  </w:style>
  <w:style w:type="character" w:customStyle="1" w:styleId="apple-converted-space">
    <w:name w:val="apple-converted-space"/>
    <w:basedOn w:val="a0"/>
    <w:rsid w:val="00936CB4"/>
    <w:rPr>
      <w:rFonts w:cs="Times New Roman"/>
    </w:rPr>
  </w:style>
  <w:style w:type="character" w:styleId="a5">
    <w:name w:val="Emphasis"/>
    <w:basedOn w:val="a0"/>
    <w:qFormat/>
    <w:rsid w:val="00936CB4"/>
    <w:rPr>
      <w:rFonts w:cs="Times New Roman"/>
      <w:i/>
    </w:rPr>
  </w:style>
  <w:style w:type="paragraph" w:styleId="HTML">
    <w:name w:val="HTML Preformatted"/>
    <w:basedOn w:val="a"/>
    <w:link w:val="HTML0"/>
    <w:rsid w:val="00936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936CB4"/>
    <w:rPr>
      <w:rFonts w:ascii="Courier New" w:eastAsia="Calibri" w:hAnsi="Courier New" w:cs="Courier New"/>
      <w:lang w:val="ru-RU" w:eastAsia="ru-RU" w:bidi="ar-SA"/>
    </w:rPr>
  </w:style>
  <w:style w:type="character" w:customStyle="1" w:styleId="a4">
    <w:name w:val="Обычный (веб) Знак"/>
    <w:aliases w:val="Обычный (веб)1 Знак,Обычный (Web)2 Знак,Обычный (Web)1 Знак"/>
    <w:basedOn w:val="a0"/>
    <w:link w:val="a3"/>
    <w:locked/>
    <w:rsid w:val="00936CB4"/>
    <w:rPr>
      <w:rFonts w:eastAsia="Calibri"/>
      <w:sz w:val="24"/>
      <w:szCs w:val="24"/>
      <w:lang w:val="uk-UA" w:eastAsia="uk-UA" w:bidi="ar-SA"/>
    </w:rPr>
  </w:style>
  <w:style w:type="paragraph" w:customStyle="1" w:styleId="ListParagraph">
    <w:name w:val="List Paragraph"/>
    <w:basedOn w:val="a"/>
    <w:rsid w:val="00936CB4"/>
    <w:pPr>
      <w:ind w:left="720"/>
      <w:contextualSpacing/>
    </w:pPr>
    <w:rPr>
      <w:sz w:val="20"/>
      <w:szCs w:val="20"/>
    </w:rPr>
  </w:style>
  <w:style w:type="paragraph" w:customStyle="1" w:styleId="western">
    <w:name w:val="western"/>
    <w:basedOn w:val="a"/>
    <w:rsid w:val="00936CB4"/>
    <w:pPr>
      <w:spacing w:before="100" w:beforeAutospacing="1" w:after="100" w:afterAutospacing="1"/>
    </w:pPr>
    <w:rPr>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_Microsoft_Office_Excel2.xls"/><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_____Microsoft_Office_Excel1.xls"/><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20692</Words>
  <Characters>11795</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Поліщук О</vt:lpstr>
    </vt:vector>
  </TitlesOfParts>
  <Company>Home</Company>
  <LinksUpToDate>false</LinksUpToDate>
  <CharactersWithSpaces>32423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Поліщук О</dc:title>
  <dc:creator>Федор</dc:creator>
  <cp:lastModifiedBy>ксюша</cp:lastModifiedBy>
  <cp:revision>3</cp:revision>
  <dcterms:created xsi:type="dcterms:W3CDTF">2017-04-11T20:46:00Z</dcterms:created>
  <dcterms:modified xsi:type="dcterms:W3CDTF">2017-04-11T20:50:00Z</dcterms:modified>
</cp:coreProperties>
</file>