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0437" w:rsidRPr="005D27A0" w:rsidRDefault="00510437" w:rsidP="0002102E">
      <w:pPr>
        <w:pStyle w:val="NormalWeb"/>
        <w:shd w:val="clear" w:color="auto" w:fill="FFFFFF"/>
        <w:spacing w:before="0" w:beforeAutospacing="0" w:after="0" w:afterAutospacing="0" w:line="360" w:lineRule="auto"/>
        <w:rPr>
          <w:sz w:val="28"/>
          <w:lang w:val="ru-RU"/>
        </w:rPr>
      </w:pPr>
      <w:r w:rsidRPr="005D27A0">
        <w:rPr>
          <w:sz w:val="28"/>
          <w:szCs w:val="28"/>
        </w:rPr>
        <w:t xml:space="preserve">УДК </w:t>
      </w:r>
      <w:r w:rsidRPr="005D27A0">
        <w:rPr>
          <w:sz w:val="28"/>
        </w:rPr>
        <w:t>349.6</w:t>
      </w:r>
    </w:p>
    <w:p w:rsidR="00510437" w:rsidRPr="00EA07AB" w:rsidRDefault="00510437" w:rsidP="0002102E">
      <w:pPr>
        <w:spacing w:after="0" w:line="360" w:lineRule="auto"/>
        <w:ind w:firstLine="567"/>
        <w:jc w:val="right"/>
        <w:rPr>
          <w:rFonts w:ascii="Times New Roman" w:hAnsi="Times New Roman"/>
          <w:sz w:val="28"/>
          <w:szCs w:val="28"/>
          <w:lang w:val="uk-UA"/>
        </w:rPr>
      </w:pPr>
      <w:r w:rsidRPr="00EA07AB">
        <w:rPr>
          <w:rFonts w:ascii="Times New Roman" w:hAnsi="Times New Roman"/>
          <w:b/>
          <w:sz w:val="28"/>
          <w:szCs w:val="28"/>
          <w:lang w:val="uk-UA"/>
        </w:rPr>
        <w:t>Антоненко М</w:t>
      </w:r>
      <w:r w:rsidRPr="00EA07AB">
        <w:rPr>
          <w:rFonts w:ascii="Times New Roman" w:hAnsi="Times New Roman"/>
          <w:b/>
          <w:sz w:val="28"/>
          <w:szCs w:val="28"/>
        </w:rPr>
        <w:t>.</w:t>
      </w:r>
      <w:r w:rsidRPr="00EA07AB">
        <w:rPr>
          <w:rFonts w:ascii="Times New Roman" w:hAnsi="Times New Roman"/>
          <w:b/>
          <w:sz w:val="28"/>
          <w:szCs w:val="28"/>
          <w:lang w:val="uk-UA"/>
        </w:rPr>
        <w:t>М.,</w:t>
      </w:r>
      <w:r w:rsidRPr="00EA07AB">
        <w:rPr>
          <w:rFonts w:ascii="Times New Roman" w:hAnsi="Times New Roman"/>
          <w:sz w:val="28"/>
          <w:szCs w:val="28"/>
          <w:lang w:val="uk-UA"/>
        </w:rPr>
        <w:t xml:space="preserve"> аспірант, </w:t>
      </w:r>
    </w:p>
    <w:p w:rsidR="00510437" w:rsidRPr="0002102E" w:rsidRDefault="00510437" w:rsidP="0002102E">
      <w:pPr>
        <w:spacing w:after="0" w:line="360" w:lineRule="auto"/>
        <w:ind w:firstLine="567"/>
        <w:jc w:val="right"/>
        <w:rPr>
          <w:rFonts w:ascii="Times New Roman" w:hAnsi="Times New Roman"/>
          <w:i/>
          <w:sz w:val="28"/>
          <w:szCs w:val="28"/>
          <w:lang w:val="uk-UA"/>
        </w:rPr>
      </w:pPr>
      <w:r w:rsidRPr="0002102E">
        <w:rPr>
          <w:rFonts w:ascii="Times New Roman" w:hAnsi="Times New Roman"/>
          <w:sz w:val="28"/>
          <w:szCs w:val="28"/>
          <w:lang w:val="uk-UA"/>
        </w:rPr>
        <w:t>Національний авіаційний університет, м. Київ,</w:t>
      </w:r>
      <w:r w:rsidRPr="0002102E">
        <w:rPr>
          <w:rFonts w:ascii="Times New Roman" w:hAnsi="Times New Roman"/>
          <w:bCs/>
          <w:sz w:val="28"/>
          <w:szCs w:val="28"/>
          <w:lang w:val="uk-UA"/>
        </w:rPr>
        <w:t xml:space="preserve"> Україна</w:t>
      </w:r>
    </w:p>
    <w:p w:rsidR="00510437" w:rsidRDefault="00510437" w:rsidP="0002102E">
      <w:pPr>
        <w:spacing w:after="0" w:line="360" w:lineRule="auto"/>
        <w:ind w:firstLine="567"/>
        <w:jc w:val="center"/>
        <w:rPr>
          <w:rFonts w:ascii="Times New Roman" w:hAnsi="Times New Roman"/>
          <w:b/>
          <w:caps/>
          <w:sz w:val="28"/>
          <w:szCs w:val="28"/>
          <w:lang w:val="uk-UA"/>
        </w:rPr>
      </w:pPr>
    </w:p>
    <w:p w:rsidR="00510437" w:rsidRPr="00442033" w:rsidRDefault="00510437" w:rsidP="0002102E">
      <w:pPr>
        <w:spacing w:after="0" w:line="360" w:lineRule="auto"/>
        <w:ind w:firstLine="567"/>
        <w:jc w:val="center"/>
        <w:rPr>
          <w:rFonts w:ascii="Times New Roman" w:hAnsi="Times New Roman"/>
          <w:b/>
          <w:caps/>
          <w:sz w:val="28"/>
          <w:szCs w:val="28"/>
          <w:lang w:val="uk-UA"/>
        </w:rPr>
      </w:pPr>
      <w:r w:rsidRPr="00442033">
        <w:rPr>
          <w:rFonts w:ascii="Times New Roman" w:hAnsi="Times New Roman"/>
          <w:b/>
          <w:caps/>
          <w:sz w:val="28"/>
          <w:szCs w:val="28"/>
          <w:lang w:val="uk-UA"/>
        </w:rPr>
        <w:t>Тлумачення в міжнародному праві як передумова ефективності принципу верховенства права</w:t>
      </w:r>
    </w:p>
    <w:p w:rsidR="00510437" w:rsidRDefault="00510437" w:rsidP="0002102E">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ab/>
        <w:t>Принцип верховенства права є одним із фундаментальний принципів міжнародного права, який закріплено в Статуті Організації Об’єднаних Націй (далі – ООН). В міжнародному праві він, в першу чергу, регулює взаємовідносини між країнами.</w:t>
      </w:r>
    </w:p>
    <w:p w:rsidR="00510437" w:rsidRDefault="00510437" w:rsidP="0002102E">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ab/>
        <w:t>Щодо визначення цього принципу потрібно звернутися до докладу Генерального Секретаря ООН «Панування права та правосуддя перехідного періоду в конфліктних та постконфліктних суспільствах», в якому зазначається, що «для ООН верховенство права означає такий принцип управління, відповідно до якого усі особи, установи та структури, державні та приватні, зокрема сама держава, функціонують під дією законів, які були публічно прийняті, в рівній мірі виконуються і незалежно реалізуються судовими органами і які сумісні з міжнародними нормами і стандартами в галузі прав людини. Для цього також необхідні заходи, які забезпечують дотримання принципів примату права, рівності перед законом, відповідальності перед законом, неупередженого застосування законів, розподілу влади, участі в прийнятті рішень, правової визначеності, недопущення свавілля та процесуальної і правової транспарентності.»</w:t>
      </w:r>
    </w:p>
    <w:p w:rsidR="00510437" w:rsidRDefault="00510437" w:rsidP="0002102E">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ab/>
        <w:t>Останнім часом особливої ваги в міжнародному праві набуває поняття правової визначеності. Визначеність та одноманітне розуміння правових норм є необхідною передумовою ефективного застосування правових приписів. У випадку, коли дослівний смисл положень міжнародних документів нечітко відображає волю договірних сторін, виникає потреба в їх тлумаченні.</w:t>
      </w:r>
    </w:p>
    <w:p w:rsidR="00510437" w:rsidRDefault="00510437" w:rsidP="0002102E">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ab/>
        <w:t>Основним документом, який регулює тлумачення міжнародних документів є Віденська конвенція про право міжнародних договорів (далі – ВКПМД). Засадниче положення, що міститься в ст. 31 абз. 1 ВКПМД встановлює, що «договір повинен тлумачитися добросовісно відповідно до звичайного значення, яке слід  надавати термінам договору в їх контексті і у світлі його об’єкта і цілей». Окрім самого тексту договору потрібно враховувати також інші домовленості між договірними сторонами, а також домовленості стосовно укладання договору.</w:t>
      </w:r>
    </w:p>
    <w:p w:rsidR="00510437" w:rsidRDefault="00510437" w:rsidP="0002102E">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ab/>
        <w:t>Серед інших факторів, на які потрібно звертати уваги при тлумаченні міжнародних договорів, ВКПМД відносить: а) усяку наступну угоду між учасниками щодо тлумачення договору чи застосування його положень; б) наступну практику застосування договору, яка встановлює угоду учасників стосовно його тлумачення; в) будь-які відповідні норми міжнародного права, що застосовуються у відносинах між сторонами. Інші засоби тлумачення ВКПМД відносить до другорядних, які можуть використовуватись лише в разі неможливості проведення ефективного тлумачення за допомогою зазначених вище засобів.</w:t>
      </w:r>
    </w:p>
    <w:p w:rsidR="00510437" w:rsidRDefault="00510437" w:rsidP="0002102E">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ab/>
        <w:t>Аналізуючи наведені положення, слід відмітити думку Гердегена стосовно спірності того, наскільки при тлумаченні міжнародно-правового договору може бути врахований інший договір, ратифікований не всіма сторонами.</w:t>
      </w:r>
    </w:p>
    <w:p w:rsidR="00510437" w:rsidRDefault="00510437" w:rsidP="0002102E">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ab/>
        <w:t xml:space="preserve">Прикладом важливості тлумачення задля ефективності застосування норм міжнародного права може бути питання відповідальності за шкоду, заподіяну об’єктами космічного сміття, тобто антропогенними об’єктами, які знаходяться на навколоземній орбіті або повертаються в атмосферу, та котрі є нефункціональними. </w:t>
      </w:r>
    </w:p>
    <w:p w:rsidR="00510437" w:rsidRDefault="00510437" w:rsidP="0002102E">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ab/>
        <w:t>Головним міжнародним документом, який регулює питання відповідальності за наслідки космічної діяльності є Конвенція про міжнародну відповідальність за шкоду, завдану космічними об’єктами 1972 року (далі – Конвенція). Через те, що на момент  прийняття Конвенції питання космічного сміття ще не набуло значної актуальності, визначення шкоди, що зазначено в Конвенції, не повністю адаптовано до сучасних умов космічної діяльності. Навіть якщо не розглядати питання проблем ідентифікації космічного сміття, розповсюдження положення необхідності відшкодування шкоди внаслідок космічної діяльності на космічне сміття можливе тільки після тлумачення положень Конвенції.</w:t>
      </w:r>
    </w:p>
    <w:p w:rsidR="00510437" w:rsidRDefault="00510437" w:rsidP="0002102E">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ab/>
        <w:t>Повертаючись до положень ВКПМД стосовно правил тлумачення міжнародних договорів можна прийти до наступних висновків:</w:t>
      </w:r>
    </w:p>
    <w:p w:rsidR="00510437" w:rsidRDefault="00510437" w:rsidP="0002102E">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 xml:space="preserve">1. Тлумачення договору стосовно цілей його прийняття. Ціль Конвенції можна визначити як </w:t>
      </w:r>
      <w:r w:rsidRPr="00EE5A94">
        <w:rPr>
          <w:rFonts w:ascii="Times New Roman" w:hAnsi="Times New Roman"/>
          <w:sz w:val="28"/>
          <w:szCs w:val="28"/>
          <w:lang w:val="uk-UA"/>
        </w:rPr>
        <w:t xml:space="preserve">необхідність розробки ефективних міжнародних  правил і процедур стосовно відповідальності за шкоду,  завдану космічними </w:t>
      </w:r>
      <w:r>
        <w:rPr>
          <w:rFonts w:ascii="Times New Roman" w:hAnsi="Times New Roman"/>
          <w:sz w:val="28"/>
          <w:szCs w:val="28"/>
          <w:lang w:val="uk-UA"/>
        </w:rPr>
        <w:t xml:space="preserve">об'єктами,  і  забезпечення </w:t>
      </w:r>
      <w:r w:rsidRPr="00EE5A94">
        <w:rPr>
          <w:rFonts w:ascii="Times New Roman" w:hAnsi="Times New Roman"/>
          <w:sz w:val="28"/>
          <w:szCs w:val="28"/>
          <w:lang w:val="uk-UA"/>
        </w:rPr>
        <w:t>безвідкладної  виплати  повної і справедливої компенсації жертвам такої шкоди</w:t>
      </w:r>
      <w:r>
        <w:rPr>
          <w:rFonts w:ascii="Times New Roman" w:hAnsi="Times New Roman"/>
          <w:sz w:val="28"/>
          <w:szCs w:val="28"/>
          <w:lang w:val="uk-UA"/>
        </w:rPr>
        <w:t>. При такому підході встановлення відповідальності за шкоду, завдану об’єктами космічного сміття буде відповідати цілям договору.</w:t>
      </w:r>
    </w:p>
    <w:p w:rsidR="00510437" w:rsidRDefault="00510437" w:rsidP="0002102E">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2. Домовленості стосовно укладання договору. Оскільки під час прийняття Конвенції питання космічного сміття не приймалося до уваги, неможливо припускати, що держави укладали домовленості також стосовно явищ, які стануть можливими в майбутньому. Положення договору не можуть застосовуватися до умов, які не було можливостей передбачити на час прийняття договору.</w:t>
      </w:r>
    </w:p>
    <w:p w:rsidR="00510437" w:rsidRDefault="00510437" w:rsidP="0002102E">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3. Майбутніх угод стосовно тлумачення договору або застосування його положень не було прийнято.</w:t>
      </w:r>
    </w:p>
    <w:p w:rsidR="00510437" w:rsidRDefault="00510437" w:rsidP="0002102E">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4. Практика тлумачення космічних країн, думка яких є більш вагомою у міжнародному космічному праві, не є одноманітною. В доктринах найбільш відомих вчених з міжнародного космічного права також не існує єдиної думки щодо припустимості тлумачення норм Конвенції щодо космічного сміття.</w:t>
      </w:r>
    </w:p>
    <w:p w:rsidR="00510437" w:rsidRDefault="00510437" w:rsidP="0002102E">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Враховуючи наведені думки с дусі правил тлумачення ВКПМД можна прийти до висновку, що неможливе встановлення одноманітного тлумачення норм Конвенції стосовно проблеми космічного сміття в рамках діючої системи міжнародного космічного права. При такій ситуації неможливе ефективне застосування положень Конвенції, що призводить до проблем реалізації принципу верховенства права. Єдиним можливим виходом з цієї ситуації вбачається прийняття офіційного міжнародного тлумачення положень Конвенції.</w:t>
      </w:r>
    </w:p>
    <w:p w:rsidR="00510437" w:rsidRDefault="00510437" w:rsidP="0002102E">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Окреслена проблема не є приналежністю якоїсь окремої галузі міжнародного права, а відноситься до ефективності реалізації принципу верховенства права в цілому. Його ефективність невід’ємно пов’язана з ефективність тлумачення норм міжнародних договорів, оскільки доволі часто розвиток міжнародних відносин випереджає розвиток міжнародного правового регулювання цих відносин.</w:t>
      </w:r>
    </w:p>
    <w:p w:rsidR="00510437" w:rsidRDefault="00510437" w:rsidP="0002102E">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Підводячи підсумок, слід зазначити, що ефективна реалізація принципу верховенства права в міжнародному праві неможлива без якісного міжнародного тлумачення положень договорів. Оскільки положення ВКПМД не завжди надають можливість ефективного тлумачення норм міжнародних договорів, слід приділяти більше уваги перегляду положень договорів у зв’язку зі зміною міжнародних відносин.</w:t>
      </w:r>
    </w:p>
    <w:p w:rsidR="00510437" w:rsidRPr="0002102E" w:rsidRDefault="00510437" w:rsidP="0002102E">
      <w:pPr>
        <w:spacing w:after="0" w:line="360" w:lineRule="auto"/>
        <w:ind w:firstLine="567"/>
        <w:jc w:val="center"/>
        <w:rPr>
          <w:rFonts w:ascii="Times New Roman" w:hAnsi="Times New Roman"/>
          <w:i/>
          <w:sz w:val="28"/>
          <w:szCs w:val="28"/>
          <w:lang w:val="uk-UA"/>
        </w:rPr>
      </w:pPr>
      <w:r w:rsidRPr="0002102E">
        <w:rPr>
          <w:rFonts w:ascii="Times New Roman" w:hAnsi="Times New Roman"/>
          <w:i/>
          <w:sz w:val="28"/>
          <w:szCs w:val="28"/>
          <w:lang w:val="uk-UA"/>
        </w:rPr>
        <w:t>Література</w:t>
      </w:r>
    </w:p>
    <w:p w:rsidR="00510437" w:rsidRPr="009523B6" w:rsidRDefault="00510437" w:rsidP="0002102E">
      <w:pPr>
        <w:spacing w:after="0" w:line="360" w:lineRule="auto"/>
        <w:ind w:firstLine="567"/>
        <w:jc w:val="both"/>
        <w:rPr>
          <w:rFonts w:ascii="Times New Roman" w:hAnsi="Times New Roman"/>
          <w:sz w:val="28"/>
          <w:szCs w:val="28"/>
        </w:rPr>
      </w:pPr>
      <w:r>
        <w:rPr>
          <w:rFonts w:ascii="Times New Roman" w:hAnsi="Times New Roman"/>
          <w:sz w:val="28"/>
          <w:szCs w:val="28"/>
          <w:lang w:val="uk-UA"/>
        </w:rPr>
        <w:t xml:space="preserve">1. Антоненко Н.Н. Роль </w:t>
      </w:r>
      <w:r w:rsidRPr="009523B6">
        <w:rPr>
          <w:rFonts w:ascii="Times New Roman" w:hAnsi="Times New Roman"/>
          <w:sz w:val="28"/>
          <w:szCs w:val="28"/>
        </w:rPr>
        <w:t xml:space="preserve">руководящих принципов по предупреждению образования космического мусора </w:t>
      </w:r>
      <w:r>
        <w:rPr>
          <w:rFonts w:ascii="Times New Roman" w:hAnsi="Times New Roman"/>
          <w:sz w:val="28"/>
          <w:szCs w:val="28"/>
        </w:rPr>
        <w:t xml:space="preserve">в прогрессивном развитии международного космического права // </w:t>
      </w:r>
      <w:r>
        <w:rPr>
          <w:rFonts w:ascii="Times New Roman" w:hAnsi="Times New Roman"/>
          <w:sz w:val="28"/>
          <w:szCs w:val="28"/>
          <w:lang w:val="uk-UA"/>
        </w:rPr>
        <w:t xml:space="preserve">Матеріали </w:t>
      </w:r>
      <w:r>
        <w:rPr>
          <w:rFonts w:ascii="Times New Roman" w:hAnsi="Times New Roman"/>
          <w:sz w:val="28"/>
          <w:szCs w:val="28"/>
          <w:lang w:val="en-US"/>
        </w:rPr>
        <w:t>V</w:t>
      </w:r>
      <w:r w:rsidRPr="009523B6">
        <w:rPr>
          <w:rFonts w:ascii="Times New Roman" w:hAnsi="Times New Roman"/>
          <w:sz w:val="28"/>
          <w:szCs w:val="28"/>
        </w:rPr>
        <w:t xml:space="preserve"> Закарпатських правових читань, Ужгород, 2013</w:t>
      </w:r>
    </w:p>
    <w:p w:rsidR="00510437" w:rsidRDefault="00510437" w:rsidP="0002102E">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 xml:space="preserve">2. Бєглий О.В. Міжнародне космічне право // </w:t>
      </w:r>
      <w:r w:rsidRPr="00625EDC">
        <w:rPr>
          <w:rFonts w:ascii="Times New Roman" w:hAnsi="Times New Roman"/>
          <w:sz w:val="28"/>
          <w:szCs w:val="28"/>
          <w:lang w:val="uk-UA"/>
        </w:rPr>
        <w:t>Навчально-методичний посібник. – К.: НАУ, 2007. – 92 с.</w:t>
      </w:r>
    </w:p>
    <w:p w:rsidR="00510437" w:rsidRDefault="00510437" w:rsidP="0002102E">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 xml:space="preserve">3. </w:t>
      </w:r>
      <w:r w:rsidRPr="009523B6">
        <w:rPr>
          <w:rFonts w:ascii="Times New Roman" w:hAnsi="Times New Roman"/>
          <w:sz w:val="28"/>
          <w:szCs w:val="28"/>
          <w:lang w:val="uk-UA"/>
        </w:rPr>
        <w:t>Віденська конвенція про право міжнародних договорів</w:t>
      </w:r>
      <w:r>
        <w:rPr>
          <w:rFonts w:ascii="Times New Roman" w:hAnsi="Times New Roman"/>
          <w:sz w:val="28"/>
          <w:szCs w:val="28"/>
          <w:lang w:val="uk-UA"/>
        </w:rPr>
        <w:t xml:space="preserve"> // Режим доступу: </w:t>
      </w:r>
      <w:r w:rsidRPr="009523B6">
        <w:rPr>
          <w:rFonts w:ascii="Times New Roman" w:hAnsi="Times New Roman"/>
          <w:sz w:val="28"/>
          <w:szCs w:val="28"/>
          <w:lang w:val="uk-UA"/>
        </w:rPr>
        <w:t>http://zakon4.rada.gov.ua/laws/show/995_118</w:t>
      </w:r>
    </w:p>
    <w:p w:rsidR="00510437" w:rsidRDefault="00510437" w:rsidP="0002102E">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4. Гердеген М. Міжнародне право // Пер. з німецької. – К.: «К.І.С.», 2011. – 516 с.</w:t>
      </w:r>
    </w:p>
    <w:p w:rsidR="00510437" w:rsidRDefault="00510437" w:rsidP="0002102E">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 xml:space="preserve">5. </w:t>
      </w:r>
      <w:r w:rsidRPr="009523B6">
        <w:rPr>
          <w:rFonts w:ascii="Times New Roman" w:hAnsi="Times New Roman"/>
          <w:sz w:val="28"/>
          <w:szCs w:val="28"/>
          <w:lang w:val="uk-UA"/>
        </w:rPr>
        <w:t xml:space="preserve">Господство права и правосудие переходного </w:t>
      </w:r>
      <w:r>
        <w:rPr>
          <w:rFonts w:ascii="Times New Roman" w:hAnsi="Times New Roman"/>
          <w:sz w:val="28"/>
          <w:szCs w:val="28"/>
          <w:lang w:val="uk-UA"/>
        </w:rPr>
        <w:t xml:space="preserve">пери ода </w:t>
      </w:r>
      <w:r w:rsidRPr="009523B6">
        <w:rPr>
          <w:rFonts w:ascii="Times New Roman" w:hAnsi="Times New Roman"/>
          <w:sz w:val="28"/>
          <w:szCs w:val="28"/>
          <w:lang w:val="uk-UA"/>
        </w:rPr>
        <w:t>в конфликтных и постконфликтных обществах</w:t>
      </w:r>
      <w:r>
        <w:rPr>
          <w:rFonts w:ascii="Times New Roman" w:hAnsi="Times New Roman"/>
          <w:sz w:val="28"/>
          <w:szCs w:val="28"/>
          <w:lang w:val="uk-UA"/>
        </w:rPr>
        <w:t xml:space="preserve"> // </w:t>
      </w:r>
      <w:r w:rsidRPr="009523B6">
        <w:rPr>
          <w:rFonts w:ascii="Times New Roman" w:hAnsi="Times New Roman"/>
          <w:sz w:val="28"/>
          <w:szCs w:val="28"/>
          <w:lang w:val="uk-UA"/>
        </w:rPr>
        <w:t>Доклад Генерального секретаря</w:t>
      </w:r>
      <w:r>
        <w:rPr>
          <w:rFonts w:ascii="Times New Roman" w:hAnsi="Times New Roman"/>
          <w:sz w:val="28"/>
          <w:szCs w:val="28"/>
          <w:lang w:val="uk-UA"/>
        </w:rPr>
        <w:t xml:space="preserve"> ООН Режим доступу: </w:t>
      </w:r>
      <w:r w:rsidRPr="009523B6">
        <w:rPr>
          <w:rFonts w:ascii="Times New Roman" w:hAnsi="Times New Roman"/>
          <w:sz w:val="28"/>
          <w:szCs w:val="28"/>
          <w:lang w:val="uk-UA"/>
        </w:rPr>
        <w:t>http://daccess-dds-ny.un.org/doc/UNDOC/GEN/N04/395/31/PDF/N0439531.</w:t>
      </w:r>
      <w:r>
        <w:rPr>
          <w:rFonts w:ascii="Times New Roman" w:hAnsi="Times New Roman"/>
          <w:sz w:val="28"/>
          <w:szCs w:val="28"/>
          <w:lang w:val="uk-UA"/>
        </w:rPr>
        <w:t>-</w:t>
      </w:r>
      <w:r w:rsidRPr="009523B6">
        <w:rPr>
          <w:rFonts w:ascii="Times New Roman" w:hAnsi="Times New Roman"/>
          <w:sz w:val="28"/>
          <w:szCs w:val="28"/>
          <w:lang w:val="uk-UA"/>
        </w:rPr>
        <w:t>pdf?OpenElement</w:t>
      </w:r>
      <w:r>
        <w:rPr>
          <w:rFonts w:ascii="Times New Roman" w:hAnsi="Times New Roman"/>
          <w:sz w:val="28"/>
          <w:szCs w:val="28"/>
          <w:lang w:val="uk-UA"/>
        </w:rPr>
        <w:t>.</w:t>
      </w:r>
    </w:p>
    <w:p w:rsidR="00510437" w:rsidRPr="00177B12" w:rsidRDefault="00510437" w:rsidP="0002102E">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 xml:space="preserve">6. </w:t>
      </w:r>
      <w:r w:rsidRPr="00625EDC">
        <w:rPr>
          <w:rFonts w:ascii="Times New Roman" w:hAnsi="Times New Roman"/>
          <w:sz w:val="28"/>
          <w:szCs w:val="28"/>
          <w:lang w:val="uk-UA"/>
        </w:rPr>
        <w:t>Конвенція про міжнар</w:t>
      </w:r>
      <w:r>
        <w:rPr>
          <w:rFonts w:ascii="Times New Roman" w:hAnsi="Times New Roman"/>
          <w:sz w:val="28"/>
          <w:szCs w:val="28"/>
          <w:lang w:val="uk-UA"/>
        </w:rPr>
        <w:t xml:space="preserve">одну відповідальність за шкоду, </w:t>
      </w:r>
      <w:r w:rsidRPr="00625EDC">
        <w:rPr>
          <w:rFonts w:ascii="Times New Roman" w:hAnsi="Times New Roman"/>
          <w:sz w:val="28"/>
          <w:szCs w:val="28"/>
          <w:lang w:val="uk-UA"/>
        </w:rPr>
        <w:t>завдану космічними об'єктами</w:t>
      </w:r>
      <w:r>
        <w:rPr>
          <w:rFonts w:ascii="Times New Roman" w:hAnsi="Times New Roman"/>
          <w:sz w:val="28"/>
          <w:szCs w:val="28"/>
          <w:lang w:val="uk-UA"/>
        </w:rPr>
        <w:t xml:space="preserve"> // Режим доступу: </w:t>
      </w:r>
      <w:r w:rsidRPr="00625EDC">
        <w:rPr>
          <w:rFonts w:ascii="Times New Roman" w:hAnsi="Times New Roman"/>
          <w:sz w:val="28"/>
          <w:szCs w:val="28"/>
          <w:lang w:val="uk-UA"/>
        </w:rPr>
        <w:t>http://zakon4.rada.gov.ua/laws/show/995_126</w:t>
      </w:r>
      <w:r>
        <w:rPr>
          <w:rFonts w:ascii="Times New Roman" w:hAnsi="Times New Roman"/>
          <w:sz w:val="28"/>
          <w:szCs w:val="28"/>
          <w:lang w:val="uk-UA"/>
        </w:rPr>
        <w:t>.</w:t>
      </w:r>
    </w:p>
    <w:sectPr w:rsidR="00510437" w:rsidRPr="00177B12" w:rsidSect="0002102E">
      <w:pgSz w:w="11906" w:h="16838"/>
      <w:pgMar w:top="851"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0550F"/>
    <w:rsid w:val="0002102E"/>
    <w:rsid w:val="000E77DD"/>
    <w:rsid w:val="000F2660"/>
    <w:rsid w:val="001114FC"/>
    <w:rsid w:val="00177B12"/>
    <w:rsid w:val="00177D10"/>
    <w:rsid w:val="002F50B7"/>
    <w:rsid w:val="0034288D"/>
    <w:rsid w:val="003B059E"/>
    <w:rsid w:val="00442033"/>
    <w:rsid w:val="00510437"/>
    <w:rsid w:val="00583745"/>
    <w:rsid w:val="005D27A0"/>
    <w:rsid w:val="00625EDC"/>
    <w:rsid w:val="006E11E1"/>
    <w:rsid w:val="006F780C"/>
    <w:rsid w:val="00721747"/>
    <w:rsid w:val="008506AA"/>
    <w:rsid w:val="009523B6"/>
    <w:rsid w:val="00A70984"/>
    <w:rsid w:val="00AB2ACD"/>
    <w:rsid w:val="00B85404"/>
    <w:rsid w:val="00BA7D0F"/>
    <w:rsid w:val="00BB2CCF"/>
    <w:rsid w:val="00D0550F"/>
    <w:rsid w:val="00D12936"/>
    <w:rsid w:val="00D40F43"/>
    <w:rsid w:val="00D619D2"/>
    <w:rsid w:val="00E137FA"/>
    <w:rsid w:val="00E6499B"/>
    <w:rsid w:val="00EA07AB"/>
    <w:rsid w:val="00ED6B41"/>
    <w:rsid w:val="00EE5A94"/>
    <w:rsid w:val="00F6134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2ACD"/>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625EDC"/>
    <w:rPr>
      <w:rFonts w:cs="Times New Roman"/>
      <w:color w:val="0000FF"/>
      <w:u w:val="single"/>
    </w:rPr>
  </w:style>
  <w:style w:type="paragraph" w:styleId="NormalWeb">
    <w:name w:val="Normal (Web)"/>
    <w:basedOn w:val="Normal"/>
    <w:uiPriority w:val="99"/>
    <w:semiHidden/>
    <w:rsid w:val="0002102E"/>
    <w:pPr>
      <w:spacing w:before="100" w:beforeAutospacing="1" w:after="100" w:afterAutospacing="1" w:line="240" w:lineRule="auto"/>
    </w:pPr>
    <w:rPr>
      <w:rFonts w:ascii="Times New Roman" w:hAnsi="Times New Roman"/>
      <w:sz w:val="24"/>
      <w:szCs w:val="24"/>
      <w:lang w:val="uk-UA" w:eastAsia="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128</TotalTime>
  <Pages>4</Pages>
  <Words>1104</Words>
  <Characters>6293</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Boss</cp:lastModifiedBy>
  <cp:revision>23</cp:revision>
  <dcterms:created xsi:type="dcterms:W3CDTF">2013-04-01T21:01:00Z</dcterms:created>
  <dcterms:modified xsi:type="dcterms:W3CDTF">2015-02-18T10:33:00Z</dcterms:modified>
</cp:coreProperties>
</file>