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93D" w:rsidRPr="006F63E9" w:rsidRDefault="009E293D" w:rsidP="009E293D">
      <w:pPr>
        <w:spacing w:after="0" w:line="360" w:lineRule="auto"/>
        <w:ind w:firstLine="709"/>
        <w:contextualSpacing/>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w:t>
      </w:r>
      <w:r>
        <w:rPr>
          <w:rFonts w:ascii="Times New Roman" w:hAnsi="Times New Roman" w:cs="Times New Roman"/>
          <w:color w:val="000000" w:themeColor="text1"/>
          <w:sz w:val="28"/>
          <w:szCs w:val="28"/>
        </w:rPr>
        <w:t xml:space="preserve"> 349.444 (477) (043.2)</w:t>
      </w:r>
    </w:p>
    <w:p w:rsidR="009E293D" w:rsidRPr="006F63E9" w:rsidRDefault="009E293D" w:rsidP="009E293D">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Юрченко Я. Ю.</w:t>
      </w:r>
      <w:r w:rsidRPr="006F63E9">
        <w:rPr>
          <w:rStyle w:val="st"/>
          <w:rFonts w:ascii="Times New Roman" w:hAnsi="Times New Roman" w:cs="Times New Roman"/>
          <w:b/>
          <w:color w:val="000000" w:themeColor="text1"/>
          <w:sz w:val="28"/>
          <w:szCs w:val="28"/>
        </w:rPr>
        <w:t>,</w:t>
      </w:r>
      <w:r w:rsidRPr="006F63E9">
        <w:rPr>
          <w:rStyle w:val="st"/>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rPr>
        <w:t>студентка</w:t>
      </w:r>
      <w:r w:rsidRPr="006F63E9">
        <w:rPr>
          <w:rStyle w:val="st"/>
          <w:rFonts w:ascii="Times New Roman" w:hAnsi="Times New Roman" w:cs="Times New Roman"/>
          <w:color w:val="000000" w:themeColor="text1"/>
          <w:sz w:val="28"/>
          <w:szCs w:val="28"/>
        </w:rPr>
        <w:t>,</w:t>
      </w:r>
    </w:p>
    <w:p w:rsidR="009E293D" w:rsidRPr="006F63E9" w:rsidRDefault="009E293D" w:rsidP="009E293D">
      <w:pPr>
        <w:spacing w:after="0" w:line="360" w:lineRule="auto"/>
        <w:ind w:firstLine="709"/>
        <w:contextualSpacing/>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r w:rsidRPr="006F63E9">
        <w:rPr>
          <w:rStyle w:val="st"/>
          <w:rFonts w:ascii="Times New Roman" w:hAnsi="Times New Roman" w:cs="Times New Roman"/>
          <w:color w:val="000000" w:themeColor="text1"/>
          <w:sz w:val="28"/>
          <w:szCs w:val="28"/>
        </w:rPr>
        <w:t>,</w:t>
      </w:r>
    </w:p>
    <w:bookmarkStart w:id="0" w:name="_GoBack"/>
    <w:bookmarkEnd w:id="0"/>
    <w:p w:rsidR="009E293D" w:rsidRPr="006F63E9" w:rsidRDefault="009E293D" w:rsidP="009E293D">
      <w:pPr>
        <w:spacing w:after="0" w:line="360" w:lineRule="auto"/>
        <w:ind w:firstLine="709"/>
        <w:contextualSpacing/>
        <w:jc w:val="right"/>
        <w:rPr>
          <w:rFonts w:ascii="Times New Roman" w:eastAsia="Times New Roman" w:hAnsi="Times New Roman" w:cs="Times New Roman"/>
          <w:color w:val="000000" w:themeColor="text1"/>
          <w:sz w:val="28"/>
          <w:szCs w:val="28"/>
          <w:u w:val="single"/>
          <w:lang w:eastAsia="ru-RU"/>
        </w:rPr>
      </w:pPr>
      <w:r w:rsidRPr="006F63E9">
        <w:rPr>
          <w:rFonts w:ascii="Times New Roman" w:eastAsia="Times New Roman" w:hAnsi="Times New Roman" w:cs="Times New Roman"/>
          <w:color w:val="000000" w:themeColor="text1"/>
          <w:sz w:val="28"/>
          <w:szCs w:val="28"/>
          <w:lang w:eastAsia="ru-RU"/>
        </w:rPr>
        <w:fldChar w:fldCharType="begin"/>
      </w:r>
      <w:r w:rsidRPr="006F63E9">
        <w:rPr>
          <w:rFonts w:ascii="Times New Roman" w:eastAsia="Times New Roman" w:hAnsi="Times New Roman" w:cs="Times New Roman"/>
          <w:color w:val="000000" w:themeColor="text1"/>
          <w:sz w:val="28"/>
          <w:szCs w:val="28"/>
          <w:lang w:eastAsia="ru-RU"/>
        </w:rPr>
        <w:instrText xml:space="preserve"> HYPERLINK "https://www.google.com/url?sa=t&amp;rct=j&amp;q=&amp;esrc=s&amp;source=web&amp;cd=1&amp;cad=rja&amp;uact=8&amp;ved=2ahUKEwjUgKfpt9XhAhXy-ioKHf-4Av8QFjAAegQIABAC&amp;url=https%3A%2F%2Fnau.edu.ua%2F&amp;usg=AOvVaw017bVvsYbtOdC4txsOw6Xz" </w:instrText>
      </w:r>
      <w:r w:rsidRPr="006F63E9">
        <w:rPr>
          <w:rFonts w:ascii="Times New Roman" w:eastAsia="Times New Roman" w:hAnsi="Times New Roman" w:cs="Times New Roman"/>
          <w:color w:val="000000" w:themeColor="text1"/>
          <w:sz w:val="28"/>
          <w:szCs w:val="28"/>
          <w:lang w:eastAsia="ru-RU"/>
        </w:rPr>
        <w:fldChar w:fldCharType="separate"/>
      </w:r>
      <w:r w:rsidRPr="006F63E9">
        <w:rPr>
          <w:rFonts w:ascii="Times New Roman" w:eastAsia="Times New Roman" w:hAnsi="Times New Roman" w:cs="Times New Roman"/>
          <w:bCs/>
          <w:color w:val="000000" w:themeColor="text1"/>
          <w:sz w:val="28"/>
          <w:szCs w:val="28"/>
          <w:lang w:eastAsia="ru-RU"/>
        </w:rPr>
        <w:t>Національний авіаційний університет</w:t>
      </w:r>
      <w:r w:rsidRPr="006F63E9">
        <w:rPr>
          <w:rStyle w:val="st"/>
          <w:rFonts w:ascii="Times New Roman" w:hAnsi="Times New Roman" w:cs="Times New Roman"/>
          <w:color w:val="000000" w:themeColor="text1"/>
          <w:sz w:val="28"/>
          <w:szCs w:val="28"/>
        </w:rPr>
        <w:t>,</w:t>
      </w:r>
      <w:r w:rsidRPr="006F63E9">
        <w:rPr>
          <w:rFonts w:ascii="Times New Roman" w:eastAsia="Times New Roman" w:hAnsi="Times New Roman" w:cs="Times New Roman"/>
          <w:bCs/>
          <w:color w:val="000000" w:themeColor="text1"/>
          <w:sz w:val="28"/>
          <w:szCs w:val="28"/>
          <w:lang w:eastAsia="ru-RU"/>
        </w:rPr>
        <w:t xml:space="preserve"> м. Київ</w:t>
      </w:r>
      <w:r>
        <w:rPr>
          <w:rFonts w:ascii="Times New Roman" w:eastAsia="Times New Roman" w:hAnsi="Times New Roman" w:cs="Times New Roman"/>
          <w:bCs/>
          <w:color w:val="000000" w:themeColor="text1"/>
          <w:sz w:val="28"/>
          <w:szCs w:val="28"/>
          <w:lang w:eastAsia="ru-RU"/>
        </w:rPr>
        <w:t>, Україна</w:t>
      </w:r>
    </w:p>
    <w:p w:rsidR="009E293D" w:rsidRDefault="009E293D" w:rsidP="009E293D">
      <w:pPr>
        <w:spacing w:after="0" w:line="360" w:lineRule="auto"/>
        <w:ind w:firstLine="709"/>
        <w:jc w:val="right"/>
        <w:rPr>
          <w:rStyle w:val="st"/>
          <w:rFonts w:ascii="Times New Roman" w:hAnsi="Times New Roman" w:cs="Times New Roman"/>
          <w:color w:val="000000" w:themeColor="text1"/>
          <w:sz w:val="28"/>
          <w:szCs w:val="28"/>
        </w:rPr>
      </w:pPr>
      <w:r w:rsidRPr="006F63E9">
        <w:rPr>
          <w:rFonts w:ascii="Times New Roman" w:eastAsia="Times New Roman" w:hAnsi="Times New Roman" w:cs="Times New Roman"/>
          <w:color w:val="000000" w:themeColor="text1"/>
          <w:sz w:val="28"/>
          <w:szCs w:val="28"/>
          <w:lang w:eastAsia="ru-RU"/>
        </w:rPr>
        <w:fldChar w:fldCharType="end"/>
      </w:r>
      <w:r w:rsidRPr="006F63E9">
        <w:rPr>
          <w:rFonts w:ascii="Times New Roman" w:eastAsia="Times New Roman" w:hAnsi="Times New Roman" w:cs="Times New Roman"/>
          <w:color w:val="000000" w:themeColor="text1"/>
          <w:sz w:val="28"/>
          <w:szCs w:val="28"/>
          <w:lang w:eastAsia="ru-RU"/>
        </w:rPr>
        <w:t xml:space="preserve">Науковий керівник: </w:t>
      </w:r>
      <w:r w:rsidRPr="006F63E9">
        <w:rPr>
          <w:rFonts w:ascii="Times New Roman" w:eastAsia="Times New Roman" w:hAnsi="Times New Roman" w:cs="Times New Roman"/>
          <w:color w:val="000000" w:themeColor="text1"/>
          <w:sz w:val="28"/>
          <w:szCs w:val="28"/>
          <w:lang w:eastAsia="ru-RU"/>
        </w:rPr>
        <w:fldChar w:fldCharType="begin"/>
      </w:r>
      <w:r w:rsidRPr="006F63E9">
        <w:rPr>
          <w:rFonts w:ascii="Times New Roman" w:eastAsia="Times New Roman" w:hAnsi="Times New Roman" w:cs="Times New Roman"/>
          <w:color w:val="000000" w:themeColor="text1"/>
          <w:sz w:val="28"/>
          <w:szCs w:val="28"/>
          <w:lang w:eastAsia="ru-RU"/>
        </w:rPr>
        <w:instrText xml:space="preserve"> HYPERLINK "https://www.google.com/url?sa=t&amp;rct=j&amp;q=&amp;esrc=s&amp;source=web&amp;cd=2&amp;cad=rja&amp;uact=8&amp;ved=2ahUKEwjfld3VudXhAhXMlosKHYz8A6EQFjABegQIBBAB&amp;url=http%3A%2F%2Fwww.irbis-nbuv.gov.ua%2Fcgi-bin%2Firbis_nbuv%2Fcgiirbis_64.exe%3FI21DBN%3DLINK%26P21DBN%3DUJRN%26Z21ID%3D%26S21REF%3D10%26S21CNR%3D20%26S21STN%3D1%26S21FMT%3DASP_meta%26C21COM%3DS%262_S21P03%3DFILA%3D%262_S21STR%3DNpnau_2018_3_17&amp;usg=AOvVaw0nEpHMEnHKe7XfQnnVlUd1" </w:instrText>
      </w:r>
      <w:r w:rsidRPr="006F63E9">
        <w:rPr>
          <w:rFonts w:ascii="Times New Roman" w:eastAsia="Times New Roman" w:hAnsi="Times New Roman" w:cs="Times New Roman"/>
          <w:color w:val="000000" w:themeColor="text1"/>
          <w:sz w:val="28"/>
          <w:szCs w:val="28"/>
          <w:lang w:eastAsia="ru-RU"/>
        </w:rPr>
        <w:fldChar w:fldCharType="separate"/>
      </w:r>
      <w:r w:rsidRPr="006F63E9">
        <w:rPr>
          <w:rFonts w:ascii="Times New Roman" w:eastAsia="Times New Roman" w:hAnsi="Times New Roman" w:cs="Times New Roman"/>
          <w:bCs/>
          <w:color w:val="000000" w:themeColor="text1"/>
          <w:sz w:val="28"/>
          <w:szCs w:val="28"/>
          <w:lang w:eastAsia="ru-RU"/>
        </w:rPr>
        <w:t>Білоусов В. М.</w:t>
      </w:r>
      <w:r w:rsidRPr="006F63E9">
        <w:rPr>
          <w:rStyle w:val="st"/>
          <w:rFonts w:ascii="Times New Roman" w:hAnsi="Times New Roman" w:cs="Times New Roman"/>
          <w:color w:val="000000" w:themeColor="text1"/>
          <w:sz w:val="28"/>
          <w:szCs w:val="28"/>
        </w:rPr>
        <w:t>, старший викладач</w:t>
      </w:r>
      <w:r>
        <w:rPr>
          <w:rStyle w:val="st"/>
          <w:rFonts w:ascii="Times New Roman" w:hAnsi="Times New Roman" w:cs="Times New Roman"/>
          <w:color w:val="000000" w:themeColor="text1"/>
          <w:sz w:val="28"/>
          <w:szCs w:val="28"/>
        </w:rPr>
        <w:t xml:space="preserve">                         </w:t>
      </w:r>
    </w:p>
    <w:p w:rsidR="009E293D" w:rsidRPr="006F63E9" w:rsidRDefault="009E293D" w:rsidP="009E293D">
      <w:pPr>
        <w:spacing w:after="0" w:line="360" w:lineRule="auto"/>
        <w:ind w:firstLine="709"/>
        <w:jc w:val="right"/>
        <w:rPr>
          <w:rFonts w:ascii="Times New Roman" w:eastAsia="Times New Roman" w:hAnsi="Times New Roman" w:cs="Times New Roman"/>
          <w:color w:val="000000" w:themeColor="text1"/>
          <w:sz w:val="28"/>
          <w:szCs w:val="28"/>
          <w:u w:val="single"/>
          <w:lang w:eastAsia="ru-RU"/>
        </w:rPr>
      </w:pPr>
    </w:p>
    <w:p w:rsidR="009E293D" w:rsidRPr="00F04307" w:rsidRDefault="009E293D" w:rsidP="009E293D">
      <w:pPr>
        <w:autoSpaceDE w:val="0"/>
        <w:autoSpaceDN w:val="0"/>
        <w:adjustRightInd w:val="0"/>
        <w:spacing w:after="0" w:line="360" w:lineRule="auto"/>
        <w:ind w:firstLine="709"/>
        <w:jc w:val="center"/>
        <w:rPr>
          <w:rFonts w:ascii="Times New Roman" w:hAnsi="Times New Roman" w:cs="Times New Roman"/>
          <w:b/>
          <w:bCs/>
          <w:color w:val="000000" w:themeColor="text1"/>
          <w:sz w:val="28"/>
          <w:szCs w:val="28"/>
        </w:rPr>
      </w:pPr>
      <w:r w:rsidRPr="006F63E9">
        <w:rPr>
          <w:rFonts w:ascii="Times New Roman" w:eastAsia="Times New Roman" w:hAnsi="Times New Roman" w:cs="Times New Roman"/>
          <w:color w:val="000000" w:themeColor="text1"/>
          <w:sz w:val="28"/>
          <w:szCs w:val="28"/>
          <w:lang w:eastAsia="ru-RU"/>
        </w:rPr>
        <w:fldChar w:fldCharType="end"/>
      </w:r>
      <w:r w:rsidRPr="00F04307">
        <w:rPr>
          <w:rFonts w:ascii="Times New Roman" w:hAnsi="Times New Roman" w:cs="Times New Roman"/>
          <w:b/>
          <w:bCs/>
          <w:color w:val="000000" w:themeColor="text1"/>
          <w:sz w:val="28"/>
          <w:szCs w:val="28"/>
        </w:rPr>
        <w:t>ПРОБЛЕМИ ЗАБЕЗПЕЧЕННЯ ПРАВА</w:t>
      </w:r>
    </w:p>
    <w:p w:rsidR="009E293D" w:rsidRPr="00F04307" w:rsidRDefault="009E293D" w:rsidP="009E293D">
      <w:pPr>
        <w:spacing w:after="0" w:line="360" w:lineRule="auto"/>
        <w:ind w:firstLine="709"/>
        <w:jc w:val="center"/>
        <w:rPr>
          <w:rFonts w:ascii="Times New Roman" w:hAnsi="Times New Roman" w:cs="Times New Roman"/>
          <w:b/>
          <w:bCs/>
          <w:color w:val="000000" w:themeColor="text1"/>
          <w:sz w:val="28"/>
          <w:szCs w:val="28"/>
        </w:rPr>
      </w:pPr>
      <w:r w:rsidRPr="00F04307">
        <w:rPr>
          <w:rFonts w:ascii="Times New Roman" w:hAnsi="Times New Roman" w:cs="Times New Roman"/>
          <w:b/>
          <w:bCs/>
          <w:color w:val="000000" w:themeColor="text1"/>
          <w:sz w:val="28"/>
          <w:szCs w:val="28"/>
        </w:rPr>
        <w:t>НА ЖИТЛО ВНУТРІШНЬО ПЕРЕМІЩЕНИХ ОСІБ В УКРАЇНІ</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Забезпеченість громадян країни житлом є одним із найконкретніших показників добробуту всього народу. Суб’єктивне право на житло – це можливість людини й громадянина мати житло у власності чи одержати його за договором найму з державного фонду, користуватися житлом і вимагати від зобов’язаних суб’єктів забезпечення реалізації цього права в повному обсязі. Право на житло тісно пов’язане з обов’язками інших фізичних і юридичних осіб і державних органів щодо створення відповідних умов, охорони, захисту та відтворення житлових прав людини й громадянина. Конституція України покладає на державу обов’язок створювати умови, за яких кожен громадянин матиме змогу побудувати житло, придбати його у власність або взяти в оренду. Ніхто не може бути позбавлений житла інакше, як на підставі чинного закону і за рішенням компетентного суду [1].</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Відповідно до статті 47 Конституції України кожен має право на житло. Згідно зі статтею 48 Конституції України кожен має право на достатній життєвий рівень для себе і своєї сім’ї, що включає достатнє харчування, одяг, житло.</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У Конституції України зазначено: «Громадянам, які потребують соціального захисту, житло надається державою й органами місцевого самоврядування безоплатно або за доступну для них плату відповідно до закону» (ст. 47) [2].</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 xml:space="preserve">У розділі III (Забезпечення громадян жилими приміщеннями. Користування жилими приміщеннями) Житлового кодексу України викладено </w:t>
      </w:r>
      <w:r w:rsidRPr="006F63E9">
        <w:rPr>
          <w:rFonts w:ascii="Times New Roman" w:eastAsia="TimesNewRomanPSMT" w:hAnsi="Times New Roman" w:cs="Times New Roman"/>
          <w:color w:val="000000" w:themeColor="text1"/>
          <w:sz w:val="28"/>
          <w:szCs w:val="28"/>
        </w:rPr>
        <w:lastRenderedPageBreak/>
        <w:t>правові норми, що закріплюють і регулюють порядок надання житла в будинках державного і громадського житлового фонду, забезпечення громадян жилими приміщеннями в будинках житлово-будівельних кооперативів і користування різними видами жилих приміщень.</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 xml:space="preserve">Порядок надання житла громадянам України в користування з державного та громадського житлових фондів передбачено у </w:t>
      </w:r>
      <w:proofErr w:type="spellStart"/>
      <w:r w:rsidRPr="006F63E9">
        <w:rPr>
          <w:rFonts w:ascii="Times New Roman" w:eastAsia="TimesNewRomanPSMT" w:hAnsi="Times New Roman" w:cs="Times New Roman"/>
          <w:color w:val="000000" w:themeColor="text1"/>
          <w:sz w:val="28"/>
          <w:szCs w:val="28"/>
        </w:rPr>
        <w:t>гл</w:t>
      </w:r>
      <w:proofErr w:type="spellEnd"/>
      <w:r w:rsidRPr="006F63E9">
        <w:rPr>
          <w:rFonts w:ascii="Times New Roman" w:eastAsia="TimesNewRomanPSMT" w:hAnsi="Times New Roman" w:cs="Times New Roman"/>
          <w:color w:val="000000" w:themeColor="text1"/>
          <w:sz w:val="28"/>
          <w:szCs w:val="28"/>
        </w:rPr>
        <w:t>. 1 ЖК України. Стаття34 ЖК України до визначає осіб, які потребують поліпшення житлових умов [3].</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У нашій країні є досвід забезпечення прав переселенців, чомусь забутий владними структурами.</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 xml:space="preserve">Забезпечення прав осіб, які постраждали від аварії на Чорнобильській АЕС, переселення, забезпечення тимчасовим житлом, харчуванням, постійним житлом, адаптація, працевлаштування, медичне забезпечення і грошова допомога – все це наша країна вже проходила. Чисельність чорнобильців на порядок менше, ніж внутрішньо переміщених осіб із Криму та </w:t>
      </w:r>
      <w:proofErr w:type="spellStart"/>
      <w:r w:rsidRPr="006F63E9">
        <w:rPr>
          <w:rFonts w:ascii="Times New Roman" w:eastAsia="TimesNewRomanPSMT" w:hAnsi="Times New Roman" w:cs="Times New Roman"/>
          <w:color w:val="000000" w:themeColor="text1"/>
          <w:sz w:val="28"/>
          <w:szCs w:val="28"/>
        </w:rPr>
        <w:t>Донецько</w:t>
      </w:r>
      <w:proofErr w:type="spellEnd"/>
      <w:r w:rsidRPr="006F63E9">
        <w:rPr>
          <w:rFonts w:ascii="Times New Roman" w:eastAsia="TimesNewRomanPSMT" w:hAnsi="Times New Roman" w:cs="Times New Roman"/>
          <w:color w:val="000000" w:themeColor="text1"/>
          <w:sz w:val="28"/>
          <w:szCs w:val="28"/>
        </w:rPr>
        <w:t>-Луганського регіону, і вони потребували менше коштів. Але як показує міжнародний досвід, чим раніше держава зверне свою увагу на проблеми внутрішньо переміщених осіб, тим дешевше це обійдеться для країни в цілому як в економічному, соціальному, так і в безпековому плані. Проблема не зникне через рік чи два, вона потребує довгострокового вирішення.</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Закон України «Про забезпечення прав і свобод внутрішньо переміщених осіб» обмежує вирішення житлових проблем статтею 11, частиною 8, якою на місцеві органи влади покладається обов’язок безкоштовного «надання у тимчасове користування внутрішньо переміщеним особам житлового приміщення або соціального житла» на півроку за умови оплати комунальних послуг, проте до сьогоднішнього дня не прийнятий порядок надання такого житла». Не приділяється достатньо уваги створенню та використанню Фонду житла для тимчасового поселення. Компенсація за втрачене майно переселенцям не виплачується [4].</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lastRenderedPageBreak/>
        <w:t>Отже, регулювання порядку виділення житла в користування осіб, тимчасово переміщених із тимчасово окупованої території та району проведення антитерористичної операції, носить на сьогодні фрагментарний та хаотичний характер. Згідно з ч. 1 ст. 9 Закону внутрішньо переміщена особа має право на</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із моменту взяття на облік внутрішньо переміщеної особи. Згідно з ч. 9 ст. 11 цього ж Закону органи місцевого самоврядування в межах своїх повноважень надають у тимчасове безоплатне користування внутрішньо переміщеним особам із комунальної власності житлові приміщення, придатні для проживання. Виходячи із законодавчих норм, житло для тимчасового проживання біженців та внутрішньо переміщених осіб відноситься до житлового фонду спеціального призначення. Жилі приміщення з фондів житла для тимчасового проживання відносяться до спеціалізованих жилих приміщень.</w:t>
      </w:r>
    </w:p>
    <w:p w:rsidR="009E293D" w:rsidRPr="006F63E9" w:rsidRDefault="009E293D" w:rsidP="009E293D">
      <w:pPr>
        <w:autoSpaceDE w:val="0"/>
        <w:autoSpaceDN w:val="0"/>
        <w:adjustRightInd w:val="0"/>
        <w:spacing w:after="0" w:line="360" w:lineRule="auto"/>
        <w:ind w:firstLine="709"/>
        <w:jc w:val="both"/>
        <w:rPr>
          <w:rFonts w:ascii="Times New Roman" w:eastAsia="TimesNewRomanPSMT" w:hAnsi="Times New Roman" w:cs="Times New Roman"/>
          <w:color w:val="000000" w:themeColor="text1"/>
          <w:sz w:val="28"/>
          <w:szCs w:val="28"/>
        </w:rPr>
      </w:pPr>
      <w:r w:rsidRPr="006F63E9">
        <w:rPr>
          <w:rFonts w:ascii="Times New Roman" w:eastAsia="TimesNewRomanPSMT" w:hAnsi="Times New Roman" w:cs="Times New Roman"/>
          <w:color w:val="000000" w:themeColor="text1"/>
          <w:sz w:val="28"/>
          <w:szCs w:val="28"/>
        </w:rPr>
        <w:t>Крім відсутності законодавства, вирішенню проблем заважає відсутність координації між різними установами, які відповідають за розв’язання названих вище проблем. Внутрішньо переміщені особи мають брати участь у плануванні та організації їх повернення чи переселення.</w:t>
      </w:r>
    </w:p>
    <w:p w:rsidR="009E293D" w:rsidRPr="006F63E9" w:rsidRDefault="009E293D" w:rsidP="009E293D">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9E293D" w:rsidRPr="006F63E9" w:rsidRDefault="009E293D" w:rsidP="009E29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1. Скакун О.Ф. Теорія держави и права. (Енциклопедичний курс) [текст]: [підручник] / О.Ф. Скакун. – Харків : </w:t>
      </w:r>
      <w:proofErr w:type="spellStart"/>
      <w:r w:rsidRPr="006F63E9">
        <w:rPr>
          <w:rFonts w:ascii="Times New Roman" w:hAnsi="Times New Roman" w:cs="Times New Roman"/>
          <w:color w:val="000000" w:themeColor="text1"/>
          <w:sz w:val="28"/>
          <w:szCs w:val="28"/>
        </w:rPr>
        <w:t>Еспада</w:t>
      </w:r>
      <w:proofErr w:type="spellEnd"/>
      <w:r w:rsidRPr="006F63E9">
        <w:rPr>
          <w:rFonts w:ascii="Times New Roman" w:hAnsi="Times New Roman" w:cs="Times New Roman"/>
          <w:color w:val="000000" w:themeColor="text1"/>
          <w:sz w:val="28"/>
          <w:szCs w:val="28"/>
        </w:rPr>
        <w:t>,</w:t>
      </w:r>
    </w:p>
    <w:p w:rsidR="009E293D" w:rsidRPr="006F63E9" w:rsidRDefault="009E293D" w:rsidP="009E293D">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2006. – 776 с.</w:t>
      </w:r>
    </w:p>
    <w:p w:rsidR="009E293D" w:rsidRPr="006F63E9" w:rsidRDefault="009E293D" w:rsidP="009E293D">
      <w:pPr>
        <w:spacing w:after="0" w:line="360" w:lineRule="auto"/>
        <w:ind w:firstLine="709"/>
        <w:contextualSpacing/>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2. Конституція України : Закон України від 28 червня 1996 року // Відомості Верховної Ради. – 1996. – № 30. – Ст. 21–64.</w:t>
      </w:r>
    </w:p>
    <w:p w:rsidR="009E293D" w:rsidRPr="006F63E9" w:rsidRDefault="009E293D" w:rsidP="009E29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3. Про житловий фонд соціального призначення: Закон України від 12 січня 2006 року № 3334-IV// Відомості Верховної Ради України. – 2006. – № 19–20. – Ст. 159.</w:t>
      </w:r>
    </w:p>
    <w:p w:rsidR="009E293D" w:rsidRPr="006F63E9" w:rsidRDefault="009E293D" w:rsidP="009E293D">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4. Про забезпечення прав і свобод внутрішньо переміщених осіб : Закон України від 20 жовтня 2014 р. № 1706-VІI : за</w:t>
      </w:r>
    </w:p>
    <w:p w:rsidR="009E293D" w:rsidRDefault="009E293D" w:rsidP="009E293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станом на 20 жовтня 2014 р. // Голос України.</w:t>
      </w:r>
      <w:r>
        <w:rPr>
          <w:rFonts w:ascii="Times New Roman" w:hAnsi="Times New Roman" w:cs="Times New Roman"/>
          <w:color w:val="000000" w:themeColor="text1"/>
          <w:sz w:val="28"/>
          <w:szCs w:val="28"/>
        </w:rPr>
        <w:t xml:space="preserve"> – 21 листопада 2014. – № 225.</w:t>
      </w:r>
    </w:p>
    <w:p w:rsidR="009E293D" w:rsidRDefault="009E293D"/>
    <w:sectPr w:rsidR="009E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D"/>
    <w:rsid w:val="009E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5F8BC-36D2-4B1B-8588-71606ECC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93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E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2019-06-23T11:59:00Z</dcterms:created>
  <dcterms:modified xsi:type="dcterms:W3CDTF">2019-06-23T11:59:00Z</dcterms:modified>
</cp:coreProperties>
</file>