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5D" w:rsidRPr="0002568D" w:rsidRDefault="0072655D" w:rsidP="0072655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УДК 347 (043.2)</w:t>
      </w:r>
    </w:p>
    <w:p w:rsidR="0072655D" w:rsidRPr="006F63E9" w:rsidRDefault="0072655D" w:rsidP="0072655D">
      <w:pPr>
        <w:spacing w:after="0" w:line="360" w:lineRule="auto"/>
        <w:ind w:firstLine="709"/>
        <w:jc w:val="right"/>
        <w:rPr>
          <w:rFonts w:ascii="Times New Roman" w:eastAsia="Calibri" w:hAnsi="Times New Roman" w:cs="Times New Roman"/>
          <w:color w:val="000000" w:themeColor="text1"/>
          <w:sz w:val="28"/>
          <w:szCs w:val="28"/>
        </w:rPr>
      </w:pPr>
      <w:r w:rsidRPr="006F63E9">
        <w:rPr>
          <w:rFonts w:ascii="Times New Roman" w:eastAsia="Calibri" w:hAnsi="Times New Roman" w:cs="Times New Roman"/>
          <w:b/>
          <w:color w:val="000000" w:themeColor="text1"/>
          <w:sz w:val="28"/>
          <w:szCs w:val="28"/>
          <w:lang w:val="ru-RU"/>
        </w:rPr>
        <w:t>Б</w:t>
      </w:r>
      <w:r w:rsidRPr="006F63E9">
        <w:rPr>
          <w:rFonts w:ascii="Times New Roman" w:eastAsia="Calibri" w:hAnsi="Times New Roman" w:cs="Times New Roman"/>
          <w:b/>
          <w:color w:val="000000" w:themeColor="text1"/>
          <w:sz w:val="28"/>
          <w:szCs w:val="28"/>
        </w:rPr>
        <w:t xml:space="preserve">ідюк </w:t>
      </w:r>
      <w:r w:rsidRPr="006F63E9">
        <w:rPr>
          <w:rFonts w:ascii="Times New Roman" w:eastAsia="Calibri" w:hAnsi="Times New Roman" w:cs="Times New Roman"/>
          <w:b/>
          <w:color w:val="000000" w:themeColor="text1"/>
          <w:sz w:val="28"/>
          <w:szCs w:val="28"/>
          <w:lang w:val="ru-RU"/>
        </w:rPr>
        <w:t>Д. А.</w:t>
      </w:r>
      <w:r w:rsidRPr="006F63E9">
        <w:rPr>
          <w:rFonts w:ascii="Times New Roman" w:eastAsia="Calibri" w:hAnsi="Times New Roman" w:cs="Times New Roman"/>
          <w:color w:val="000000" w:themeColor="text1"/>
          <w:sz w:val="28"/>
          <w:szCs w:val="28"/>
          <w:lang w:val="ru-RU"/>
        </w:rPr>
        <w:t>, студентка,</w:t>
      </w:r>
    </w:p>
    <w:p w:rsidR="0072655D" w:rsidRPr="006F63E9" w:rsidRDefault="0072655D" w:rsidP="0072655D">
      <w:pPr>
        <w:spacing w:after="0" w:line="360" w:lineRule="auto"/>
        <w:ind w:firstLine="709"/>
        <w:jc w:val="right"/>
        <w:rPr>
          <w:rFonts w:ascii="Times New Roman" w:eastAsia="Calibri" w:hAnsi="Times New Roman" w:cs="Times New Roman"/>
          <w:color w:val="000000" w:themeColor="text1"/>
          <w:sz w:val="28"/>
          <w:szCs w:val="28"/>
          <w:lang w:val="ru-RU"/>
        </w:rPr>
      </w:pPr>
      <w:r w:rsidRPr="006F63E9">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ab/>
      </w:r>
      <w:r>
        <w:rPr>
          <w:rFonts w:ascii="Times New Roman" w:eastAsia="Calibri" w:hAnsi="Times New Roman" w:cs="Times New Roman"/>
          <w:color w:val="000000" w:themeColor="text1"/>
          <w:sz w:val="28"/>
          <w:szCs w:val="28"/>
          <w:lang w:val="ru-RU"/>
        </w:rPr>
        <w:tab/>
      </w:r>
      <w:r>
        <w:rPr>
          <w:rFonts w:ascii="Times New Roman" w:eastAsia="Calibri" w:hAnsi="Times New Roman" w:cs="Times New Roman"/>
          <w:color w:val="000000" w:themeColor="text1"/>
          <w:sz w:val="28"/>
          <w:szCs w:val="28"/>
          <w:lang w:val="ru-RU"/>
        </w:rPr>
        <w:tab/>
      </w:r>
      <w:r>
        <w:rPr>
          <w:rFonts w:ascii="Times New Roman" w:eastAsia="Calibri" w:hAnsi="Times New Roman" w:cs="Times New Roman"/>
          <w:color w:val="000000" w:themeColor="text1"/>
          <w:sz w:val="28"/>
          <w:szCs w:val="28"/>
          <w:lang w:val="ru-RU"/>
        </w:rPr>
        <w:tab/>
        <w:t xml:space="preserve">   Юридичний факультет</w:t>
      </w:r>
      <w:r w:rsidRPr="006F63E9">
        <w:rPr>
          <w:rFonts w:ascii="Times New Roman" w:eastAsia="Calibri" w:hAnsi="Times New Roman" w:cs="Times New Roman"/>
          <w:color w:val="000000" w:themeColor="text1"/>
          <w:sz w:val="28"/>
          <w:szCs w:val="28"/>
          <w:lang w:val="ru-RU"/>
        </w:rPr>
        <w:t>,</w:t>
      </w:r>
    </w:p>
    <w:p w:rsidR="0072655D" w:rsidRPr="006F63E9" w:rsidRDefault="0072655D" w:rsidP="0072655D">
      <w:pPr>
        <w:spacing w:after="0" w:line="360" w:lineRule="auto"/>
        <w:ind w:firstLine="709"/>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ab/>
        <w:t xml:space="preserve">               Національний</w:t>
      </w:r>
      <w:r w:rsidRPr="006F63E9">
        <w:rPr>
          <w:rFonts w:ascii="Times New Roman" w:eastAsia="Calibri" w:hAnsi="Times New Roman" w:cs="Times New Roman"/>
          <w:color w:val="000000" w:themeColor="text1"/>
          <w:sz w:val="28"/>
          <w:szCs w:val="28"/>
          <w:lang w:val="ru-RU"/>
        </w:rPr>
        <w:t xml:space="preserve"> </w:t>
      </w:r>
      <w:r w:rsidRPr="006F63E9">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lang w:val="ru-RU"/>
        </w:rPr>
        <w:t>віаційний</w:t>
      </w:r>
      <w:r w:rsidRPr="006F63E9">
        <w:rPr>
          <w:rFonts w:ascii="Times New Roman" w:eastAsia="Calibri" w:hAnsi="Times New Roman" w:cs="Times New Roman"/>
          <w:color w:val="000000" w:themeColor="text1"/>
          <w:sz w:val="28"/>
          <w:szCs w:val="28"/>
          <w:lang w:val="ru-RU"/>
        </w:rPr>
        <w:t xml:space="preserve"> </w:t>
      </w:r>
      <w:r w:rsidRPr="006F63E9">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ніверситет</w:t>
      </w:r>
      <w:r w:rsidRPr="006F63E9">
        <w:rPr>
          <w:rFonts w:ascii="Times New Roman" w:eastAsia="Calibri" w:hAnsi="Times New Roman" w:cs="Times New Roman"/>
          <w:color w:val="000000" w:themeColor="text1"/>
          <w:sz w:val="28"/>
          <w:szCs w:val="28"/>
          <w:lang w:val="ru-RU"/>
        </w:rPr>
        <w:t>, м. Київ</w:t>
      </w:r>
      <w:r>
        <w:rPr>
          <w:rFonts w:ascii="Times New Roman" w:hAnsi="Times New Roman" w:cs="Times New Roman"/>
          <w:color w:val="000000" w:themeColor="text1"/>
          <w:sz w:val="28"/>
          <w:szCs w:val="28"/>
        </w:rPr>
        <w:t>, Україна</w:t>
      </w:r>
    </w:p>
    <w:p w:rsidR="0072655D" w:rsidRPr="006F63E9" w:rsidRDefault="0072655D" w:rsidP="0072655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eastAsia="Calibri" w:hAnsi="Times New Roman" w:cs="Times New Roman"/>
          <w:color w:val="000000" w:themeColor="text1"/>
          <w:sz w:val="28"/>
          <w:szCs w:val="28"/>
          <w:lang w:val="ru-RU"/>
        </w:rPr>
        <w:t xml:space="preserve">                           </w:t>
      </w:r>
      <w:r w:rsidRPr="006F63E9">
        <w:rPr>
          <w:rFonts w:ascii="Times New Roman" w:eastAsia="Calibri" w:hAnsi="Times New Roman" w:cs="Times New Roman"/>
          <w:color w:val="000000" w:themeColor="text1"/>
          <w:sz w:val="28"/>
          <w:szCs w:val="28"/>
        </w:rPr>
        <w:t xml:space="preserve">      </w:t>
      </w:r>
      <w:r w:rsidRPr="006F63E9">
        <w:rPr>
          <w:rFonts w:ascii="Times New Roman" w:eastAsia="Calibri" w:hAnsi="Times New Roman" w:cs="Times New Roman"/>
          <w:color w:val="000000" w:themeColor="text1"/>
          <w:sz w:val="28"/>
          <w:szCs w:val="28"/>
        </w:rPr>
        <w:tab/>
        <w:t xml:space="preserve">    </w:t>
      </w:r>
      <w:r w:rsidRPr="006F63E9">
        <w:rPr>
          <w:rFonts w:ascii="Times New Roman" w:hAnsi="Times New Roman" w:cs="Times New Roman"/>
          <w:color w:val="000000" w:themeColor="text1"/>
          <w:sz w:val="28"/>
          <w:szCs w:val="28"/>
        </w:rPr>
        <w:t>Науковий керівник: Білоусов В. М., старший викладач</w:t>
      </w:r>
    </w:p>
    <w:p w:rsidR="0072655D" w:rsidRPr="00BA650A" w:rsidRDefault="0072655D" w:rsidP="0072655D">
      <w:pPr>
        <w:spacing w:after="0" w:line="360" w:lineRule="auto"/>
        <w:ind w:firstLine="709"/>
        <w:jc w:val="center"/>
        <w:rPr>
          <w:rFonts w:ascii="Times New Roman" w:hAnsi="Times New Roman" w:cs="Times New Roman"/>
          <w:b/>
          <w:color w:val="000000" w:themeColor="text1"/>
          <w:sz w:val="28"/>
          <w:szCs w:val="28"/>
        </w:rPr>
      </w:pPr>
      <w:r w:rsidRPr="00BA650A">
        <w:rPr>
          <w:rFonts w:ascii="Times New Roman" w:hAnsi="Times New Roman" w:cs="Times New Roman"/>
          <w:b/>
          <w:color w:val="000000" w:themeColor="text1"/>
          <w:sz w:val="28"/>
          <w:szCs w:val="28"/>
        </w:rPr>
        <w:t>УМОВИ ДЕЛІКТНОЇ ВІДПОВІДАЛЬНОСТІ У ПОРІВНЯЛЬНО – ПРАВОВОМУ АСПЕКТІ</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Деліктні зобов’язання посідають ключове місце у цивільному праві кожної країни. За основну мету вони мають вирішення проблеми відшкодування збитків, спричинених потерпілому неправомірними діями особи, яка спричинила шкоду. За загальним правилом, деліктна відповідальність настає лише за наявності відповідних для цього підстав. Для того, щоб розширити свій кругозір стосовно могутності цивільного права та порівняти вітчизняне цивільне право з іншими країнами, варто порівняти нормативне урегулювання деліктних зобов’язань в різних країнах Європи. </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У цивільному праві Німеччини правові регулювання деліктних зобов’язань здійснюються за допомогою глави 25, яка має назву «Неправомірні дії» (§ 823-853 ЦКН). Цивільний кодекс Німеччини не надає широкого та повного поняття цивільного правопорушення, але замість цього а даному нормативному акті зазначено про умови, відповідно до яких виникає цивільно-правова відповідальність. Відповідно, такими є: шкода, протиправність дій, причинний зв’язок між діями відповідача та спричиненим ним шкодою, вина спричинювача. Варто зазначити, що ,відповідно до вищевказаного кодексу, компенсації підлягає як моральна, так і майнова шкода, але потрібно грунтовно довести ,що моральна шкода мала місце у конкретному правопорушенні [2,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.170].</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Звертаючись до французького Цивільного кодексу, можемо зазначити, що він надає визначення делікту у повному обсязі. Так, відповідно до ст. 1382,  </w:t>
      </w:r>
      <w:r w:rsidRPr="006F63E9">
        <w:rPr>
          <w:rFonts w:ascii="Times New Roman" w:hAnsi="Times New Roman" w:cs="Times New Roman"/>
          <w:color w:val="000000" w:themeColor="text1"/>
          <w:sz w:val="28"/>
          <w:szCs w:val="28"/>
        </w:rPr>
        <w:lastRenderedPageBreak/>
        <w:t xml:space="preserve">делікт – це будь-яка дія особи, яка спричинює іншій шкоду і зобов’язує того, з чиєї вини виникла шкода, до відшкодування шкоди. Цивільно-правова відповідальність французького кодексу мало чим відрізняється від тої, що зазначена  в німецькому, адже до неї відносять шкоду, протизаконні діяння, причинний зв’язок між протиправною поведінкою спричинювача шкоди та шкідливими наслідками, вину. Поняття шкоди тут вживається у найширшому своєму значенні, адже включає в себе майнову шкоду, тобто посягання на права та інтереси майнового порядку потерпілого та шкоду немайнову (моральну), тобто посягання на нематеріальні блага, а також фізичні та моральні страждання потерпілого. Наприклад, до майнової шкоди варто віднести псування, пошкодження або повне знищення майна, яке належить іншій людині (потерпілому), а також витрати на відновлення здоров’я. Варто заначити, що в такому випадку шкода обов’язково повинна достовірною, безпосередньою та полягати в порушенні законного інтересу потерпілого [1,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 396].</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Моральна  шкода у цивільному праві Франції – дуже цікавий правовий феномен, адже ,відповідно до французького законодавства, варто компенсувати моральну шкоду у випадку, коли мали місце посягання на честь, гідність потерпілого, або йому були спричинені певні душевні страждання. Наявність моральної шкоди довести нелегко, адже в такому випадку має бути реальний випадок погіршення самопочуття потерпілого. </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Варто зазначити, що конкретного поняття деліктів не містять Цивільні кодекси таких країн, як Англія та США. Натомість законодавець цих країн надає нам величезну кількість описаних фактичних складів різних видів деліктів, так звану систему сингулярних деліктів. Шанс на отримання судового захисту можливий лише у випадку, коли наявний такий склад, який визначається судовими прецедентами та деякими законами. Наприклад, найбільш важливими у праві Англії є такі склади: спричинення шкоди особі або рухомому та нерухомому майну; дії, які створюють перешкоди в користуванні майном приватній особі (приватна шкідливість) та </w:t>
      </w:r>
      <w:r w:rsidRPr="006F63E9">
        <w:rPr>
          <w:rFonts w:ascii="Times New Roman" w:hAnsi="Times New Roman" w:cs="Times New Roman"/>
          <w:color w:val="000000" w:themeColor="text1"/>
          <w:sz w:val="28"/>
          <w:szCs w:val="28"/>
        </w:rPr>
        <w:lastRenderedPageBreak/>
        <w:t>занепокоєння, які спричинюються необмеженому колу осіб (публічна шкідливість).</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У ролі умов цивільно-правової відповідальності США та Англії  виступають: протиправна дія або бездіяльність деліктоздатного спричинювача шкоди; визнання судовими прецедентами або законами складу делікту та встановлення відповідальності за його здійснення; шкода; причинний зв’язок між протиправною поведінкою спричинювача шкоди та шкодою, яка настала; вина спричинювача шкоди (вимагається не у всіх складах) [3,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.591].</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Цивільне право США визнає шкоду як одну з найголовніших умов виникнення деліктних зобов’язань. Законодавець цієї країни класифікує шкоду, як фізичну (майнову), моральну шкоду, шкоду юридичним інтересам, шкоду юридичним відносинам між особами. Звертаючись до Цивільного кодексу США, можемо зазначити, що під поняттям фізичної шкоди прийнято розуміти завдання особі певних фізичних страждань, болі, наслідком яких стало погіршення самопочуття потерпілого. Моральна шкода має на увазі погіршення саме психоемоційного самопочуття, тобто відчуття приниження, відчаю, занепокоєння або іншого душевного хвилювання.</w:t>
      </w:r>
    </w:p>
    <w:p w:rsidR="0072655D" w:rsidRPr="006F63E9" w:rsidRDefault="0072655D" w:rsidP="0072655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Англійське цивільне законодавство встановило правило «номінальної шкоди», відповідно до якого у випадках, коли потерпілому не була спричинена реальна шкода, можливо стягнення певної грошової суми (приблизно 2 фунта стерлінги), яка є прямим доказом порушення прав потерпілого. Відшкодування моральної шкоди допускається за англійським правом не тільки у випадку зобов’язань з деліктів, але і при порушенні договірних зобов’язань. Наприклад, коли таке порушення потягло спричинення шкоди здоров’ю потерпілого (в тому числі з договорів перевезення пасажирів) або нанесло шкоду його діловій репутації.</w:t>
      </w:r>
    </w:p>
    <w:p w:rsidR="0072655D" w:rsidRPr="006F63E9" w:rsidRDefault="0072655D" w:rsidP="0072655D">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72655D" w:rsidRPr="006F63E9" w:rsidRDefault="0072655D" w:rsidP="0072655D">
      <w:pPr>
        <w:pStyle w:val="a3"/>
        <w:numPr>
          <w:ilvl w:val="0"/>
          <w:numId w:val="1"/>
        </w:numPr>
        <w:spacing w:after="0" w:line="360" w:lineRule="auto"/>
        <w:ind w:left="0"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Гражданский кодекс Франции (Кодекс Наполеона) / пер. с франц. В. Захватаев/ отв. Ред. А. Довгерт. – К.: Истина, 2006. – 1008с</w:t>
      </w:r>
    </w:p>
    <w:p w:rsidR="0072655D" w:rsidRPr="006F63E9" w:rsidRDefault="0072655D" w:rsidP="0072655D">
      <w:pPr>
        <w:pStyle w:val="a3"/>
        <w:numPr>
          <w:ilvl w:val="0"/>
          <w:numId w:val="1"/>
        </w:numPr>
        <w:spacing w:after="0" w:line="360" w:lineRule="auto"/>
        <w:ind w:left="0"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Гринько С.Д. Загальні засади деліктного права Франції, Німеччини та України: порівняльно-правовий аналіз // Приватне право і підприємництво. Збірник наукових праць, вип.. 8, 2009. – К.: Науково-дослідний інститут приватного права і підприємництва Академії правових наук України. – 2009. – 171с.</w:t>
      </w:r>
    </w:p>
    <w:p w:rsidR="0072655D" w:rsidRPr="006F63E9" w:rsidRDefault="0072655D" w:rsidP="0072655D">
      <w:pPr>
        <w:pStyle w:val="a3"/>
        <w:numPr>
          <w:ilvl w:val="0"/>
          <w:numId w:val="1"/>
        </w:numPr>
        <w:spacing w:after="0" w:line="360" w:lineRule="auto"/>
        <w:ind w:left="0"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Основные институты гражданского права зарубежных стран / отв. ред. В.В. Залесский. – М.: Норма, 2009. – 907с. </w:t>
      </w:r>
    </w:p>
    <w:p w:rsidR="0072655D" w:rsidRDefault="0072655D">
      <w:bookmarkStart w:id="0" w:name="_GoBack"/>
      <w:bookmarkEnd w:id="0"/>
    </w:p>
    <w:sectPr w:rsidR="00726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7627"/>
    <w:multiLevelType w:val="hybridMultilevel"/>
    <w:tmpl w:val="F9F0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5D"/>
    <w:rsid w:val="0072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B26E0-FEE9-41EF-A274-1E2235B0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55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2019-05-23T20:16:00Z</dcterms:created>
  <dcterms:modified xsi:type="dcterms:W3CDTF">2019-05-23T20:16:00Z</dcterms:modified>
</cp:coreProperties>
</file>