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5" w:rsidRPr="00045DF5" w:rsidRDefault="00045DF5" w:rsidP="004E49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C111D" w:rsidRPr="00F2315F" w:rsidRDefault="00F2315F" w:rsidP="00045D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315F">
        <w:rPr>
          <w:rFonts w:ascii="Times New Roman" w:hAnsi="Times New Roman" w:cs="Times New Roman"/>
          <w:i/>
          <w:sz w:val="28"/>
          <w:szCs w:val="28"/>
        </w:rPr>
        <w:t>Біла Світлана Олексіївна</w:t>
      </w:r>
    </w:p>
    <w:p w:rsidR="00F2315F" w:rsidRPr="00F2315F" w:rsidRDefault="00F2315F" w:rsidP="00045D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2315F">
        <w:rPr>
          <w:rFonts w:ascii="Times New Roman" w:hAnsi="Times New Roman" w:cs="Times New Roman"/>
          <w:i/>
          <w:sz w:val="28"/>
          <w:szCs w:val="28"/>
        </w:rPr>
        <w:t>октор наук з державного управління, професор</w:t>
      </w:r>
    </w:p>
    <w:p w:rsidR="00F2315F" w:rsidRPr="00F2315F" w:rsidRDefault="00F2315F" w:rsidP="00045D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315F">
        <w:rPr>
          <w:rFonts w:ascii="Times New Roman" w:hAnsi="Times New Roman" w:cs="Times New Roman"/>
          <w:i/>
          <w:sz w:val="28"/>
          <w:szCs w:val="28"/>
        </w:rPr>
        <w:t>Навчально-науковий інститут Міжнародних відносин</w:t>
      </w:r>
    </w:p>
    <w:p w:rsidR="00F2315F" w:rsidRPr="00F2315F" w:rsidRDefault="00F2315F" w:rsidP="00045D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315F">
        <w:rPr>
          <w:rFonts w:ascii="Times New Roman" w:hAnsi="Times New Roman" w:cs="Times New Roman"/>
          <w:i/>
          <w:sz w:val="28"/>
          <w:szCs w:val="28"/>
        </w:rPr>
        <w:t xml:space="preserve">Національний авіаційний університет, </w:t>
      </w:r>
      <w:proofErr w:type="spellStart"/>
      <w:r w:rsidRPr="00F2315F">
        <w:rPr>
          <w:rFonts w:ascii="Times New Roman" w:hAnsi="Times New Roman" w:cs="Times New Roman"/>
          <w:i/>
          <w:sz w:val="28"/>
          <w:szCs w:val="28"/>
        </w:rPr>
        <w:t>м.Київ</w:t>
      </w:r>
      <w:proofErr w:type="spellEnd"/>
    </w:p>
    <w:p w:rsidR="00045DF5" w:rsidRDefault="00045DF5" w:rsidP="00F23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F" w:rsidRDefault="00F0338F" w:rsidP="00F23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Перспективи та ризики </w:t>
      </w:r>
      <w:r w:rsidRPr="00F2315F">
        <w:rPr>
          <w:rFonts w:ascii="Times New Roman" w:hAnsi="Times New Roman" w:cs="Times New Roman"/>
          <w:b/>
          <w:sz w:val="28"/>
          <w:szCs w:val="28"/>
        </w:rPr>
        <w:t>розвитку відновлюваної енергетики в Україні</w:t>
      </w:r>
    </w:p>
    <w:p w:rsidR="0082025C" w:rsidRPr="004E49ED" w:rsidRDefault="00F2315F" w:rsidP="004E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ED">
        <w:rPr>
          <w:rFonts w:ascii="Times New Roman" w:hAnsi="Times New Roman" w:cs="Times New Roman"/>
          <w:sz w:val="28"/>
          <w:szCs w:val="28"/>
        </w:rPr>
        <w:t>Зростання цін на енергоносії та на електроенергію, зростання цін за опалення, послуги ЖКГ с</w:t>
      </w:r>
      <w:r w:rsidR="0082025C" w:rsidRPr="004E49ED">
        <w:rPr>
          <w:rFonts w:ascii="Times New Roman" w:hAnsi="Times New Roman" w:cs="Times New Roman"/>
          <w:sz w:val="28"/>
          <w:szCs w:val="28"/>
        </w:rPr>
        <w:t xml:space="preserve">формували </w:t>
      </w:r>
      <w:r w:rsidRPr="004E49ED">
        <w:rPr>
          <w:rFonts w:ascii="Times New Roman" w:hAnsi="Times New Roman" w:cs="Times New Roman"/>
          <w:sz w:val="28"/>
          <w:szCs w:val="28"/>
        </w:rPr>
        <w:t>перед Україною виклики щодо диверсифікації енергопостачання, пошуку нових джерел енергії, альтернативн</w:t>
      </w:r>
      <w:r w:rsidR="0082025C" w:rsidRPr="004E49ED">
        <w:rPr>
          <w:rFonts w:ascii="Times New Roman" w:hAnsi="Times New Roman" w:cs="Times New Roman"/>
          <w:sz w:val="28"/>
          <w:szCs w:val="28"/>
        </w:rPr>
        <w:t>і</w:t>
      </w:r>
      <w:r w:rsidRPr="004E49ED">
        <w:rPr>
          <w:rFonts w:ascii="Times New Roman" w:hAnsi="Times New Roman" w:cs="Times New Roman"/>
          <w:sz w:val="28"/>
          <w:szCs w:val="28"/>
        </w:rPr>
        <w:t xml:space="preserve"> традиційним енергоносіям (природний газ, кам'яне вугілля, нафтопродукти). </w:t>
      </w:r>
      <w:r w:rsidR="00A75965" w:rsidRPr="004E49ED">
        <w:rPr>
          <w:rFonts w:ascii="Times New Roman" w:hAnsi="Times New Roman" w:cs="Times New Roman"/>
          <w:sz w:val="28"/>
          <w:szCs w:val="28"/>
        </w:rPr>
        <w:t xml:space="preserve">У світовій економіці, завдяки </w:t>
      </w:r>
      <w:r w:rsidR="00D11C89" w:rsidRPr="004E49ED">
        <w:rPr>
          <w:rFonts w:ascii="Times New Roman" w:hAnsi="Times New Roman" w:cs="Times New Roman"/>
          <w:sz w:val="28"/>
          <w:szCs w:val="28"/>
        </w:rPr>
        <w:t>задіянню дотаційних механізмів (</w:t>
      </w:r>
      <w:r w:rsidR="0082025C" w:rsidRPr="004E49ED">
        <w:rPr>
          <w:rFonts w:ascii="Times New Roman" w:hAnsi="Times New Roman" w:cs="Times New Roman"/>
          <w:sz w:val="28"/>
          <w:szCs w:val="28"/>
        </w:rPr>
        <w:t>«</w:t>
      </w:r>
      <w:r w:rsidR="00D11C89" w:rsidRPr="004E49ED">
        <w:rPr>
          <w:rFonts w:ascii="Times New Roman" w:hAnsi="Times New Roman" w:cs="Times New Roman"/>
          <w:sz w:val="28"/>
          <w:szCs w:val="28"/>
        </w:rPr>
        <w:t>зеленого</w:t>
      </w:r>
      <w:r w:rsidR="0082025C" w:rsidRPr="004E49ED">
        <w:rPr>
          <w:rFonts w:ascii="Times New Roman" w:hAnsi="Times New Roman" w:cs="Times New Roman"/>
          <w:sz w:val="28"/>
          <w:szCs w:val="28"/>
        </w:rPr>
        <w:t>»</w:t>
      </w:r>
      <w:r w:rsidR="00D11C89" w:rsidRPr="004E49ED">
        <w:rPr>
          <w:rFonts w:ascii="Times New Roman" w:hAnsi="Times New Roman" w:cs="Times New Roman"/>
          <w:sz w:val="28"/>
          <w:szCs w:val="28"/>
        </w:rPr>
        <w:t xml:space="preserve"> тарифу, аукціонів), </w:t>
      </w:r>
      <w:r w:rsidR="0082025C" w:rsidRPr="004E49ED">
        <w:rPr>
          <w:rFonts w:ascii="Times New Roman" w:hAnsi="Times New Roman" w:cs="Times New Roman"/>
          <w:sz w:val="28"/>
          <w:szCs w:val="28"/>
        </w:rPr>
        <w:t xml:space="preserve">у ХХІ ст. </w:t>
      </w:r>
      <w:r w:rsidR="00D11C89" w:rsidRPr="004E49ED">
        <w:rPr>
          <w:rFonts w:ascii="Times New Roman" w:hAnsi="Times New Roman" w:cs="Times New Roman"/>
          <w:sz w:val="28"/>
          <w:szCs w:val="28"/>
        </w:rPr>
        <w:t xml:space="preserve">сфера відновлюваної економіки стала привабливою для інвесторів. Термін окупності інвестицій у цю сферу скоротився з 10 років і більше – до 3-4 років. За 2015 р. інвестиції у розвиток відновлюваної енергетики у світі перевищили інвестиції у видобуток традиційних видів палива. </w:t>
      </w:r>
      <w:r w:rsidR="0082025C" w:rsidRPr="004E49ED">
        <w:rPr>
          <w:rFonts w:ascii="Times New Roman" w:hAnsi="Times New Roman" w:cs="Times New Roman"/>
          <w:sz w:val="28"/>
          <w:szCs w:val="28"/>
        </w:rPr>
        <w:t xml:space="preserve">Після 2010 р. у світі спостерігаються </w:t>
      </w:r>
      <w:r w:rsidR="00D11C89" w:rsidRPr="004E49ED">
        <w:rPr>
          <w:rFonts w:ascii="Times New Roman" w:hAnsi="Times New Roman" w:cs="Times New Roman"/>
          <w:sz w:val="28"/>
          <w:szCs w:val="28"/>
        </w:rPr>
        <w:t xml:space="preserve">позитивні тренди </w:t>
      </w:r>
      <w:r w:rsidR="0082025C" w:rsidRPr="004E49ED">
        <w:rPr>
          <w:rFonts w:ascii="Times New Roman" w:hAnsi="Times New Roman" w:cs="Times New Roman"/>
          <w:sz w:val="28"/>
          <w:szCs w:val="28"/>
        </w:rPr>
        <w:t xml:space="preserve">щодо </w:t>
      </w:r>
      <w:r w:rsidR="00D11C89" w:rsidRPr="004E49ED">
        <w:rPr>
          <w:rFonts w:ascii="Times New Roman" w:hAnsi="Times New Roman" w:cs="Times New Roman"/>
          <w:sz w:val="28"/>
          <w:szCs w:val="28"/>
        </w:rPr>
        <w:t>розвитку відновлюваної енергетики</w:t>
      </w:r>
      <w:r w:rsidR="0082025C" w:rsidRPr="004E49ED">
        <w:rPr>
          <w:rFonts w:ascii="Times New Roman" w:hAnsi="Times New Roman" w:cs="Times New Roman"/>
          <w:sz w:val="28"/>
          <w:szCs w:val="28"/>
        </w:rPr>
        <w:t>, як такої, що сприяє вирішенню проблеми глобального потепління та зменшенню викидів СО2.</w:t>
      </w:r>
    </w:p>
    <w:p w:rsidR="00F2315F" w:rsidRPr="004E49ED" w:rsidRDefault="00D11C89" w:rsidP="004E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ED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985DEC" w:rsidRPr="004E49ED">
        <w:rPr>
          <w:rFonts w:ascii="Times New Roman" w:hAnsi="Times New Roman" w:cs="Times New Roman"/>
          <w:sz w:val="28"/>
          <w:szCs w:val="28"/>
        </w:rPr>
        <w:t>у 20</w:t>
      </w:r>
      <w:r w:rsidR="0082025C" w:rsidRPr="004E49ED">
        <w:rPr>
          <w:rFonts w:ascii="Times New Roman" w:hAnsi="Times New Roman" w:cs="Times New Roman"/>
          <w:sz w:val="28"/>
          <w:szCs w:val="28"/>
        </w:rPr>
        <w:t>1</w:t>
      </w:r>
      <w:r w:rsidR="00985DEC" w:rsidRPr="004E49ED">
        <w:rPr>
          <w:rFonts w:ascii="Times New Roman" w:hAnsi="Times New Roman" w:cs="Times New Roman"/>
          <w:sz w:val="28"/>
          <w:szCs w:val="28"/>
        </w:rPr>
        <w:t xml:space="preserve">4 р. було ухвалено Національний план дій з відновлюваної енергетики на період до 2020 року [1]. У цьому документі зазначена мета – у кінцевому енергоспоживанні 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985DEC" w:rsidRPr="004E49ED">
        <w:rPr>
          <w:rFonts w:ascii="Times New Roman" w:hAnsi="Times New Roman" w:cs="Times New Roman"/>
          <w:sz w:val="28"/>
          <w:szCs w:val="28"/>
        </w:rPr>
        <w:t>питома вага енергії</w:t>
      </w:r>
      <w:r w:rsidR="00100137" w:rsidRPr="004E49ED">
        <w:rPr>
          <w:rFonts w:ascii="Times New Roman" w:hAnsi="Times New Roman" w:cs="Times New Roman"/>
          <w:sz w:val="28"/>
          <w:szCs w:val="28"/>
        </w:rPr>
        <w:t>,</w:t>
      </w:r>
      <w:r w:rsidR="00985DEC" w:rsidRPr="004E49ED">
        <w:rPr>
          <w:rFonts w:ascii="Times New Roman" w:hAnsi="Times New Roman" w:cs="Times New Roman"/>
          <w:sz w:val="28"/>
          <w:szCs w:val="28"/>
        </w:rPr>
        <w:t xml:space="preserve"> отриманої з відновлюваних джерел має бути не нижче 11 %. Потенціал відновлюваної енергетики в Україні передбачає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985DEC" w:rsidRPr="004E49ED">
        <w:rPr>
          <w:rFonts w:ascii="Times New Roman" w:hAnsi="Times New Roman" w:cs="Times New Roman"/>
          <w:sz w:val="28"/>
          <w:szCs w:val="28"/>
        </w:rPr>
        <w:t xml:space="preserve">розвиток сонячної, вітрової електроенергетики, малих ГЕС, електростанцій на біомасі та/чи біогазі; у сфері теплопостачання йдеться про використання брикетів, </w:t>
      </w:r>
      <w:proofErr w:type="spellStart"/>
      <w:r w:rsidR="00985DEC" w:rsidRPr="004E49ED">
        <w:rPr>
          <w:rFonts w:ascii="Times New Roman" w:hAnsi="Times New Roman" w:cs="Times New Roman"/>
          <w:sz w:val="28"/>
          <w:szCs w:val="28"/>
        </w:rPr>
        <w:t>пелетів</w:t>
      </w:r>
      <w:proofErr w:type="spellEnd"/>
      <w:r w:rsidR="00985DEC" w:rsidRPr="004E49ED">
        <w:rPr>
          <w:rFonts w:ascii="Times New Roman" w:hAnsi="Times New Roman" w:cs="Times New Roman"/>
          <w:sz w:val="28"/>
          <w:szCs w:val="28"/>
        </w:rPr>
        <w:t>, щепи</w:t>
      </w:r>
      <w:r w:rsidR="0047206F" w:rsidRPr="004E49ED">
        <w:rPr>
          <w:rFonts w:ascii="Times New Roman" w:hAnsi="Times New Roman" w:cs="Times New Roman"/>
          <w:sz w:val="28"/>
          <w:szCs w:val="28"/>
        </w:rPr>
        <w:t xml:space="preserve">; у сфері транспорту – про використання </w:t>
      </w:r>
      <w:proofErr w:type="spellStart"/>
      <w:r w:rsidR="0047206F" w:rsidRPr="004E49ED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="0047206F" w:rsidRPr="004E4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06F" w:rsidRPr="004E49ED">
        <w:rPr>
          <w:rFonts w:ascii="Times New Roman" w:hAnsi="Times New Roman" w:cs="Times New Roman"/>
          <w:sz w:val="28"/>
          <w:szCs w:val="28"/>
        </w:rPr>
        <w:t>біодизелю</w:t>
      </w:r>
      <w:proofErr w:type="spellEnd"/>
      <w:r w:rsidR="0047206F" w:rsidRPr="004E49ED">
        <w:rPr>
          <w:rFonts w:ascii="Times New Roman" w:hAnsi="Times New Roman" w:cs="Times New Roman"/>
          <w:sz w:val="28"/>
          <w:szCs w:val="28"/>
        </w:rPr>
        <w:t xml:space="preserve">. </w:t>
      </w:r>
      <w:r w:rsidR="00071217" w:rsidRPr="004E49ED">
        <w:rPr>
          <w:rFonts w:ascii="Times New Roman" w:hAnsi="Times New Roman" w:cs="Times New Roman"/>
          <w:sz w:val="28"/>
          <w:szCs w:val="28"/>
        </w:rPr>
        <w:t>В Україні створені дієві стимули для розвитку відновлюваної енергетики. Так, з 2015 р. діють зміни до Закону про електроенергетику</w:t>
      </w:r>
      <w:r w:rsidR="008B4A50" w:rsidRPr="004E49ED">
        <w:rPr>
          <w:rFonts w:ascii="Times New Roman" w:hAnsi="Times New Roman" w:cs="Times New Roman"/>
          <w:sz w:val="28"/>
          <w:szCs w:val="28"/>
        </w:rPr>
        <w:t xml:space="preserve"> [2]</w:t>
      </w:r>
      <w:r w:rsidR="00071217" w:rsidRPr="004E49ED">
        <w:rPr>
          <w:rFonts w:ascii="Times New Roman" w:hAnsi="Times New Roman" w:cs="Times New Roman"/>
          <w:sz w:val="28"/>
          <w:szCs w:val="28"/>
        </w:rPr>
        <w:t>, що дозволяє застосовувати «зелений</w:t>
      </w:r>
      <w:r w:rsidR="00682DB6" w:rsidRPr="004E49ED">
        <w:rPr>
          <w:rFonts w:ascii="Times New Roman" w:hAnsi="Times New Roman" w:cs="Times New Roman"/>
          <w:sz w:val="28"/>
          <w:szCs w:val="28"/>
        </w:rPr>
        <w:t>»</w:t>
      </w:r>
      <w:r w:rsidR="00071217" w:rsidRPr="004E49ED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071217" w:rsidRPr="004E49ED">
        <w:rPr>
          <w:rFonts w:ascii="Times New Roman" w:hAnsi="Times New Roman" w:cs="Times New Roman"/>
          <w:sz w:val="28"/>
          <w:szCs w:val="28"/>
        </w:rPr>
        <w:t>для тих, хто вироблятиме електроенергію з відходів, а також з продуктів сільського та лісового господарства; надано дозвіл на використання імпортного обладнання (а для компаній, що будуть використовувати українське обладнання нада</w:t>
      </w:r>
      <w:r w:rsidR="00682DB6" w:rsidRPr="004E49ED">
        <w:rPr>
          <w:rFonts w:ascii="Times New Roman" w:hAnsi="Times New Roman" w:cs="Times New Roman"/>
          <w:sz w:val="28"/>
          <w:szCs w:val="28"/>
        </w:rPr>
        <w:t>ватиму</w:t>
      </w:r>
      <w:r w:rsidR="00071217" w:rsidRPr="004E49ED">
        <w:rPr>
          <w:rFonts w:ascii="Times New Roman" w:hAnsi="Times New Roman" w:cs="Times New Roman"/>
          <w:sz w:val="28"/>
          <w:szCs w:val="28"/>
        </w:rPr>
        <w:t xml:space="preserve">ться 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й </w:t>
      </w:r>
      <w:r w:rsidR="00071217" w:rsidRPr="004E49ED">
        <w:rPr>
          <w:rFonts w:ascii="Times New Roman" w:hAnsi="Times New Roman" w:cs="Times New Roman"/>
          <w:sz w:val="28"/>
          <w:szCs w:val="28"/>
        </w:rPr>
        <w:t xml:space="preserve">додаткові преференції); </w:t>
      </w:r>
      <w:r w:rsidR="00AA0249" w:rsidRPr="004E49ED">
        <w:rPr>
          <w:rFonts w:ascii="Times New Roman" w:hAnsi="Times New Roman" w:cs="Times New Roman"/>
          <w:sz w:val="28"/>
          <w:szCs w:val="28"/>
        </w:rPr>
        <w:t>«зелений</w:t>
      </w:r>
      <w:r w:rsidR="00682DB6" w:rsidRPr="004E49ED">
        <w:rPr>
          <w:rFonts w:ascii="Times New Roman" w:hAnsi="Times New Roman" w:cs="Times New Roman"/>
          <w:sz w:val="28"/>
          <w:szCs w:val="28"/>
        </w:rPr>
        <w:t>»</w:t>
      </w:r>
      <w:r w:rsidR="00AA0249" w:rsidRPr="004E49ED">
        <w:rPr>
          <w:rFonts w:ascii="Times New Roman" w:hAnsi="Times New Roman" w:cs="Times New Roman"/>
          <w:sz w:val="28"/>
          <w:szCs w:val="28"/>
        </w:rPr>
        <w:t xml:space="preserve"> тариф (для виробництва електр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оенергії </w:t>
      </w:r>
      <w:r w:rsidR="00AA0249" w:rsidRPr="004E49ED">
        <w:rPr>
          <w:rFonts w:ascii="Times New Roman" w:hAnsi="Times New Roman" w:cs="Times New Roman"/>
          <w:sz w:val="28"/>
          <w:szCs w:val="28"/>
        </w:rPr>
        <w:t xml:space="preserve">з біомаси та біогазу в Україні встановлено на рівні 0, 124 </w:t>
      </w:r>
      <w:proofErr w:type="spellStart"/>
      <w:r w:rsidR="00AA0249" w:rsidRPr="004E49ED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="00AA0249" w:rsidRPr="004E49ED">
        <w:rPr>
          <w:rFonts w:ascii="Times New Roman" w:hAnsi="Times New Roman" w:cs="Times New Roman"/>
          <w:sz w:val="28"/>
          <w:szCs w:val="28"/>
        </w:rPr>
        <w:t xml:space="preserve"> (у Німеччині – 0,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A0249" w:rsidRPr="004E49ED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="00AA0249" w:rsidRPr="004E49ED">
        <w:rPr>
          <w:rFonts w:ascii="Times New Roman" w:hAnsi="Times New Roman" w:cs="Times New Roman"/>
          <w:sz w:val="28"/>
          <w:szCs w:val="28"/>
        </w:rPr>
        <w:t xml:space="preserve">, у Польщі – 0,038 </w:t>
      </w:r>
      <w:proofErr w:type="spellStart"/>
      <w:r w:rsidR="00AA0249" w:rsidRPr="004E49ED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="00AA0249" w:rsidRPr="004E49ED">
        <w:rPr>
          <w:rFonts w:ascii="Times New Roman" w:hAnsi="Times New Roman" w:cs="Times New Roman"/>
          <w:sz w:val="28"/>
          <w:szCs w:val="28"/>
        </w:rPr>
        <w:t xml:space="preserve">). Ринок </w:t>
      </w:r>
      <w:proofErr w:type="spellStart"/>
      <w:r w:rsidR="00AA0249" w:rsidRPr="004E49ED">
        <w:rPr>
          <w:rFonts w:ascii="Times New Roman" w:hAnsi="Times New Roman" w:cs="Times New Roman"/>
          <w:sz w:val="28"/>
          <w:szCs w:val="28"/>
        </w:rPr>
        <w:t>біогазових</w:t>
      </w:r>
      <w:proofErr w:type="spellEnd"/>
      <w:r w:rsidR="00AA0249" w:rsidRPr="004E49ED">
        <w:rPr>
          <w:rFonts w:ascii="Times New Roman" w:hAnsi="Times New Roman" w:cs="Times New Roman"/>
          <w:sz w:val="28"/>
          <w:szCs w:val="28"/>
        </w:rPr>
        <w:t xml:space="preserve"> установок в Україні перебув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ає на початковій </w:t>
      </w:r>
      <w:r w:rsidR="00AA0249" w:rsidRPr="004E49ED">
        <w:rPr>
          <w:rFonts w:ascii="Times New Roman" w:hAnsi="Times New Roman" w:cs="Times New Roman"/>
          <w:sz w:val="28"/>
          <w:szCs w:val="28"/>
        </w:rPr>
        <w:t>стадії розвитку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, </w:t>
      </w:r>
      <w:r w:rsidR="00AA0249" w:rsidRPr="004E49ED">
        <w:rPr>
          <w:rFonts w:ascii="Times New Roman" w:hAnsi="Times New Roman" w:cs="Times New Roman"/>
          <w:sz w:val="28"/>
          <w:szCs w:val="28"/>
        </w:rPr>
        <w:t xml:space="preserve">у 2016 р. їх було лише </w:t>
      </w:r>
      <w:r w:rsidR="00682DB6" w:rsidRPr="004E49ED">
        <w:rPr>
          <w:rFonts w:ascii="Times New Roman" w:hAnsi="Times New Roman" w:cs="Times New Roman"/>
          <w:sz w:val="28"/>
          <w:szCs w:val="28"/>
        </w:rPr>
        <w:t>10 (</w:t>
      </w:r>
      <w:r w:rsidR="00AA0249" w:rsidRPr="004E49ED">
        <w:rPr>
          <w:rFonts w:ascii="Times New Roman" w:hAnsi="Times New Roman" w:cs="Times New Roman"/>
          <w:sz w:val="28"/>
          <w:szCs w:val="28"/>
        </w:rPr>
        <w:t xml:space="preserve">для порівняння – у Німеччині понад 11000). Для </w:t>
      </w:r>
      <w:r w:rsidR="00A92FE0" w:rsidRPr="004E49ED">
        <w:rPr>
          <w:rFonts w:ascii="Times New Roman" w:hAnsi="Times New Roman" w:cs="Times New Roman"/>
          <w:sz w:val="28"/>
          <w:szCs w:val="28"/>
        </w:rPr>
        <w:t>виконання запланованих показників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 щодо розвитку відновлюваної енергетики [1]</w:t>
      </w:r>
      <w:r w:rsidR="00A92FE0" w:rsidRPr="004E49ED">
        <w:rPr>
          <w:rFonts w:ascii="Times New Roman" w:hAnsi="Times New Roman" w:cs="Times New Roman"/>
          <w:sz w:val="28"/>
          <w:szCs w:val="28"/>
        </w:rPr>
        <w:t xml:space="preserve">, в Україну до 2020 року має бути залучено до 16 млрд. </w:t>
      </w:r>
      <w:proofErr w:type="spellStart"/>
      <w:r w:rsidR="00A92FE0" w:rsidRPr="004E49ED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="00A92FE0" w:rsidRPr="004E49ED">
        <w:rPr>
          <w:rFonts w:ascii="Times New Roman" w:hAnsi="Times New Roman" w:cs="Times New Roman"/>
          <w:sz w:val="28"/>
          <w:szCs w:val="28"/>
        </w:rPr>
        <w:t xml:space="preserve">. </w:t>
      </w:r>
      <w:r w:rsidR="00682DB6" w:rsidRPr="004E49ED">
        <w:rPr>
          <w:rFonts w:ascii="Times New Roman" w:hAnsi="Times New Roman" w:cs="Times New Roman"/>
          <w:sz w:val="28"/>
          <w:szCs w:val="28"/>
        </w:rPr>
        <w:t>інвестицій.</w:t>
      </w:r>
    </w:p>
    <w:p w:rsidR="00BD087B" w:rsidRPr="004E49ED" w:rsidRDefault="00BD087B" w:rsidP="004E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ED">
        <w:rPr>
          <w:rFonts w:ascii="Times New Roman" w:hAnsi="Times New Roman" w:cs="Times New Roman"/>
          <w:sz w:val="28"/>
          <w:szCs w:val="28"/>
        </w:rPr>
        <w:t>Серед ризиків</w:t>
      </w:r>
      <w:r w:rsidR="00174BC4" w:rsidRPr="004E49ED">
        <w:rPr>
          <w:rFonts w:ascii="Times New Roman" w:hAnsi="Times New Roman" w:cs="Times New Roman"/>
          <w:sz w:val="28"/>
          <w:szCs w:val="28"/>
        </w:rPr>
        <w:t xml:space="preserve">, що гальмує розвиток відновлюваної енергетики в Україні – </w:t>
      </w:r>
      <w:r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174BC4" w:rsidRPr="004E49ED">
        <w:rPr>
          <w:rFonts w:ascii="Times New Roman" w:hAnsi="Times New Roman" w:cs="Times New Roman"/>
          <w:sz w:val="28"/>
          <w:szCs w:val="28"/>
        </w:rPr>
        <w:t>висок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а </w:t>
      </w:r>
      <w:r w:rsidR="00174BC4" w:rsidRPr="004E49ED">
        <w:rPr>
          <w:rFonts w:ascii="Times New Roman" w:hAnsi="Times New Roman" w:cs="Times New Roman"/>
          <w:sz w:val="28"/>
          <w:szCs w:val="28"/>
        </w:rPr>
        <w:t>монополізаці</w:t>
      </w:r>
      <w:r w:rsidR="00C72E02" w:rsidRPr="004E49ED">
        <w:rPr>
          <w:rFonts w:ascii="Times New Roman" w:hAnsi="Times New Roman" w:cs="Times New Roman"/>
          <w:sz w:val="28"/>
          <w:szCs w:val="28"/>
        </w:rPr>
        <w:t>я</w:t>
      </w:r>
      <w:r w:rsidR="00174BC4" w:rsidRPr="004E49ED">
        <w:rPr>
          <w:rFonts w:ascii="Times New Roman" w:hAnsi="Times New Roman" w:cs="Times New Roman"/>
          <w:sz w:val="28"/>
          <w:szCs w:val="28"/>
        </w:rPr>
        <w:t xml:space="preserve"> енергетичного ринку. </w:t>
      </w:r>
      <w:r w:rsidR="00682DB6" w:rsidRPr="004E49ED">
        <w:rPr>
          <w:rFonts w:ascii="Times New Roman" w:hAnsi="Times New Roman" w:cs="Times New Roman"/>
          <w:sz w:val="28"/>
          <w:szCs w:val="28"/>
        </w:rPr>
        <w:t>С</w:t>
      </w:r>
      <w:r w:rsidR="00174BC4" w:rsidRPr="004E49ED">
        <w:rPr>
          <w:rFonts w:ascii="Times New Roman" w:hAnsi="Times New Roman" w:cs="Times New Roman"/>
          <w:sz w:val="28"/>
          <w:szCs w:val="28"/>
        </w:rPr>
        <w:t>лід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 здійснити демонополізацію енергетичного ринку, створити умови для розвитку малого та середнього бізнесу, активізувати діяльність домогосподарств у цій сфері. П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ерші кроки у цій сфері пов'язані 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зі </w:t>
      </w:r>
      <w:r w:rsidR="00174BC4" w:rsidRPr="004E49ED">
        <w:rPr>
          <w:rFonts w:ascii="Times New Roman" w:hAnsi="Times New Roman" w:cs="Times New Roman"/>
          <w:sz w:val="28"/>
          <w:szCs w:val="28"/>
        </w:rPr>
        <w:t>збільшення</w:t>
      </w:r>
      <w:r w:rsidR="00682DB6" w:rsidRPr="004E49ED">
        <w:rPr>
          <w:rFonts w:ascii="Times New Roman" w:hAnsi="Times New Roman" w:cs="Times New Roman"/>
          <w:sz w:val="28"/>
          <w:szCs w:val="28"/>
        </w:rPr>
        <w:t>м</w:t>
      </w:r>
      <w:r w:rsidR="00174BC4" w:rsidRPr="004E49ED">
        <w:rPr>
          <w:rFonts w:ascii="Times New Roman" w:hAnsi="Times New Roman" w:cs="Times New Roman"/>
          <w:sz w:val="28"/>
          <w:szCs w:val="28"/>
        </w:rPr>
        <w:t xml:space="preserve"> використання сонячних панелей </w:t>
      </w:r>
      <w:r w:rsidR="00174BC4" w:rsidRPr="004E49ED">
        <w:rPr>
          <w:rFonts w:ascii="Times New Roman" w:hAnsi="Times New Roman" w:cs="Times New Roman"/>
          <w:sz w:val="28"/>
          <w:szCs w:val="28"/>
        </w:rPr>
        <w:lastRenderedPageBreak/>
        <w:t>домогосподарствами. Так, в Україні за 1-й квартал 2016 р. кількість домогосподарств, що самостійно вироблял</w:t>
      </w:r>
      <w:r w:rsidR="00682DB6" w:rsidRPr="004E49ED">
        <w:rPr>
          <w:rFonts w:ascii="Times New Roman" w:hAnsi="Times New Roman" w:cs="Times New Roman"/>
          <w:sz w:val="28"/>
          <w:szCs w:val="28"/>
        </w:rPr>
        <w:t>и</w:t>
      </w:r>
      <w:r w:rsidR="00174BC4" w:rsidRPr="004E49ED">
        <w:rPr>
          <w:rFonts w:ascii="Times New Roman" w:hAnsi="Times New Roman" w:cs="Times New Roman"/>
          <w:sz w:val="28"/>
          <w:szCs w:val="28"/>
        </w:rPr>
        <w:t xml:space="preserve"> електроенергію за допомогою індивідуальних сонячних електроустановок потужністю до 30 кВт зросла на 22,1 % (порівняно з </w:t>
      </w:r>
      <w:r w:rsidR="00682DB6" w:rsidRPr="004E49ED">
        <w:rPr>
          <w:rFonts w:ascii="Times New Roman" w:hAnsi="Times New Roman" w:cs="Times New Roman"/>
          <w:sz w:val="28"/>
          <w:szCs w:val="28"/>
        </w:rPr>
        <w:t>ІV кварталом 2015 р.</w:t>
      </w:r>
      <w:r w:rsidR="00174BC4" w:rsidRPr="004E49ED">
        <w:rPr>
          <w:rFonts w:ascii="Times New Roman" w:hAnsi="Times New Roman" w:cs="Times New Roman"/>
          <w:sz w:val="28"/>
          <w:szCs w:val="28"/>
        </w:rPr>
        <w:t xml:space="preserve">), у ІІ кварталі </w:t>
      </w:r>
      <w:r w:rsidR="00682DB6" w:rsidRPr="004E49ED">
        <w:rPr>
          <w:rFonts w:ascii="Times New Roman" w:hAnsi="Times New Roman" w:cs="Times New Roman"/>
          <w:sz w:val="28"/>
          <w:szCs w:val="28"/>
        </w:rPr>
        <w:t xml:space="preserve">2016 р. </w:t>
      </w:r>
      <w:r w:rsidR="00174BC4" w:rsidRPr="004E49ED">
        <w:rPr>
          <w:rFonts w:ascii="Times New Roman" w:hAnsi="Times New Roman" w:cs="Times New Roman"/>
          <w:sz w:val="28"/>
          <w:szCs w:val="28"/>
        </w:rPr>
        <w:t xml:space="preserve">їх кількість збільшилась на 44,3 %, у ІІІ – на </w:t>
      </w:r>
      <w:r w:rsidR="00682DB6" w:rsidRPr="004E49ED">
        <w:rPr>
          <w:rFonts w:ascii="Times New Roman" w:hAnsi="Times New Roman" w:cs="Times New Roman"/>
          <w:sz w:val="28"/>
          <w:szCs w:val="28"/>
        </w:rPr>
        <w:t>45,</w:t>
      </w:r>
      <w:r w:rsidR="00174BC4" w:rsidRPr="004E49ED">
        <w:rPr>
          <w:rFonts w:ascii="Times New Roman" w:hAnsi="Times New Roman" w:cs="Times New Roman"/>
          <w:sz w:val="28"/>
          <w:szCs w:val="28"/>
        </w:rPr>
        <w:t>4 %, у ІV кварталі 2016 р. – на 77,</w:t>
      </w:r>
      <w:r w:rsidR="008B4A50" w:rsidRPr="004E49ED">
        <w:rPr>
          <w:rFonts w:ascii="Times New Roman" w:hAnsi="Times New Roman" w:cs="Times New Roman"/>
          <w:sz w:val="28"/>
          <w:szCs w:val="28"/>
        </w:rPr>
        <w:t xml:space="preserve"> 4 % відповідно. Домогосподарства України, які встановлять сонячні панелі у 2017 р., матимуть «зелений» тариф 0,18 </w:t>
      </w:r>
      <w:proofErr w:type="spellStart"/>
      <w:r w:rsidR="008B4A50" w:rsidRPr="004E49ED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="008B4A50" w:rsidRPr="004E49ED">
        <w:rPr>
          <w:rFonts w:ascii="Times New Roman" w:hAnsi="Times New Roman" w:cs="Times New Roman"/>
          <w:sz w:val="28"/>
          <w:szCs w:val="28"/>
        </w:rPr>
        <w:t xml:space="preserve"> за 1 кВт год, що гарантує швидку окупність та прибутки.</w:t>
      </w:r>
    </w:p>
    <w:p w:rsidR="009B3083" w:rsidRPr="004E49ED" w:rsidRDefault="008B4A50" w:rsidP="004E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ED">
        <w:rPr>
          <w:rFonts w:ascii="Times New Roman" w:hAnsi="Times New Roman" w:cs="Times New Roman"/>
          <w:sz w:val="28"/>
          <w:szCs w:val="28"/>
        </w:rPr>
        <w:t>Розвиток відновлюваної енергетики в Україні супроводжується низкою ризиків.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Pr="004E49ED">
        <w:rPr>
          <w:rFonts w:ascii="Times New Roman" w:hAnsi="Times New Roman" w:cs="Times New Roman"/>
          <w:sz w:val="28"/>
          <w:szCs w:val="28"/>
        </w:rPr>
        <w:t xml:space="preserve">Так, на </w:t>
      </w:r>
      <w:proofErr w:type="spellStart"/>
      <w:r w:rsidRPr="004E49ED">
        <w:rPr>
          <w:rFonts w:ascii="Times New Roman" w:hAnsi="Times New Roman" w:cs="Times New Roman"/>
          <w:sz w:val="28"/>
          <w:szCs w:val="28"/>
        </w:rPr>
        <w:t>законодавчаму</w:t>
      </w:r>
      <w:proofErr w:type="spellEnd"/>
      <w:r w:rsidRPr="004E49ED">
        <w:rPr>
          <w:rFonts w:ascii="Times New Roman" w:hAnsi="Times New Roman" w:cs="Times New Roman"/>
          <w:sz w:val="28"/>
          <w:szCs w:val="28"/>
        </w:rPr>
        <w:t xml:space="preserve"> рівні відсутнє визначення терміну «біомаса», одним з варіантів якої є деревина. Натомість, спалювання деревини для виробництва енергії не відповідає економічним та соціальним інтересам України, загрожує вирубуванням лісів та погіршенням </w:t>
      </w:r>
      <w:proofErr w:type="spellStart"/>
      <w:r w:rsidRPr="004E49ED">
        <w:rPr>
          <w:rFonts w:ascii="Times New Roman" w:hAnsi="Times New Roman" w:cs="Times New Roman"/>
          <w:sz w:val="28"/>
          <w:szCs w:val="28"/>
        </w:rPr>
        <w:t>екологічниої</w:t>
      </w:r>
      <w:proofErr w:type="spellEnd"/>
      <w:r w:rsidRPr="004E49ED">
        <w:rPr>
          <w:rFonts w:ascii="Times New Roman" w:hAnsi="Times New Roman" w:cs="Times New Roman"/>
          <w:sz w:val="28"/>
          <w:szCs w:val="28"/>
        </w:rPr>
        <w:t xml:space="preserve"> ситуації в країні. Інший шлях – штучне вирощування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в регіонах </w:t>
      </w:r>
      <w:r w:rsidRPr="004E49ED">
        <w:rPr>
          <w:rFonts w:ascii="Times New Roman" w:hAnsi="Times New Roman" w:cs="Times New Roman"/>
          <w:sz w:val="28"/>
          <w:szCs w:val="28"/>
        </w:rPr>
        <w:t xml:space="preserve">енергетичних </w:t>
      </w:r>
      <w:proofErr w:type="spellStart"/>
      <w:r w:rsidRPr="004E49ED">
        <w:rPr>
          <w:rFonts w:ascii="Times New Roman" w:hAnsi="Times New Roman" w:cs="Times New Roman"/>
          <w:sz w:val="28"/>
          <w:szCs w:val="28"/>
        </w:rPr>
        <w:t>пород</w:t>
      </w:r>
      <w:proofErr w:type="spellEnd"/>
      <w:r w:rsidRPr="004E49ED">
        <w:rPr>
          <w:rFonts w:ascii="Times New Roman" w:hAnsi="Times New Roman" w:cs="Times New Roman"/>
          <w:sz w:val="28"/>
          <w:szCs w:val="28"/>
        </w:rPr>
        <w:t xml:space="preserve"> деревини. В Україні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є </w:t>
      </w:r>
      <w:r w:rsidRPr="004E49ED">
        <w:rPr>
          <w:rFonts w:ascii="Times New Roman" w:hAnsi="Times New Roman" w:cs="Times New Roman"/>
          <w:sz w:val="28"/>
          <w:szCs w:val="28"/>
        </w:rPr>
        <w:t xml:space="preserve">понад 4 млн. га. землі,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що </w:t>
      </w:r>
      <w:r w:rsidRPr="004E49ED">
        <w:rPr>
          <w:rFonts w:ascii="Times New Roman" w:hAnsi="Times New Roman" w:cs="Times New Roman"/>
          <w:sz w:val="28"/>
          <w:szCs w:val="28"/>
        </w:rPr>
        <w:t>непридатн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а </w:t>
      </w:r>
      <w:r w:rsidRPr="004E49ED">
        <w:rPr>
          <w:rFonts w:ascii="Times New Roman" w:hAnsi="Times New Roman" w:cs="Times New Roman"/>
          <w:sz w:val="28"/>
          <w:szCs w:val="28"/>
        </w:rPr>
        <w:t xml:space="preserve">для </w:t>
      </w:r>
      <w:r w:rsidR="00562840" w:rsidRPr="004E49ED">
        <w:rPr>
          <w:rFonts w:ascii="Times New Roman" w:hAnsi="Times New Roman" w:cs="Times New Roman"/>
          <w:sz w:val="28"/>
          <w:szCs w:val="28"/>
        </w:rPr>
        <w:t>аграрного виробництва</w:t>
      </w:r>
      <w:r w:rsidR="002C613C" w:rsidRPr="004E49ED">
        <w:rPr>
          <w:rFonts w:ascii="Times New Roman" w:hAnsi="Times New Roman" w:cs="Times New Roman"/>
          <w:sz w:val="28"/>
          <w:szCs w:val="28"/>
        </w:rPr>
        <w:t>.</w:t>
      </w:r>
      <w:r w:rsidR="00562840"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2C613C" w:rsidRPr="004E49ED">
        <w:rPr>
          <w:rFonts w:ascii="Times New Roman" w:hAnsi="Times New Roman" w:cs="Times New Roman"/>
          <w:sz w:val="28"/>
          <w:szCs w:val="28"/>
        </w:rPr>
        <w:t>Н</w:t>
      </w:r>
      <w:r w:rsidR="00562840" w:rsidRPr="004E49ED">
        <w:rPr>
          <w:rFonts w:ascii="Times New Roman" w:hAnsi="Times New Roman" w:cs="Times New Roman"/>
          <w:sz w:val="28"/>
          <w:szCs w:val="28"/>
        </w:rPr>
        <w:t xml:space="preserve">атомість, на такій землі можуть гарно рости енергетична тополя та енергетична </w:t>
      </w:r>
      <w:r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562840" w:rsidRPr="004E49ED">
        <w:rPr>
          <w:rFonts w:ascii="Times New Roman" w:hAnsi="Times New Roman" w:cs="Times New Roman"/>
          <w:sz w:val="28"/>
          <w:szCs w:val="28"/>
        </w:rPr>
        <w:t>верба.</w:t>
      </w:r>
      <w:r w:rsidR="002C613C" w:rsidRPr="004E49ED">
        <w:rPr>
          <w:rFonts w:ascii="Times New Roman" w:hAnsi="Times New Roman" w:cs="Times New Roman"/>
          <w:sz w:val="28"/>
          <w:szCs w:val="28"/>
        </w:rPr>
        <w:t xml:space="preserve"> У Львівській, Волинській, Київській областях вже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реалізуються </w:t>
      </w:r>
      <w:r w:rsidR="002C613C" w:rsidRPr="004E49ED">
        <w:rPr>
          <w:rFonts w:ascii="Times New Roman" w:hAnsi="Times New Roman" w:cs="Times New Roman"/>
          <w:sz w:val="28"/>
          <w:szCs w:val="28"/>
        </w:rPr>
        <w:t>проекти</w:t>
      </w:r>
      <w:r w:rsidR="00340949" w:rsidRPr="004E49ED">
        <w:rPr>
          <w:rFonts w:ascii="Times New Roman" w:hAnsi="Times New Roman" w:cs="Times New Roman"/>
          <w:sz w:val="28"/>
          <w:szCs w:val="28"/>
        </w:rPr>
        <w:t>, що відповідають Стратегіям регіонального розвитку на період до 2020 р. [3]</w:t>
      </w:r>
      <w:r w:rsidR="002C613C" w:rsidRPr="004E49ED">
        <w:rPr>
          <w:rFonts w:ascii="Times New Roman" w:hAnsi="Times New Roman" w:cs="Times New Roman"/>
          <w:sz w:val="28"/>
          <w:szCs w:val="28"/>
        </w:rPr>
        <w:t xml:space="preserve">. </w:t>
      </w:r>
      <w:r w:rsidR="00C72E02" w:rsidRPr="004E49ED">
        <w:rPr>
          <w:rFonts w:ascii="Times New Roman" w:hAnsi="Times New Roman" w:cs="Times New Roman"/>
          <w:sz w:val="28"/>
          <w:szCs w:val="28"/>
        </w:rPr>
        <w:t>У</w:t>
      </w:r>
      <w:r w:rsidR="002C613C" w:rsidRPr="004E49ED">
        <w:rPr>
          <w:rFonts w:ascii="Times New Roman" w:hAnsi="Times New Roman" w:cs="Times New Roman"/>
          <w:sz w:val="28"/>
          <w:szCs w:val="28"/>
        </w:rPr>
        <w:t xml:space="preserve"> Волинській області </w:t>
      </w:r>
      <w:r w:rsidR="00CC29CC" w:rsidRPr="004E49ED">
        <w:rPr>
          <w:rFonts w:ascii="Times New Roman" w:hAnsi="Times New Roman" w:cs="Times New Roman"/>
          <w:sz w:val="28"/>
          <w:szCs w:val="28"/>
        </w:rPr>
        <w:t xml:space="preserve">на 1,7 тис. га </w:t>
      </w:r>
      <w:r w:rsidR="002C613C" w:rsidRPr="004E49ED">
        <w:rPr>
          <w:rFonts w:ascii="Times New Roman" w:hAnsi="Times New Roman" w:cs="Times New Roman"/>
          <w:sz w:val="28"/>
          <w:szCs w:val="28"/>
        </w:rPr>
        <w:t>вирощують енергетичну вербу (с</w:t>
      </w:r>
      <w:r w:rsidR="00CC29CC" w:rsidRPr="004E49ED">
        <w:rPr>
          <w:rFonts w:ascii="Times New Roman" w:hAnsi="Times New Roman" w:cs="Times New Roman"/>
          <w:sz w:val="28"/>
          <w:szCs w:val="28"/>
        </w:rPr>
        <w:t>аджанці завезли з Польщі, Д</w:t>
      </w:r>
      <w:r w:rsidR="002C613C" w:rsidRPr="004E49ED">
        <w:rPr>
          <w:rFonts w:ascii="Times New Roman" w:hAnsi="Times New Roman" w:cs="Times New Roman"/>
          <w:sz w:val="28"/>
          <w:szCs w:val="28"/>
        </w:rPr>
        <w:t>анії, Швеції</w:t>
      </w:r>
      <w:r w:rsidR="00CC29CC" w:rsidRPr="004E49ED">
        <w:rPr>
          <w:rFonts w:ascii="Times New Roman" w:hAnsi="Times New Roman" w:cs="Times New Roman"/>
          <w:sz w:val="28"/>
          <w:szCs w:val="28"/>
        </w:rPr>
        <w:t>).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CC29CC" w:rsidRPr="004E49ED">
        <w:rPr>
          <w:rFonts w:ascii="Times New Roman" w:hAnsi="Times New Roman" w:cs="Times New Roman"/>
          <w:sz w:val="28"/>
          <w:szCs w:val="28"/>
        </w:rPr>
        <w:t>Викиди СО2 при спалюванні енергетичної верби н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а 80 % менше, ніж під час спалювання </w:t>
      </w:r>
      <w:r w:rsidR="00CC29CC" w:rsidRPr="004E49ED">
        <w:rPr>
          <w:rFonts w:ascii="Times New Roman" w:hAnsi="Times New Roman" w:cs="Times New Roman"/>
          <w:sz w:val="28"/>
          <w:szCs w:val="28"/>
        </w:rPr>
        <w:t>природно</w:t>
      </w:r>
      <w:r w:rsidR="000E36DC" w:rsidRPr="004E49ED">
        <w:rPr>
          <w:rFonts w:ascii="Times New Roman" w:hAnsi="Times New Roman" w:cs="Times New Roman"/>
          <w:sz w:val="28"/>
          <w:szCs w:val="28"/>
        </w:rPr>
        <w:t>го</w:t>
      </w:r>
      <w:r w:rsidR="00CC29CC" w:rsidRPr="004E49ED">
        <w:rPr>
          <w:rFonts w:ascii="Times New Roman" w:hAnsi="Times New Roman" w:cs="Times New Roman"/>
          <w:sz w:val="28"/>
          <w:szCs w:val="28"/>
        </w:rPr>
        <w:t xml:space="preserve"> газ</w:t>
      </w:r>
      <w:r w:rsidR="000E36DC" w:rsidRPr="004E49ED">
        <w:rPr>
          <w:rFonts w:ascii="Times New Roman" w:hAnsi="Times New Roman" w:cs="Times New Roman"/>
          <w:sz w:val="28"/>
          <w:szCs w:val="28"/>
        </w:rPr>
        <w:t>у</w:t>
      </w:r>
      <w:r w:rsidR="00CC29CC" w:rsidRPr="004E49ED">
        <w:rPr>
          <w:rFonts w:ascii="Times New Roman" w:hAnsi="Times New Roman" w:cs="Times New Roman"/>
          <w:sz w:val="28"/>
          <w:szCs w:val="28"/>
        </w:rPr>
        <w:t xml:space="preserve">, що відповідає європейським стандартам екологічності.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До 95 % 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вирощеної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енергетичної верби з України </w:t>
      </w:r>
      <w:proofErr w:type="spellStart"/>
      <w:r w:rsidR="000E36DC" w:rsidRPr="004E49ED">
        <w:rPr>
          <w:rFonts w:ascii="Times New Roman" w:hAnsi="Times New Roman" w:cs="Times New Roman"/>
          <w:sz w:val="28"/>
          <w:szCs w:val="28"/>
        </w:rPr>
        <w:t>еспортується</w:t>
      </w:r>
      <w:proofErr w:type="spellEnd"/>
      <w:r w:rsidR="000E36DC" w:rsidRPr="004E49ED">
        <w:rPr>
          <w:rFonts w:ascii="Times New Roman" w:hAnsi="Times New Roman" w:cs="Times New Roman"/>
          <w:sz w:val="28"/>
          <w:szCs w:val="28"/>
        </w:rPr>
        <w:t xml:space="preserve"> до Польщі (як щепа). </w:t>
      </w:r>
      <w:r w:rsidR="009B3083" w:rsidRPr="004E49ED">
        <w:rPr>
          <w:rFonts w:ascii="Times New Roman" w:hAnsi="Times New Roman" w:cs="Times New Roman"/>
          <w:sz w:val="28"/>
          <w:szCs w:val="28"/>
        </w:rPr>
        <w:t>До того ж, у ЄС виробники електроенергії чи тепла зі щепи отримують «зелений сертифікат»,</w:t>
      </w:r>
      <w:r w:rsidR="00CE008E" w:rsidRPr="004E49ED">
        <w:rPr>
          <w:rFonts w:ascii="Times New Roman" w:hAnsi="Times New Roman" w:cs="Times New Roman"/>
          <w:sz w:val="28"/>
          <w:szCs w:val="28"/>
        </w:rPr>
        <w:t xml:space="preserve"> дотації</w:t>
      </w:r>
      <w:r w:rsidR="009B3083" w:rsidRPr="004E49ED">
        <w:rPr>
          <w:rFonts w:ascii="Times New Roman" w:hAnsi="Times New Roman" w:cs="Times New Roman"/>
          <w:sz w:val="28"/>
          <w:szCs w:val="28"/>
        </w:rPr>
        <w:t xml:space="preserve">. Потенціал </w:t>
      </w:r>
      <w:r w:rsidR="000E4614" w:rsidRPr="004E49ED">
        <w:rPr>
          <w:rFonts w:ascii="Times New Roman" w:hAnsi="Times New Roman" w:cs="Times New Roman"/>
          <w:sz w:val="28"/>
          <w:szCs w:val="28"/>
        </w:rPr>
        <w:t>для</w:t>
      </w:r>
      <w:r w:rsidR="009B3083" w:rsidRPr="004E49ED">
        <w:rPr>
          <w:rFonts w:ascii="Times New Roman" w:hAnsi="Times New Roman" w:cs="Times New Roman"/>
          <w:sz w:val="28"/>
          <w:szCs w:val="28"/>
        </w:rPr>
        <w:t xml:space="preserve"> вирощування енергетичних </w:t>
      </w:r>
      <w:proofErr w:type="spellStart"/>
      <w:r w:rsidR="009B3083" w:rsidRPr="004E49ED">
        <w:rPr>
          <w:rFonts w:ascii="Times New Roman" w:hAnsi="Times New Roman" w:cs="Times New Roman"/>
          <w:sz w:val="28"/>
          <w:szCs w:val="28"/>
        </w:rPr>
        <w:t>пород</w:t>
      </w:r>
      <w:proofErr w:type="spellEnd"/>
      <w:r w:rsidR="009B3083" w:rsidRPr="004E49ED">
        <w:rPr>
          <w:rFonts w:ascii="Times New Roman" w:hAnsi="Times New Roman" w:cs="Times New Roman"/>
          <w:sz w:val="28"/>
          <w:szCs w:val="28"/>
        </w:rPr>
        <w:t xml:space="preserve"> деревини мають Житомирська, Рівненська, Сумська </w:t>
      </w:r>
      <w:r w:rsidR="00CE008E" w:rsidRPr="004E49ED">
        <w:rPr>
          <w:rFonts w:ascii="Times New Roman" w:hAnsi="Times New Roman" w:cs="Times New Roman"/>
          <w:sz w:val="28"/>
          <w:szCs w:val="28"/>
        </w:rPr>
        <w:t xml:space="preserve">та інші </w:t>
      </w:r>
      <w:r w:rsidR="009B3083" w:rsidRPr="004E49ED">
        <w:rPr>
          <w:rFonts w:ascii="Times New Roman" w:hAnsi="Times New Roman" w:cs="Times New Roman"/>
          <w:sz w:val="28"/>
          <w:szCs w:val="28"/>
        </w:rPr>
        <w:t>області</w:t>
      </w:r>
      <w:r w:rsidR="00CE008E" w:rsidRPr="004E49E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B3083" w:rsidRPr="004E49ED">
        <w:rPr>
          <w:rFonts w:ascii="Times New Roman" w:hAnsi="Times New Roman" w:cs="Times New Roman"/>
          <w:sz w:val="28"/>
          <w:szCs w:val="28"/>
        </w:rPr>
        <w:t>.</w:t>
      </w:r>
    </w:p>
    <w:p w:rsidR="00C72E02" w:rsidRPr="004E49ED" w:rsidRDefault="009B3083" w:rsidP="004E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ED">
        <w:rPr>
          <w:rFonts w:ascii="Times New Roman" w:hAnsi="Times New Roman" w:cs="Times New Roman"/>
          <w:sz w:val="28"/>
          <w:szCs w:val="28"/>
        </w:rPr>
        <w:t xml:space="preserve"> </w:t>
      </w:r>
      <w:r w:rsidR="007A60B1" w:rsidRPr="004E49ED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перспективних </w:t>
      </w:r>
      <w:r w:rsidR="007A60B1" w:rsidRPr="004E49ED">
        <w:rPr>
          <w:rFonts w:ascii="Times New Roman" w:hAnsi="Times New Roman" w:cs="Times New Roman"/>
          <w:sz w:val="28"/>
          <w:szCs w:val="28"/>
        </w:rPr>
        <w:t>напрямів розвитку відновлюваної енергетики в Україні в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изнано </w:t>
      </w:r>
      <w:r w:rsidR="007A60B1" w:rsidRPr="004E49ED">
        <w:rPr>
          <w:rFonts w:ascii="Times New Roman" w:hAnsi="Times New Roman" w:cs="Times New Roman"/>
          <w:sz w:val="28"/>
          <w:szCs w:val="28"/>
        </w:rPr>
        <w:t>біоенергетик</w:t>
      </w:r>
      <w:r w:rsidR="000E36DC" w:rsidRPr="004E49ED">
        <w:rPr>
          <w:rFonts w:ascii="Times New Roman" w:hAnsi="Times New Roman" w:cs="Times New Roman"/>
          <w:sz w:val="28"/>
          <w:szCs w:val="28"/>
        </w:rPr>
        <w:t>у</w:t>
      </w:r>
      <w:r w:rsidR="007A60B1" w:rsidRPr="004E49E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A60B1" w:rsidRPr="004E49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60B1" w:rsidRPr="004E49ED">
        <w:rPr>
          <w:rFonts w:ascii="Times New Roman" w:hAnsi="Times New Roman" w:cs="Times New Roman"/>
          <w:sz w:val="28"/>
          <w:szCs w:val="28"/>
        </w:rPr>
        <w:t>. біогазові станції, що виробляють тепло і електроенергію з біогазу, з відходів сільськогосподарського виробництва, з біологічних відході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в тваринництва та птахівництва. </w:t>
      </w:r>
      <w:r w:rsidR="007A60B1" w:rsidRPr="004E49ED">
        <w:rPr>
          <w:rFonts w:ascii="Times New Roman" w:hAnsi="Times New Roman" w:cs="Times New Roman"/>
          <w:sz w:val="28"/>
          <w:szCs w:val="28"/>
        </w:rPr>
        <w:t xml:space="preserve">У цій сфері може бути створено багато робочих місць, що надзвичайно важливо для зменшення безробіття у сільській місцевості. Поряд з цим, розвиток в Україні аграрного виробництва, рослинництва та тваринництва 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є </w:t>
      </w:r>
      <w:r w:rsidR="007A60B1" w:rsidRPr="004E49ED">
        <w:rPr>
          <w:rFonts w:ascii="Times New Roman" w:hAnsi="Times New Roman" w:cs="Times New Roman"/>
          <w:sz w:val="28"/>
          <w:szCs w:val="28"/>
        </w:rPr>
        <w:t>гарантією заб</w:t>
      </w:r>
      <w:r w:rsidR="000E36DC" w:rsidRPr="004E49ED">
        <w:rPr>
          <w:rFonts w:ascii="Times New Roman" w:hAnsi="Times New Roman" w:cs="Times New Roman"/>
          <w:sz w:val="28"/>
          <w:szCs w:val="28"/>
        </w:rPr>
        <w:t>езпечення підприємств</w:t>
      </w:r>
      <w:r w:rsidR="007A60B1" w:rsidRPr="004E49ED">
        <w:rPr>
          <w:rFonts w:ascii="Times New Roman" w:hAnsi="Times New Roman" w:cs="Times New Roman"/>
          <w:sz w:val="28"/>
          <w:szCs w:val="28"/>
        </w:rPr>
        <w:t xml:space="preserve"> біоен</w:t>
      </w:r>
      <w:r w:rsidR="000E36DC" w:rsidRPr="004E49ED">
        <w:rPr>
          <w:rFonts w:ascii="Times New Roman" w:hAnsi="Times New Roman" w:cs="Times New Roman"/>
          <w:sz w:val="28"/>
          <w:szCs w:val="28"/>
        </w:rPr>
        <w:t>е</w:t>
      </w:r>
      <w:r w:rsidR="007A60B1" w:rsidRPr="004E49ED">
        <w:rPr>
          <w:rFonts w:ascii="Times New Roman" w:hAnsi="Times New Roman" w:cs="Times New Roman"/>
          <w:sz w:val="28"/>
          <w:szCs w:val="28"/>
        </w:rPr>
        <w:t>ргетики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 сировиною</w:t>
      </w:r>
      <w:r w:rsidR="007A60B1" w:rsidRPr="004E49ED">
        <w:rPr>
          <w:rFonts w:ascii="Times New Roman" w:hAnsi="Times New Roman" w:cs="Times New Roman"/>
          <w:sz w:val="28"/>
          <w:szCs w:val="28"/>
        </w:rPr>
        <w:t xml:space="preserve">. Отже, </w:t>
      </w:r>
      <w:r w:rsidR="00695E48" w:rsidRPr="004E49ED">
        <w:rPr>
          <w:rFonts w:ascii="Times New Roman" w:hAnsi="Times New Roman" w:cs="Times New Roman"/>
          <w:sz w:val="28"/>
          <w:szCs w:val="28"/>
        </w:rPr>
        <w:t xml:space="preserve">в Україні поступово </w:t>
      </w:r>
      <w:r w:rsidR="007A60B1" w:rsidRPr="004E49ED">
        <w:rPr>
          <w:rFonts w:ascii="Times New Roman" w:hAnsi="Times New Roman" w:cs="Times New Roman"/>
          <w:sz w:val="28"/>
          <w:szCs w:val="28"/>
        </w:rPr>
        <w:t>формується логістичний аг</w:t>
      </w:r>
      <w:r w:rsidR="00695E48" w:rsidRPr="004E49ED">
        <w:rPr>
          <w:rFonts w:ascii="Times New Roman" w:hAnsi="Times New Roman" w:cs="Times New Roman"/>
          <w:sz w:val="28"/>
          <w:szCs w:val="28"/>
        </w:rPr>
        <w:t xml:space="preserve">рарно-промислово-енергетичний </w:t>
      </w:r>
      <w:r w:rsidR="007A60B1" w:rsidRPr="004E49ED">
        <w:rPr>
          <w:rFonts w:ascii="Times New Roman" w:hAnsi="Times New Roman" w:cs="Times New Roman"/>
          <w:sz w:val="28"/>
          <w:szCs w:val="28"/>
        </w:rPr>
        <w:t>комплекс</w:t>
      </w:r>
      <w:r w:rsidR="00695E48" w:rsidRPr="004E49ED">
        <w:rPr>
          <w:rFonts w:ascii="Times New Roman" w:hAnsi="Times New Roman" w:cs="Times New Roman"/>
          <w:sz w:val="28"/>
          <w:szCs w:val="28"/>
        </w:rPr>
        <w:t>, що дозволить не тільки вирішити енергетичну проблему, але й збільшить експорт електроенергії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, </w:t>
      </w:r>
      <w:r w:rsidR="000E36DC" w:rsidRPr="004E49ED">
        <w:rPr>
          <w:rFonts w:ascii="Times New Roman" w:hAnsi="Times New Roman" w:cs="Times New Roman"/>
          <w:sz w:val="28"/>
          <w:szCs w:val="28"/>
        </w:rPr>
        <w:t>валютну виручку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. Розвиток відновлюваної енергетики </w:t>
      </w:r>
      <w:r w:rsidR="00695E48" w:rsidRPr="004E49ED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0E36DC" w:rsidRPr="004E49ED">
        <w:rPr>
          <w:rFonts w:ascii="Times New Roman" w:hAnsi="Times New Roman" w:cs="Times New Roman"/>
          <w:sz w:val="28"/>
          <w:szCs w:val="28"/>
        </w:rPr>
        <w:t>С</w:t>
      </w:r>
      <w:r w:rsidR="00C72E02" w:rsidRPr="004E49ED">
        <w:rPr>
          <w:rFonts w:ascii="Times New Roman" w:hAnsi="Times New Roman" w:cs="Times New Roman"/>
          <w:sz w:val="28"/>
          <w:szCs w:val="28"/>
        </w:rPr>
        <w:t>тратегії</w:t>
      </w:r>
      <w:r w:rsidR="000E36DC" w:rsidRPr="004E49ED">
        <w:rPr>
          <w:rFonts w:ascii="Times New Roman" w:hAnsi="Times New Roman" w:cs="Times New Roman"/>
          <w:sz w:val="28"/>
          <w:szCs w:val="28"/>
        </w:rPr>
        <w:t xml:space="preserve"> сталого розвитку </w:t>
      </w:r>
      <w:r w:rsidR="00C72E02" w:rsidRPr="004E49E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695E48" w:rsidRPr="004E49ED">
        <w:rPr>
          <w:rFonts w:ascii="Times New Roman" w:hAnsi="Times New Roman" w:cs="Times New Roman"/>
          <w:sz w:val="28"/>
          <w:szCs w:val="28"/>
        </w:rPr>
        <w:t>до 2020 року</w:t>
      </w:r>
      <w:r w:rsidR="00C72E02" w:rsidRPr="004E49ED">
        <w:rPr>
          <w:rFonts w:ascii="Times New Roman" w:hAnsi="Times New Roman" w:cs="Times New Roman"/>
          <w:sz w:val="28"/>
          <w:szCs w:val="28"/>
        </w:rPr>
        <w:t>.</w:t>
      </w:r>
    </w:p>
    <w:p w:rsidR="004E49ED" w:rsidRDefault="004E49ED" w:rsidP="004E49ED">
      <w:pPr>
        <w:spacing w:after="0" w:line="240" w:lineRule="auto"/>
        <w:ind w:firstLine="709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E49ED" w:rsidRDefault="004E49ED" w:rsidP="004E49ED">
      <w:pPr>
        <w:spacing w:after="0" w:line="240" w:lineRule="auto"/>
        <w:ind w:firstLine="709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5DEC" w:rsidRPr="004E49ED" w:rsidRDefault="00695E48" w:rsidP="004E49ED">
      <w:pPr>
        <w:spacing w:after="0" w:line="240" w:lineRule="auto"/>
        <w:ind w:firstLine="709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49ED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Використана література:</w:t>
      </w:r>
    </w:p>
    <w:p w:rsidR="00C72E02" w:rsidRDefault="00C72E02" w:rsidP="00C72E02">
      <w:pPr>
        <w:spacing w:after="0" w:line="240" w:lineRule="auto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0137" w:rsidRDefault="00985DEC" w:rsidP="00C72E02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985DE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НАЦІОНАЛЬНИЙ ПЛАН</w:t>
      </w:r>
      <w:r w:rsidRPr="00985DE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5DE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дій з відновлюваної</w:t>
      </w:r>
      <w:r w:rsidR="00682DB6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енергетики на період до 2020 р</w:t>
      </w:r>
      <w:r w:rsidRPr="00985DE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B4A5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ЗАТВЕРДЖЕНО</w:t>
      </w:r>
      <w:r w:rsidRPr="00985DE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розпорядженням Кабінету Міністрів України</w:t>
      </w:r>
      <w:r w:rsidRPr="00985DE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5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від 1 жовтня 2014 р. № 902-р</w:t>
      </w:r>
      <w:r w:rsidRPr="00682DB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Електронний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ресурс</w:t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– Режим доступу: </w:t>
      </w:r>
      <w:hyperlink r:id="rId5" w:history="1">
        <w:r w:rsidRPr="00C30DC9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http://zakon3.rada.gov.ua/laws/show/902-2014-%D1%80</w:t>
        </w:r>
      </w:hyperlink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2315F" w:rsidRDefault="00100137" w:rsidP="00C72E02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«</w:t>
      </w:r>
      <w:r w:rsidRPr="001001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есення зміни до Закону України «</w:t>
      </w:r>
      <w:r w:rsidRPr="001001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електроенергетику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1001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щодо коефіцієнтів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1001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зеленого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1001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тарифу для електроенергії, виробленої з використанням альтернативних джерел енергії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(від 22 грудня 2016. № 1804 – VIII). – </w:t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Електронний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ресурс</w:t>
      </w:r>
      <w:r w:rsidRPr="00985DE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– Режим доступу: </w:t>
      </w:r>
      <w:hyperlink r:id="rId6" w:history="1">
        <w:r w:rsidRPr="00C30DC9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http://zakon2.rada.gov.ua/laws/show/1804-19</w:t>
        </w:r>
      </w:hyperlink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20A0B" w:rsidRPr="00C20A0B" w:rsidRDefault="009B3083" w:rsidP="00C72E02">
      <w:pPr>
        <w:spacing w:after="0" w:line="240" w:lineRule="auto"/>
        <w:outlineLvl w:val="0"/>
        <w:rPr>
          <w:rStyle w:val="rvts9"/>
          <w:rFonts w:ascii="Times New Roman" w:hAnsi="Times New Roman" w:cs="Times New Roman"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</w:t>
      </w:r>
      <w:proofErr w:type="spell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Стратегія</w:t>
      </w:r>
      <w:proofErr w:type="spell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розвитку</w:t>
      </w:r>
      <w:proofErr w:type="spell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Волинської</w:t>
      </w:r>
      <w:proofErr w:type="spell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області</w:t>
      </w:r>
      <w:proofErr w:type="spell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proofErr w:type="gram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пері</w:t>
      </w:r>
      <w:proofErr w:type="gram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</w:t>
      </w:r>
      <w:proofErr w:type="spellEnd"/>
      <w:proofErr w:type="gram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 2020 року (</w:t>
      </w:r>
      <w:proofErr w:type="spellStart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від</w:t>
      </w:r>
      <w:proofErr w:type="spellEnd"/>
      <w:r w:rsidRPr="009B30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31.01.2015 р.) </w:t>
      </w:r>
      <w:r w:rsidR="00C20A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– </w:t>
      </w:r>
      <w:r w:rsidRPr="009B308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 w:rsidRPr="009B308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Електронний</w:t>
      </w:r>
      <w:proofErr w:type="spellEnd"/>
      <w:r w:rsidRPr="009B308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ресурс]. – Режим доступу: </w:t>
      </w:r>
      <w:hyperlink r:id="rId7" w:history="1">
        <w:r w:rsidRPr="00C20A0B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http://voladm.gov.ua</w:t>
        </w:r>
      </w:hyperlink>
      <w:r w:rsidRPr="00C20A0B">
        <w:rPr>
          <w:rStyle w:val="rvts9"/>
          <w:rFonts w:ascii="Times New Roman" w:hAnsi="Times New Roman" w:cs="Times New Roman"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sectPr w:rsidR="00C20A0B" w:rsidRPr="00C20A0B" w:rsidSect="00F231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F"/>
    <w:rsid w:val="00013989"/>
    <w:rsid w:val="0002664D"/>
    <w:rsid w:val="00045DF5"/>
    <w:rsid w:val="00063A39"/>
    <w:rsid w:val="00071217"/>
    <w:rsid w:val="000B4912"/>
    <w:rsid w:val="000C1642"/>
    <w:rsid w:val="000E36DC"/>
    <w:rsid w:val="000E4614"/>
    <w:rsid w:val="000F12BC"/>
    <w:rsid w:val="000F305E"/>
    <w:rsid w:val="00100137"/>
    <w:rsid w:val="0010240D"/>
    <w:rsid w:val="00160C47"/>
    <w:rsid w:val="00174BC4"/>
    <w:rsid w:val="001B512B"/>
    <w:rsid w:val="001C47A9"/>
    <w:rsid w:val="001F0126"/>
    <w:rsid w:val="00200414"/>
    <w:rsid w:val="00260414"/>
    <w:rsid w:val="00265E39"/>
    <w:rsid w:val="00290128"/>
    <w:rsid w:val="00290176"/>
    <w:rsid w:val="00292BFE"/>
    <w:rsid w:val="002B4A13"/>
    <w:rsid w:val="002C613C"/>
    <w:rsid w:val="002D6403"/>
    <w:rsid w:val="002E4B91"/>
    <w:rsid w:val="0032058D"/>
    <w:rsid w:val="00340949"/>
    <w:rsid w:val="00376D64"/>
    <w:rsid w:val="00377944"/>
    <w:rsid w:val="00393463"/>
    <w:rsid w:val="003B21B9"/>
    <w:rsid w:val="004060F4"/>
    <w:rsid w:val="00442B97"/>
    <w:rsid w:val="0047206F"/>
    <w:rsid w:val="00477514"/>
    <w:rsid w:val="004A570C"/>
    <w:rsid w:val="004E122F"/>
    <w:rsid w:val="004E49ED"/>
    <w:rsid w:val="005064D7"/>
    <w:rsid w:val="005374BD"/>
    <w:rsid w:val="00562840"/>
    <w:rsid w:val="005A7862"/>
    <w:rsid w:val="005B2E25"/>
    <w:rsid w:val="00625344"/>
    <w:rsid w:val="00636CAB"/>
    <w:rsid w:val="006514A9"/>
    <w:rsid w:val="00670B21"/>
    <w:rsid w:val="0067110E"/>
    <w:rsid w:val="00682DB6"/>
    <w:rsid w:val="006929C3"/>
    <w:rsid w:val="00695E48"/>
    <w:rsid w:val="006C111D"/>
    <w:rsid w:val="006F53BE"/>
    <w:rsid w:val="007338EF"/>
    <w:rsid w:val="007422DE"/>
    <w:rsid w:val="00774FC8"/>
    <w:rsid w:val="00787453"/>
    <w:rsid w:val="007A5D4A"/>
    <w:rsid w:val="007A60B1"/>
    <w:rsid w:val="007D71DE"/>
    <w:rsid w:val="007E32CE"/>
    <w:rsid w:val="007F22D6"/>
    <w:rsid w:val="007F473E"/>
    <w:rsid w:val="007F7AEE"/>
    <w:rsid w:val="0082025C"/>
    <w:rsid w:val="00831B6C"/>
    <w:rsid w:val="00862286"/>
    <w:rsid w:val="0088438C"/>
    <w:rsid w:val="00893104"/>
    <w:rsid w:val="008B4A50"/>
    <w:rsid w:val="008C1E5B"/>
    <w:rsid w:val="008E1067"/>
    <w:rsid w:val="008E25B6"/>
    <w:rsid w:val="008E732B"/>
    <w:rsid w:val="00946285"/>
    <w:rsid w:val="00947635"/>
    <w:rsid w:val="00976C4F"/>
    <w:rsid w:val="00982195"/>
    <w:rsid w:val="00985DEC"/>
    <w:rsid w:val="00993297"/>
    <w:rsid w:val="009B3083"/>
    <w:rsid w:val="009C6B8C"/>
    <w:rsid w:val="009C7F99"/>
    <w:rsid w:val="00A051E0"/>
    <w:rsid w:val="00A4483E"/>
    <w:rsid w:val="00A756BD"/>
    <w:rsid w:val="00A75965"/>
    <w:rsid w:val="00A923CD"/>
    <w:rsid w:val="00A92FE0"/>
    <w:rsid w:val="00AA0249"/>
    <w:rsid w:val="00AA7D68"/>
    <w:rsid w:val="00AE29D3"/>
    <w:rsid w:val="00AE4E95"/>
    <w:rsid w:val="00AF203F"/>
    <w:rsid w:val="00B4737B"/>
    <w:rsid w:val="00B72095"/>
    <w:rsid w:val="00B9076C"/>
    <w:rsid w:val="00BA160D"/>
    <w:rsid w:val="00BB29E6"/>
    <w:rsid w:val="00BD087B"/>
    <w:rsid w:val="00BD1DA1"/>
    <w:rsid w:val="00BE5372"/>
    <w:rsid w:val="00C0502D"/>
    <w:rsid w:val="00C20A0B"/>
    <w:rsid w:val="00C438E1"/>
    <w:rsid w:val="00C62396"/>
    <w:rsid w:val="00C667FC"/>
    <w:rsid w:val="00C72E02"/>
    <w:rsid w:val="00C75806"/>
    <w:rsid w:val="00C9706E"/>
    <w:rsid w:val="00CA1261"/>
    <w:rsid w:val="00CB7D9F"/>
    <w:rsid w:val="00CC29CC"/>
    <w:rsid w:val="00CC5DF3"/>
    <w:rsid w:val="00CD4CCD"/>
    <w:rsid w:val="00CE008E"/>
    <w:rsid w:val="00CF3A41"/>
    <w:rsid w:val="00D05D95"/>
    <w:rsid w:val="00D11C89"/>
    <w:rsid w:val="00D23C24"/>
    <w:rsid w:val="00D30D61"/>
    <w:rsid w:val="00D35F18"/>
    <w:rsid w:val="00D4551C"/>
    <w:rsid w:val="00D54837"/>
    <w:rsid w:val="00D63DE3"/>
    <w:rsid w:val="00D707E2"/>
    <w:rsid w:val="00D80E38"/>
    <w:rsid w:val="00D84A9C"/>
    <w:rsid w:val="00D920BB"/>
    <w:rsid w:val="00DA62B0"/>
    <w:rsid w:val="00DD0331"/>
    <w:rsid w:val="00E90E12"/>
    <w:rsid w:val="00E92FB9"/>
    <w:rsid w:val="00EA2386"/>
    <w:rsid w:val="00EA76F0"/>
    <w:rsid w:val="00EC68FB"/>
    <w:rsid w:val="00F0338F"/>
    <w:rsid w:val="00F06B61"/>
    <w:rsid w:val="00F2315F"/>
    <w:rsid w:val="00F373E4"/>
    <w:rsid w:val="00F411D6"/>
    <w:rsid w:val="00F4598C"/>
    <w:rsid w:val="00FA5CB0"/>
    <w:rsid w:val="00FD14A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85DEC"/>
  </w:style>
  <w:style w:type="character" w:customStyle="1" w:styleId="apple-converted-space">
    <w:name w:val="apple-converted-space"/>
    <w:basedOn w:val="a0"/>
    <w:rsid w:val="00985DEC"/>
  </w:style>
  <w:style w:type="character" w:customStyle="1" w:styleId="rvts23">
    <w:name w:val="rvts23"/>
    <w:basedOn w:val="a0"/>
    <w:rsid w:val="00985DEC"/>
  </w:style>
  <w:style w:type="character" w:styleId="a3">
    <w:name w:val="Hyperlink"/>
    <w:basedOn w:val="a0"/>
    <w:uiPriority w:val="99"/>
    <w:unhideWhenUsed/>
    <w:rsid w:val="00985DEC"/>
    <w:rPr>
      <w:color w:val="0000FF" w:themeColor="hyperlink"/>
      <w:u w:val="single"/>
    </w:rPr>
  </w:style>
  <w:style w:type="character" w:customStyle="1" w:styleId="rvts44">
    <w:name w:val="rvts44"/>
    <w:basedOn w:val="a0"/>
    <w:rsid w:val="00100137"/>
  </w:style>
  <w:style w:type="character" w:customStyle="1" w:styleId="10">
    <w:name w:val="Заголовок 1 Знак"/>
    <w:basedOn w:val="a0"/>
    <w:link w:val="1"/>
    <w:uiPriority w:val="9"/>
    <w:rsid w:val="009B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85DEC"/>
  </w:style>
  <w:style w:type="character" w:customStyle="1" w:styleId="apple-converted-space">
    <w:name w:val="apple-converted-space"/>
    <w:basedOn w:val="a0"/>
    <w:rsid w:val="00985DEC"/>
  </w:style>
  <w:style w:type="character" w:customStyle="1" w:styleId="rvts23">
    <w:name w:val="rvts23"/>
    <w:basedOn w:val="a0"/>
    <w:rsid w:val="00985DEC"/>
  </w:style>
  <w:style w:type="character" w:styleId="a3">
    <w:name w:val="Hyperlink"/>
    <w:basedOn w:val="a0"/>
    <w:uiPriority w:val="99"/>
    <w:unhideWhenUsed/>
    <w:rsid w:val="00985DEC"/>
    <w:rPr>
      <w:color w:val="0000FF" w:themeColor="hyperlink"/>
      <w:u w:val="single"/>
    </w:rPr>
  </w:style>
  <w:style w:type="character" w:customStyle="1" w:styleId="rvts44">
    <w:name w:val="rvts44"/>
    <w:basedOn w:val="a0"/>
    <w:rsid w:val="00100137"/>
  </w:style>
  <w:style w:type="character" w:customStyle="1" w:styleId="10">
    <w:name w:val="Заголовок 1 Знак"/>
    <w:basedOn w:val="a0"/>
    <w:link w:val="1"/>
    <w:uiPriority w:val="9"/>
    <w:rsid w:val="009B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adm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804-19" TargetMode="External"/><Relationship Id="rId5" Type="http://schemas.openxmlformats.org/officeDocument/2006/relationships/hyperlink" Target="http://zakon3.rada.gov.ua/laws/show/902-2014-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 Каленюк</cp:lastModifiedBy>
  <cp:revision>2</cp:revision>
  <dcterms:created xsi:type="dcterms:W3CDTF">2019-05-02T17:21:00Z</dcterms:created>
  <dcterms:modified xsi:type="dcterms:W3CDTF">2019-05-02T17:21:00Z</dcterms:modified>
</cp:coreProperties>
</file>