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0E6" w:rsidRPr="00E440E6" w:rsidRDefault="00E440E6" w:rsidP="00E440E6">
      <w:pPr>
        <w:keepNext/>
        <w:widowControl w:val="0"/>
        <w:autoSpaceDE w:val="0"/>
        <w:autoSpaceDN w:val="0"/>
        <w:adjustRightInd w:val="0"/>
        <w:spacing w:before="720" w:after="0" w:line="233" w:lineRule="auto"/>
        <w:jc w:val="both"/>
        <w:rPr>
          <w:rFonts w:ascii="Times New Roman" w:eastAsia="Helvetica" w:hAnsi="Times New Roman" w:cs="Times New Roman"/>
          <w:color w:val="000000"/>
          <w:sz w:val="30"/>
          <w:szCs w:val="20"/>
          <w:lang w:val="uk-UA" w:eastAsia="ru-RU"/>
        </w:rPr>
      </w:pPr>
      <w:r w:rsidRPr="00E440E6">
        <w:rPr>
          <w:rFonts w:ascii="Times New Roman" w:eastAsia="Helvetica" w:hAnsi="Times New Roman" w:cs="Times New Roman"/>
          <w:color w:val="000000"/>
          <w:sz w:val="30"/>
          <w:szCs w:val="20"/>
          <w:lang w:val="uk-UA" w:eastAsia="ru-RU"/>
        </w:rPr>
        <w:t>УДК 347</w:t>
      </w:r>
      <w:r w:rsidRPr="00E440E6">
        <w:rPr>
          <w:rFonts w:ascii="Times New Roman" w:eastAsia="Helvetica" w:hAnsi="Times New Roman" w:cs="Times New Roman"/>
          <w:color w:val="000000"/>
          <w:sz w:val="30"/>
          <w:szCs w:val="20"/>
          <w:lang w:val="uk-UA" w:eastAsia="ru-RU" w:bidi="en-GB"/>
        </w:rPr>
        <w:t xml:space="preserve"> (043.2)</w:t>
      </w:r>
    </w:p>
    <w:p w:rsidR="00E440E6" w:rsidRPr="00E440E6" w:rsidRDefault="00E440E6" w:rsidP="00E440E6">
      <w:pPr>
        <w:keepNext/>
        <w:widowControl w:val="0"/>
        <w:autoSpaceDE w:val="0"/>
        <w:autoSpaceDN w:val="0"/>
        <w:adjustRightInd w:val="0"/>
        <w:spacing w:after="0" w:line="233" w:lineRule="auto"/>
        <w:ind w:firstLine="510"/>
        <w:jc w:val="right"/>
        <w:rPr>
          <w:rFonts w:ascii="Times New Roman" w:eastAsia="Helvetica" w:hAnsi="Times New Roman" w:cs="Times New Roman"/>
          <w:color w:val="000000"/>
          <w:sz w:val="30"/>
          <w:szCs w:val="20"/>
          <w:lang w:eastAsia="ru-RU"/>
        </w:rPr>
      </w:pPr>
      <w:bookmarkStart w:id="0" w:name="_Toc1152258"/>
      <w:bookmarkStart w:id="1" w:name="_Toc1404485"/>
      <w:proofErr w:type="spellStart"/>
      <w:r w:rsidRPr="00E440E6">
        <w:rPr>
          <w:rFonts w:ascii="Times New Roman" w:eastAsia="Helvetica" w:hAnsi="Times New Roman" w:cs="Arial"/>
          <w:b/>
          <w:bCs/>
          <w:iCs/>
          <w:color w:val="000000"/>
          <w:sz w:val="30"/>
          <w:szCs w:val="28"/>
          <w:lang w:val="uk-UA" w:eastAsia="zh-CN"/>
        </w:rPr>
        <w:t>Корнєєв</w:t>
      </w:r>
      <w:proofErr w:type="spellEnd"/>
      <w:r w:rsidRPr="00E440E6">
        <w:rPr>
          <w:rFonts w:ascii="Times New Roman" w:eastAsia="Helvetica" w:hAnsi="Times New Roman" w:cs="Arial"/>
          <w:b/>
          <w:bCs/>
          <w:iCs/>
          <w:color w:val="000000"/>
          <w:sz w:val="30"/>
          <w:szCs w:val="28"/>
          <w:lang w:val="uk-UA" w:eastAsia="zh-CN"/>
        </w:rPr>
        <w:t> Ю. В.,</w:t>
      </w:r>
      <w:bookmarkEnd w:id="0"/>
      <w:bookmarkEnd w:id="1"/>
      <w:r w:rsidRPr="00E440E6">
        <w:rPr>
          <w:rFonts w:ascii="Times New Roman" w:eastAsia="Helvetica" w:hAnsi="Times New Roman" w:cs="Times New Roman"/>
          <w:color w:val="000000"/>
          <w:sz w:val="30"/>
          <w:szCs w:val="20"/>
          <w:lang w:eastAsia="ru-RU"/>
        </w:rPr>
        <w:t xml:space="preserve"> </w:t>
      </w:r>
      <w:proofErr w:type="spellStart"/>
      <w:r w:rsidRPr="00E440E6">
        <w:rPr>
          <w:rFonts w:ascii="Times New Roman" w:eastAsia="Helvetica" w:hAnsi="Times New Roman" w:cs="Times New Roman"/>
          <w:color w:val="000000"/>
          <w:sz w:val="30"/>
          <w:szCs w:val="20"/>
          <w:lang w:eastAsia="ru-RU"/>
        </w:rPr>
        <w:t>к.ю.н</w:t>
      </w:r>
      <w:proofErr w:type="spellEnd"/>
      <w:r w:rsidRPr="00E440E6">
        <w:rPr>
          <w:rFonts w:ascii="Times New Roman" w:eastAsia="Helvetica" w:hAnsi="Times New Roman" w:cs="Times New Roman"/>
          <w:color w:val="000000"/>
          <w:sz w:val="30"/>
          <w:szCs w:val="20"/>
          <w:lang w:eastAsia="ru-RU"/>
        </w:rPr>
        <w:t>., доцент,</w:t>
      </w:r>
    </w:p>
    <w:p w:rsidR="00E440E6" w:rsidRPr="00E440E6" w:rsidRDefault="00E440E6" w:rsidP="00E440E6">
      <w:pPr>
        <w:keepNext/>
        <w:widowControl w:val="0"/>
        <w:autoSpaceDE w:val="0"/>
        <w:autoSpaceDN w:val="0"/>
        <w:adjustRightInd w:val="0"/>
        <w:spacing w:after="0" w:line="233" w:lineRule="auto"/>
        <w:ind w:firstLine="510"/>
        <w:jc w:val="right"/>
        <w:rPr>
          <w:rFonts w:ascii="Times New Roman" w:eastAsia="Helvetica" w:hAnsi="Times New Roman" w:cs="Times New Roman"/>
          <w:color w:val="000000"/>
          <w:sz w:val="30"/>
          <w:szCs w:val="20"/>
          <w:lang w:eastAsia="ru-RU"/>
        </w:rPr>
      </w:pPr>
      <w:bookmarkStart w:id="2" w:name="_Toc1152259"/>
      <w:bookmarkStart w:id="3" w:name="_Toc1404486"/>
      <w:r w:rsidRPr="00E440E6">
        <w:rPr>
          <w:rFonts w:ascii="Times New Roman" w:eastAsia="Helvetica" w:hAnsi="Times New Roman" w:cs="Arial"/>
          <w:b/>
          <w:bCs/>
          <w:iCs/>
          <w:color w:val="000000"/>
          <w:sz w:val="30"/>
          <w:szCs w:val="28"/>
          <w:lang w:val="uk-UA" w:eastAsia="zh-CN"/>
        </w:rPr>
        <w:t>Істоміна О. Г.</w:t>
      </w:r>
      <w:bookmarkEnd w:id="2"/>
      <w:bookmarkEnd w:id="3"/>
      <w:r w:rsidRPr="00E440E6">
        <w:rPr>
          <w:rFonts w:ascii="Times New Roman" w:eastAsia="Helvetica" w:hAnsi="Times New Roman" w:cs="Times New Roman"/>
          <w:color w:val="000000"/>
          <w:sz w:val="30"/>
          <w:szCs w:val="20"/>
          <w:lang w:eastAsia="ru-RU"/>
        </w:rPr>
        <w:t>, студентка,</w:t>
      </w:r>
    </w:p>
    <w:p w:rsidR="00E440E6" w:rsidRPr="00E440E6" w:rsidRDefault="00E440E6" w:rsidP="00E440E6">
      <w:pPr>
        <w:keepNext/>
        <w:widowControl w:val="0"/>
        <w:autoSpaceDE w:val="0"/>
        <w:autoSpaceDN w:val="0"/>
        <w:adjustRightInd w:val="0"/>
        <w:spacing w:after="0" w:line="233" w:lineRule="auto"/>
        <w:ind w:firstLine="510"/>
        <w:jc w:val="right"/>
        <w:rPr>
          <w:rFonts w:ascii="Times New Roman" w:eastAsia="Helvetica" w:hAnsi="Times New Roman" w:cs="Times New Roman"/>
          <w:color w:val="000000"/>
          <w:sz w:val="30"/>
          <w:szCs w:val="20"/>
          <w:lang w:eastAsia="ru-RU"/>
        </w:rPr>
      </w:pPr>
      <w:proofErr w:type="spellStart"/>
      <w:r w:rsidRPr="00E440E6">
        <w:rPr>
          <w:rFonts w:ascii="Times New Roman" w:eastAsia="Helvetica" w:hAnsi="Times New Roman" w:cs="Times New Roman"/>
          <w:color w:val="000000"/>
          <w:sz w:val="30"/>
          <w:szCs w:val="20"/>
          <w:lang w:eastAsia="ru-RU"/>
        </w:rPr>
        <w:t>Національний</w:t>
      </w:r>
      <w:proofErr w:type="spellEnd"/>
      <w:r w:rsidRPr="00E440E6">
        <w:rPr>
          <w:rFonts w:ascii="Times New Roman" w:eastAsia="Helvetica" w:hAnsi="Times New Roman" w:cs="Times New Roman"/>
          <w:color w:val="000000"/>
          <w:sz w:val="30"/>
          <w:szCs w:val="20"/>
          <w:lang w:eastAsia="ru-RU"/>
        </w:rPr>
        <w:t xml:space="preserve"> </w:t>
      </w:r>
      <w:proofErr w:type="spellStart"/>
      <w:r w:rsidRPr="00E440E6">
        <w:rPr>
          <w:rFonts w:ascii="Times New Roman" w:eastAsia="Helvetica" w:hAnsi="Times New Roman" w:cs="Times New Roman"/>
          <w:color w:val="000000"/>
          <w:sz w:val="30"/>
          <w:szCs w:val="20"/>
          <w:lang w:eastAsia="ru-RU"/>
        </w:rPr>
        <w:t>авіаційний</w:t>
      </w:r>
      <w:proofErr w:type="spellEnd"/>
      <w:r w:rsidRPr="00E440E6">
        <w:rPr>
          <w:rFonts w:ascii="Times New Roman" w:eastAsia="Helvetica" w:hAnsi="Times New Roman" w:cs="Times New Roman"/>
          <w:color w:val="000000"/>
          <w:sz w:val="30"/>
          <w:szCs w:val="20"/>
          <w:lang w:eastAsia="ru-RU"/>
        </w:rPr>
        <w:t xml:space="preserve"> </w:t>
      </w:r>
      <w:proofErr w:type="spellStart"/>
      <w:r w:rsidRPr="00E440E6">
        <w:rPr>
          <w:rFonts w:ascii="Times New Roman" w:eastAsia="Helvetica" w:hAnsi="Times New Roman" w:cs="Times New Roman"/>
          <w:color w:val="000000"/>
          <w:sz w:val="30"/>
          <w:szCs w:val="20"/>
          <w:lang w:eastAsia="ru-RU"/>
        </w:rPr>
        <w:t>університет</w:t>
      </w:r>
      <w:proofErr w:type="spellEnd"/>
      <w:r w:rsidRPr="00E440E6">
        <w:rPr>
          <w:rFonts w:ascii="Times New Roman" w:eastAsia="Helvetica" w:hAnsi="Times New Roman" w:cs="Times New Roman"/>
          <w:color w:val="000000"/>
          <w:sz w:val="30"/>
          <w:szCs w:val="20"/>
          <w:lang w:eastAsia="ru-RU"/>
        </w:rPr>
        <w:t>, м.</w:t>
      </w:r>
      <w:r w:rsidRPr="00E440E6">
        <w:rPr>
          <w:rFonts w:ascii="Times New Roman" w:eastAsia="Helvetica" w:hAnsi="Times New Roman" w:cs="Times New Roman"/>
          <w:color w:val="000000"/>
          <w:sz w:val="30"/>
          <w:szCs w:val="20"/>
          <w:lang w:val="en-US" w:eastAsia="ru-RU"/>
        </w:rPr>
        <w:t> </w:t>
      </w:r>
      <w:proofErr w:type="spellStart"/>
      <w:r w:rsidRPr="00E440E6">
        <w:rPr>
          <w:rFonts w:ascii="Times New Roman" w:eastAsia="Helvetica" w:hAnsi="Times New Roman" w:cs="Times New Roman"/>
          <w:color w:val="000000"/>
          <w:sz w:val="30"/>
          <w:szCs w:val="20"/>
          <w:lang w:eastAsia="ru-RU"/>
        </w:rPr>
        <w:t>Київ</w:t>
      </w:r>
      <w:proofErr w:type="spellEnd"/>
      <w:r w:rsidRPr="00E440E6">
        <w:rPr>
          <w:rFonts w:ascii="Times New Roman" w:eastAsia="Helvetica" w:hAnsi="Times New Roman" w:cs="Times New Roman"/>
          <w:color w:val="000000"/>
          <w:sz w:val="30"/>
          <w:szCs w:val="20"/>
          <w:lang w:eastAsia="ru-RU"/>
        </w:rPr>
        <w:t xml:space="preserve">, </w:t>
      </w:r>
      <w:proofErr w:type="spellStart"/>
      <w:r w:rsidRPr="00E440E6">
        <w:rPr>
          <w:rFonts w:ascii="Times New Roman" w:eastAsia="Helvetica" w:hAnsi="Times New Roman" w:cs="Times New Roman"/>
          <w:color w:val="000000"/>
          <w:sz w:val="30"/>
          <w:szCs w:val="20"/>
          <w:lang w:eastAsia="ru-RU"/>
        </w:rPr>
        <w:t>Україна</w:t>
      </w:r>
      <w:proofErr w:type="spellEnd"/>
    </w:p>
    <w:p w:rsidR="00E440E6" w:rsidRPr="00E440E6" w:rsidRDefault="00E440E6" w:rsidP="00E440E6">
      <w:pPr>
        <w:keepNext/>
        <w:keepLines/>
        <w:spacing w:before="480" w:after="120" w:line="240" w:lineRule="auto"/>
        <w:jc w:val="center"/>
        <w:outlineLvl w:val="2"/>
        <w:rPr>
          <w:rFonts w:ascii="Times New Roman" w:eastAsia="Helvetica" w:hAnsi="Times New Roman" w:cs="Times New Roman"/>
          <w:b/>
          <w:bCs/>
          <w:sz w:val="30"/>
          <w:szCs w:val="30"/>
          <w:lang w:val="uk-UA" w:eastAsia="uk-UA"/>
        </w:rPr>
      </w:pPr>
      <w:bookmarkStart w:id="4" w:name="_Toc1152260"/>
      <w:bookmarkStart w:id="5" w:name="_Toc1404487"/>
      <w:r w:rsidRPr="00E440E6">
        <w:rPr>
          <w:rFonts w:ascii="Times New Roman" w:eastAsia="Helvetica" w:hAnsi="Times New Roman" w:cs="Times New Roman"/>
          <w:b/>
          <w:bCs/>
          <w:sz w:val="30"/>
          <w:szCs w:val="30"/>
          <w:lang w:val="uk-UA" w:eastAsia="uk-UA"/>
        </w:rPr>
        <w:t xml:space="preserve">РЕАЛІЗАЦІЯ ПРАВА НА СПАДКУВАННЯ ОСОБАМИ, </w:t>
      </w:r>
      <w:r w:rsidRPr="00E440E6">
        <w:rPr>
          <w:rFonts w:ascii="Times New Roman" w:eastAsia="Helvetica" w:hAnsi="Times New Roman" w:cs="Times New Roman"/>
          <w:b/>
          <w:bCs/>
          <w:sz w:val="30"/>
          <w:szCs w:val="30"/>
          <w:lang w:val="uk-UA" w:eastAsia="uk-UA"/>
        </w:rPr>
        <w:br/>
        <w:t>ЯКІ НЕ ДОСЯГЛИ ПОВНОЛІТТЯ</w:t>
      </w:r>
      <w:bookmarkEnd w:id="4"/>
      <w:bookmarkEnd w:id="5"/>
    </w:p>
    <w:p w:rsidR="00E440E6" w:rsidRPr="00E440E6" w:rsidRDefault="00E440E6" w:rsidP="00E440E6">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E440E6">
        <w:rPr>
          <w:rFonts w:ascii="Times New Roman" w:eastAsia="Helvetica" w:hAnsi="Times New Roman" w:cs="Times New Roman"/>
          <w:sz w:val="30"/>
          <w:szCs w:val="20"/>
          <w:lang w:val="uk-UA" w:eastAsia="ru-RU"/>
        </w:rPr>
        <w:t>Спадкове право становить сукупність правових норм, що надає порядок переходу прав та обов’язків померлої особи (спадкодавця) за правом спадкування до однієї або кількох осіб (спадкоємців). Найдавніший інститут права – спадкування як був і є актуальним. Його дослідження, розвиток та вдосконалення стосується особистих інтересів людини. Цивільний кодекс (далі ЦК) України передбачає те, що спадкування здійснюється двома шляхами: за заповітом і законом. В звичайному житті перевагу надають спадкуванню за заповітом, тому що безпосередньо пов’язане із повноваженнями власника – правом розпорядження. Заповіт, виділяють як особливий вид правочину, який передбачає правові наслідки пов’язані зі смертю заповідача, так і з волею осіб, які названі у ньому спадкоємцями. ЦК України наголошує, що право на заповіт має фізична особа з повною цивільною дієздатністю [1; ст. 1234], тобто особа, яка досягла 18 років. На практиці, здійснення цих положень потребує вирішення ряду проблемних питань: чи відповідає ця норма ЦК України вимогам міжнародного права щодо дотримання прав людини, чи не обмежує ЦК України права неповнолітніх осіб стосовно можливості укладення заповіту тощо. Як зазначає законодавець, заповіт має відповідати основним вимогам щодо його дійсності, насамперед: заповідач має бути дієздатним на момент укладання заповіту; зміст заповіту не може суперечити вимогам закону і повинен відображати волю заповідача; заповіт повинен бути у передбаченій законом формі, а його умови мають бути виконаними.</w:t>
      </w:r>
    </w:p>
    <w:p w:rsidR="00E440E6" w:rsidRPr="00E440E6" w:rsidRDefault="00E440E6" w:rsidP="00E440E6">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E440E6">
        <w:rPr>
          <w:rFonts w:ascii="Times New Roman" w:eastAsia="Helvetica" w:hAnsi="Times New Roman" w:cs="Times New Roman"/>
          <w:sz w:val="30"/>
          <w:szCs w:val="20"/>
          <w:lang w:val="uk-UA" w:eastAsia="ru-RU"/>
        </w:rPr>
        <w:t xml:space="preserve">Потрібно зробити порівняльний аналіз трактування спадкового права у роботах вітчизняних та зарубіжних вчених. І. </w:t>
      </w:r>
      <w:proofErr w:type="spellStart"/>
      <w:r w:rsidRPr="00E440E6">
        <w:rPr>
          <w:rFonts w:ascii="Times New Roman" w:eastAsia="Helvetica" w:hAnsi="Times New Roman" w:cs="Times New Roman"/>
          <w:sz w:val="30"/>
          <w:szCs w:val="20"/>
          <w:lang w:val="uk-UA" w:eastAsia="ru-RU"/>
        </w:rPr>
        <w:t>Жилінкова</w:t>
      </w:r>
      <w:proofErr w:type="spellEnd"/>
      <w:r w:rsidRPr="00E440E6">
        <w:rPr>
          <w:rFonts w:ascii="Times New Roman" w:eastAsia="Helvetica" w:hAnsi="Times New Roman" w:cs="Times New Roman"/>
          <w:sz w:val="30"/>
          <w:szCs w:val="20"/>
          <w:lang w:val="uk-UA" w:eastAsia="ru-RU"/>
        </w:rPr>
        <w:t xml:space="preserve">, дослідник правового режиму майна членів сім’ї в Україні, зазначає, що неповнолітні особи мають право розпоряджатися своїм заробітком, стипендією та іншими доходами, то, відповідно, «передача такого майна за заповітом є одним із способів такого розпорядження» [4; 23]. Підсумовуючи вище сказане, у даному випадку виникає колізія: з одного боку, неповнолітній має право розпоряджатися своїм заробітком, стипендією, а, з іншого – у нього немає можливості розпорядитися зазначеними коштами шляхом складання заповіту. Дивлячись на погляди </w:t>
      </w:r>
      <w:r w:rsidRPr="00E440E6">
        <w:rPr>
          <w:rFonts w:ascii="Times New Roman" w:eastAsia="Helvetica" w:hAnsi="Times New Roman" w:cs="Times New Roman"/>
          <w:sz w:val="30"/>
          <w:szCs w:val="20"/>
          <w:lang w:val="uk-UA" w:eastAsia="ru-RU"/>
        </w:rPr>
        <w:lastRenderedPageBreak/>
        <w:t>провідних вчених, на думку яких неповнолітні у віці від 14 до 18 років мають право заповідати свій заробіток, стипендію, авторський гонорар та майно, яке є набуте за рахунок цих джерел, тому що законодавець надає їм можливість розпоряджатися ними, даний аргумент можна використати, як можливість складати заповіт малолітнім особам віком до 14 років щодо наданим їм грошових вкладів [6; 155].</w:t>
      </w:r>
    </w:p>
    <w:p w:rsidR="00E440E6" w:rsidRPr="00E440E6" w:rsidRDefault="00E440E6" w:rsidP="00E440E6">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E440E6">
        <w:rPr>
          <w:rFonts w:ascii="Times New Roman" w:eastAsia="Helvetica" w:hAnsi="Times New Roman" w:cs="Times New Roman"/>
          <w:sz w:val="30"/>
          <w:szCs w:val="20"/>
          <w:lang w:val="uk-UA" w:eastAsia="ru-RU"/>
        </w:rPr>
        <w:t>Недійсними є заповіти малолітніх, оскільки законодавство передбачає досить жорсткі межі самостійності даної категорії осіб цивільного права. Згідно з вимогами законодавства малолітні не мають права складати заповіт, навіть якщо на це є згода піклувальника. В інших країнах практикує право на укладення заповіту виникає з досягненням повноліття (18 років). Але окремі штати, наприклад Джорджія, встановили більш ранній вік досягнення здатності до вчинення заповіту – 14 років. Судова практика та закони вимагають, щоб заповідач був «компетентним», тобто розумів, що здійснює, і визнають недійсними заповіти, складені недієздатними, душевнохворими особами, а також вчинені із застосуванням насильства, погрози, обману, помилки тощо [3; 425]. Виключенням становить, те що у англійському законодавстві для моряків – під час плавання та військовослужбовців, які можуть укладати заповіт з 14 років. Військовослужбовці, які перебувають на дійсній службі, а також моряки в умовах далекого плавання мають право укладати усні заповіти в присутності свідків або письмові заповіти без підписання чи посвідчення їх свідками [7; 245].</w:t>
      </w:r>
    </w:p>
    <w:p w:rsidR="00E440E6" w:rsidRPr="00E440E6" w:rsidRDefault="00E440E6" w:rsidP="00E440E6">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E440E6">
        <w:rPr>
          <w:rFonts w:ascii="Times New Roman" w:eastAsia="Helvetica" w:hAnsi="Times New Roman" w:cs="Times New Roman"/>
          <w:sz w:val="30"/>
          <w:szCs w:val="20"/>
          <w:lang w:val="uk-UA" w:eastAsia="ru-RU"/>
        </w:rPr>
        <w:t>Слід звернути увагу, що у ЦК України передбачено, що повна дієздатність фізичної особи може виникнути і до досягнення нею 18-ти років: при народженні дитини, при достроковій реєстрації шлюбу на підставі рішення суду; внаслідок укладення трудового договору; при бажанні займатися підприємницькою діяльністю [1; ст. 34-35]. На відміну від України за нормами Французького цивільного кодексу (ст. 967) заповітом визнається будь-який документ, зі змісту якого очевидна воля особи вчинити заповідальне розпорядження. Зокрема, право скласти заповіт має особа, яка досягла повноліття або емансипована неповнолітня особа, котра досягла 16 років. Не емансиповані неповнолітні, що досягли 16 років, можуть скласти заповіт на 1/2 частину майна, яке належить їм на праві власності, і яким вони можуть розпоряджатися тільки по досягненню повноліття. Питання визначати долю майна таких осіб вирішується органами опіки та піклування, а за певних обставин і судом.</w:t>
      </w:r>
    </w:p>
    <w:p w:rsidR="00E440E6" w:rsidRPr="00E440E6" w:rsidRDefault="00E440E6" w:rsidP="00E440E6">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E440E6">
        <w:rPr>
          <w:rFonts w:ascii="Times New Roman" w:eastAsia="Helvetica" w:hAnsi="Times New Roman" w:cs="Times New Roman"/>
          <w:sz w:val="30"/>
          <w:szCs w:val="20"/>
          <w:lang w:val="uk-UA" w:eastAsia="ru-RU"/>
        </w:rPr>
        <w:t xml:space="preserve">Таким чином, заповідальна дієздатність співвідноситься з поняттям повної дієздатності, яку неповнолітні отримали на законних підставах, адже у ЦК України прямо зазначено, що повна цивільна дієздатність, надана фізичній особі, поширюється на усі цивільні права та обов’язки [1; ст. 35]. Для укладення заповіту 14-річним неповнолітнім, який згідно з рішенням суду уклав шлюб і став повністю дієздатним, існуватимуть </w:t>
      </w:r>
      <w:r w:rsidRPr="00E440E6">
        <w:rPr>
          <w:rFonts w:ascii="Times New Roman" w:eastAsia="Helvetica" w:hAnsi="Times New Roman" w:cs="Times New Roman"/>
          <w:sz w:val="30"/>
          <w:szCs w:val="20"/>
          <w:lang w:val="uk-UA" w:eastAsia="ru-RU"/>
        </w:rPr>
        <w:lastRenderedPageBreak/>
        <w:t>перешкоди, які несуть практичний характер, оскільки відповідно до п. 2 Положення про паспорт громадянина України, який видається особі по досягненню нею 16-річного віку.[2] Такий неповнолітній не зможе посвідчити свою особу при виявленні бажання скласти заповіт. У даному випадку мова може йти про складання заповіту громадянином України, який досяг 16-річного віку. Зокрема, у Німеччині основним нормативно-правовим актом, який регулює спадкові правовідносини, є Німецький цивільний кодекс (НЦК), згідно якого заповіт може укладати особа, що досягла 16 років. Недійсним буде заповіт, укладений особою, котра внаслідок душевної хвороби не спроможна зрозуміти та оцінити значення розпоряджень, які в ньому містяться. Неповнолітні особи (від 16 до 18 років) можуть складати заповіт лише у вигляді усної заяви чи передачі письмової заяви нотаріусу [5; 525].</w:t>
      </w:r>
    </w:p>
    <w:p w:rsidR="00E440E6" w:rsidRPr="00E440E6" w:rsidRDefault="00E440E6" w:rsidP="00E440E6">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E440E6">
        <w:rPr>
          <w:rFonts w:ascii="Times New Roman" w:eastAsia="Helvetica" w:hAnsi="Times New Roman" w:cs="Times New Roman"/>
          <w:sz w:val="30"/>
          <w:szCs w:val="20"/>
          <w:lang w:val="uk-UA" w:eastAsia="ru-RU"/>
        </w:rPr>
        <w:t xml:space="preserve">Підсумувавши вище </w:t>
      </w:r>
      <w:proofErr w:type="spellStart"/>
      <w:r w:rsidRPr="00E440E6">
        <w:rPr>
          <w:rFonts w:ascii="Times New Roman" w:eastAsia="Helvetica" w:hAnsi="Times New Roman" w:cs="Times New Roman"/>
          <w:sz w:val="30"/>
          <w:szCs w:val="20"/>
          <w:lang w:val="uk-UA" w:eastAsia="ru-RU"/>
        </w:rPr>
        <w:t>викладане</w:t>
      </w:r>
      <w:proofErr w:type="spellEnd"/>
      <w:r w:rsidRPr="00E440E6">
        <w:rPr>
          <w:rFonts w:ascii="Times New Roman" w:eastAsia="Helvetica" w:hAnsi="Times New Roman" w:cs="Times New Roman"/>
          <w:sz w:val="30"/>
          <w:szCs w:val="20"/>
          <w:lang w:val="uk-UA" w:eastAsia="ru-RU"/>
        </w:rPr>
        <w:t xml:space="preserve">, можна зробити висновок, що питання спадкування за заповітом неповнолітніх потребує подальшого вдосконалення в сучасних </w:t>
      </w:r>
      <w:proofErr w:type="spellStart"/>
      <w:r w:rsidRPr="00E440E6">
        <w:rPr>
          <w:rFonts w:ascii="Times New Roman" w:eastAsia="Helvetica" w:hAnsi="Times New Roman" w:cs="Times New Roman"/>
          <w:sz w:val="30"/>
          <w:szCs w:val="20"/>
          <w:lang w:val="uk-UA" w:eastAsia="ru-RU"/>
        </w:rPr>
        <w:t>соціальноекономічних</w:t>
      </w:r>
      <w:proofErr w:type="spellEnd"/>
      <w:r w:rsidRPr="00E440E6">
        <w:rPr>
          <w:rFonts w:ascii="Times New Roman" w:eastAsia="Helvetica" w:hAnsi="Times New Roman" w:cs="Times New Roman"/>
          <w:sz w:val="30"/>
          <w:szCs w:val="20"/>
          <w:lang w:val="uk-UA" w:eastAsia="ru-RU"/>
        </w:rPr>
        <w:t xml:space="preserve"> умовах. В результаті розвитку ринкових відносин, закріплення за фізичними особами права приватної власності на майно, коло суб’єктів, які можуть переходити в порядку спадкового правонаступництва, значно розширяється. В свою чергу потребує удосконалення сучасна нормативна база України щодо спадкових відносин, яка має адаптуватися до законодавства країн Євросоюзу.</w:t>
      </w:r>
    </w:p>
    <w:p w:rsidR="00E440E6" w:rsidRPr="00E440E6" w:rsidRDefault="00E440E6" w:rsidP="00E440E6">
      <w:pPr>
        <w:keepNext/>
        <w:widowControl w:val="0"/>
        <w:autoSpaceDE w:val="0"/>
        <w:autoSpaceDN w:val="0"/>
        <w:adjustRightInd w:val="0"/>
        <w:spacing w:before="240" w:after="0" w:line="233" w:lineRule="auto"/>
        <w:jc w:val="center"/>
        <w:rPr>
          <w:rFonts w:ascii="Times New Roman" w:eastAsia="Helvetica" w:hAnsi="Times New Roman" w:cs="Times New Roman"/>
          <w:i/>
          <w:sz w:val="28"/>
          <w:szCs w:val="20"/>
          <w:lang w:val="uk-UA" w:eastAsia="ru-RU"/>
        </w:rPr>
      </w:pPr>
      <w:r w:rsidRPr="00E440E6">
        <w:rPr>
          <w:rFonts w:ascii="Times New Roman" w:eastAsia="Helvetica" w:hAnsi="Times New Roman" w:cs="Times New Roman"/>
          <w:i/>
          <w:sz w:val="28"/>
          <w:szCs w:val="20"/>
          <w:lang w:val="uk-UA" w:eastAsia="ru-RU"/>
        </w:rPr>
        <w:t>Література</w:t>
      </w:r>
    </w:p>
    <w:p w:rsidR="00E440E6" w:rsidRPr="00E440E6" w:rsidRDefault="00E440E6" w:rsidP="00E440E6">
      <w:pPr>
        <w:widowControl w:val="0"/>
        <w:autoSpaceDE w:val="0"/>
        <w:autoSpaceDN w:val="0"/>
        <w:adjustRightInd w:val="0"/>
        <w:spacing w:after="0" w:line="233" w:lineRule="auto"/>
        <w:ind w:firstLine="510"/>
        <w:jc w:val="both"/>
        <w:rPr>
          <w:rFonts w:ascii="Times New Roman" w:eastAsia="Helvetica" w:hAnsi="Times New Roman" w:cs="Times New Roman"/>
          <w:sz w:val="28"/>
          <w:szCs w:val="20"/>
          <w:lang w:val="uk-UA" w:eastAsia="ru-RU"/>
        </w:rPr>
      </w:pPr>
      <w:r w:rsidRPr="00E440E6">
        <w:rPr>
          <w:rFonts w:ascii="Times New Roman" w:eastAsia="Helvetica" w:hAnsi="Times New Roman" w:cs="Times New Roman"/>
          <w:sz w:val="28"/>
          <w:szCs w:val="20"/>
          <w:lang w:val="uk-UA" w:eastAsia="ru-RU"/>
        </w:rPr>
        <w:t>1. Цивільний кодекс України від 16.01.2003 р. № 435-IV [Електронний ресурс] // Режим доступу: https://zakon.rada.gov.ua/laws/show/435-15</w:t>
      </w:r>
    </w:p>
    <w:p w:rsidR="00E440E6" w:rsidRPr="00E440E6" w:rsidRDefault="00E440E6" w:rsidP="00E440E6">
      <w:pPr>
        <w:widowControl w:val="0"/>
        <w:autoSpaceDE w:val="0"/>
        <w:autoSpaceDN w:val="0"/>
        <w:adjustRightInd w:val="0"/>
        <w:spacing w:after="0" w:line="233" w:lineRule="auto"/>
        <w:ind w:firstLine="510"/>
        <w:jc w:val="both"/>
        <w:rPr>
          <w:rFonts w:ascii="Times New Roman" w:eastAsia="Helvetica" w:hAnsi="Times New Roman" w:cs="Times New Roman"/>
          <w:sz w:val="28"/>
          <w:szCs w:val="20"/>
          <w:lang w:val="uk-UA" w:eastAsia="ru-RU"/>
        </w:rPr>
      </w:pPr>
      <w:r w:rsidRPr="00E440E6">
        <w:rPr>
          <w:rFonts w:ascii="Times New Roman" w:eastAsia="Helvetica" w:hAnsi="Times New Roman" w:cs="Times New Roman"/>
          <w:sz w:val="28"/>
          <w:szCs w:val="20"/>
          <w:lang w:val="uk-UA" w:eastAsia="ru-RU"/>
        </w:rPr>
        <w:t xml:space="preserve">2. Про затвердження положень про паспорт громадянина України та про паспорт громадянина України для виїзду за кордон : Постанова ВР України від </w:t>
      </w:r>
      <w:proofErr w:type="spellStart"/>
      <w:r w:rsidRPr="00E440E6">
        <w:rPr>
          <w:rFonts w:ascii="Times New Roman" w:eastAsia="Helvetica" w:hAnsi="Times New Roman" w:cs="Times New Roman"/>
          <w:sz w:val="28"/>
          <w:szCs w:val="20"/>
          <w:lang w:val="uk-UA" w:eastAsia="ru-RU"/>
        </w:rPr>
        <w:t>від</w:t>
      </w:r>
      <w:proofErr w:type="spellEnd"/>
      <w:r w:rsidRPr="00E440E6">
        <w:rPr>
          <w:rFonts w:ascii="Times New Roman" w:eastAsia="Helvetica" w:hAnsi="Times New Roman" w:cs="Times New Roman"/>
          <w:sz w:val="28"/>
          <w:szCs w:val="20"/>
          <w:lang w:val="uk-UA" w:eastAsia="ru-RU"/>
        </w:rPr>
        <w:t xml:space="preserve"> 26.06.1992 р. №</w:t>
      </w:r>
      <w:r w:rsidRPr="00E440E6">
        <w:rPr>
          <w:rFonts w:ascii="Times New Roman" w:eastAsia="Times New Roman" w:hAnsi="Times New Roman" w:cs="Times New Roman"/>
          <w:sz w:val="28"/>
          <w:szCs w:val="20"/>
          <w:lang w:val="uk-UA" w:eastAsia="ru-RU"/>
        </w:rPr>
        <w:t> </w:t>
      </w:r>
      <w:r w:rsidRPr="00E440E6">
        <w:rPr>
          <w:rFonts w:ascii="Times New Roman" w:eastAsia="Helvetica" w:hAnsi="Times New Roman" w:cs="Times New Roman"/>
          <w:sz w:val="28"/>
          <w:szCs w:val="20"/>
          <w:lang w:val="uk-UA" w:eastAsia="ru-RU"/>
        </w:rPr>
        <w:t>2503-XII</w:t>
      </w:r>
    </w:p>
    <w:p w:rsidR="00E440E6" w:rsidRPr="00E440E6" w:rsidRDefault="00E440E6" w:rsidP="00E440E6">
      <w:pPr>
        <w:widowControl w:val="0"/>
        <w:autoSpaceDE w:val="0"/>
        <w:autoSpaceDN w:val="0"/>
        <w:adjustRightInd w:val="0"/>
        <w:spacing w:after="0" w:line="233" w:lineRule="auto"/>
        <w:ind w:firstLine="510"/>
        <w:jc w:val="both"/>
        <w:rPr>
          <w:rFonts w:ascii="Times New Roman" w:eastAsia="Helvetica" w:hAnsi="Times New Roman" w:cs="Times New Roman"/>
          <w:sz w:val="28"/>
          <w:szCs w:val="20"/>
          <w:lang w:val="uk-UA" w:eastAsia="ru-RU"/>
        </w:rPr>
      </w:pPr>
      <w:r w:rsidRPr="00E440E6">
        <w:rPr>
          <w:rFonts w:ascii="Times New Roman" w:eastAsia="Helvetica" w:hAnsi="Times New Roman" w:cs="Times New Roman"/>
          <w:sz w:val="28"/>
          <w:szCs w:val="20"/>
          <w:lang w:val="uk-UA" w:eastAsia="ru-RU"/>
        </w:rPr>
        <w:t>3. </w:t>
      </w:r>
      <w:proofErr w:type="spellStart"/>
      <w:r w:rsidRPr="00E440E6">
        <w:rPr>
          <w:rFonts w:ascii="Times New Roman" w:eastAsia="Helvetica" w:hAnsi="Times New Roman" w:cs="Times New Roman"/>
          <w:sz w:val="28"/>
          <w:szCs w:val="20"/>
          <w:lang w:val="uk-UA" w:eastAsia="ru-RU"/>
        </w:rPr>
        <w:t>Бернхем</w:t>
      </w:r>
      <w:proofErr w:type="spellEnd"/>
      <w:r w:rsidRPr="00E440E6">
        <w:rPr>
          <w:rFonts w:ascii="Times New Roman" w:eastAsia="Helvetica" w:hAnsi="Times New Roman" w:cs="Times New Roman"/>
          <w:sz w:val="28"/>
          <w:szCs w:val="20"/>
          <w:lang w:val="uk-UA" w:eastAsia="ru-RU"/>
        </w:rPr>
        <w:t xml:space="preserve"> В. Вступ до права та правової системи США. – К.: Видавництво Україна, 1999. – С. 419-428.</w:t>
      </w:r>
    </w:p>
    <w:p w:rsidR="00E440E6" w:rsidRPr="00E440E6" w:rsidRDefault="00E440E6" w:rsidP="00E440E6">
      <w:pPr>
        <w:widowControl w:val="0"/>
        <w:autoSpaceDE w:val="0"/>
        <w:autoSpaceDN w:val="0"/>
        <w:adjustRightInd w:val="0"/>
        <w:spacing w:after="0" w:line="233" w:lineRule="auto"/>
        <w:ind w:firstLine="510"/>
        <w:jc w:val="both"/>
        <w:rPr>
          <w:rFonts w:ascii="Times New Roman" w:eastAsia="Helvetica" w:hAnsi="Times New Roman" w:cs="Times New Roman"/>
          <w:sz w:val="28"/>
          <w:szCs w:val="20"/>
          <w:lang w:val="uk-UA" w:eastAsia="ru-RU"/>
        </w:rPr>
      </w:pPr>
      <w:r w:rsidRPr="00E440E6">
        <w:rPr>
          <w:rFonts w:ascii="Times New Roman" w:eastAsia="Helvetica" w:hAnsi="Times New Roman" w:cs="Times New Roman"/>
          <w:sz w:val="28"/>
          <w:szCs w:val="20"/>
          <w:lang w:val="uk-UA" w:eastAsia="ru-RU"/>
        </w:rPr>
        <w:t>4. </w:t>
      </w:r>
      <w:proofErr w:type="spellStart"/>
      <w:r w:rsidRPr="00E440E6">
        <w:rPr>
          <w:rFonts w:ascii="Times New Roman" w:eastAsia="Helvetica" w:hAnsi="Times New Roman" w:cs="Times New Roman"/>
          <w:sz w:val="28"/>
          <w:szCs w:val="20"/>
          <w:lang w:val="uk-UA" w:eastAsia="ru-RU"/>
        </w:rPr>
        <w:t>Жилінкова</w:t>
      </w:r>
      <w:proofErr w:type="spellEnd"/>
      <w:r w:rsidRPr="00E440E6">
        <w:rPr>
          <w:rFonts w:ascii="Times New Roman" w:eastAsia="Helvetica" w:hAnsi="Times New Roman" w:cs="Times New Roman"/>
          <w:sz w:val="28"/>
          <w:szCs w:val="20"/>
          <w:lang w:val="uk-UA" w:eastAsia="ru-RU"/>
        </w:rPr>
        <w:t xml:space="preserve"> І.В. Проблеми правового режиму майна членів сім’ї. </w:t>
      </w:r>
      <w:proofErr w:type="spellStart"/>
      <w:r w:rsidRPr="00E440E6">
        <w:rPr>
          <w:rFonts w:ascii="Times New Roman" w:eastAsia="Helvetica" w:hAnsi="Times New Roman" w:cs="Times New Roman"/>
          <w:sz w:val="28"/>
          <w:szCs w:val="20"/>
          <w:lang w:val="uk-UA" w:eastAsia="ru-RU"/>
        </w:rPr>
        <w:t>Автореф</w:t>
      </w:r>
      <w:proofErr w:type="spellEnd"/>
      <w:r w:rsidRPr="00E440E6">
        <w:rPr>
          <w:rFonts w:ascii="Times New Roman" w:eastAsia="Helvetica" w:hAnsi="Times New Roman" w:cs="Times New Roman"/>
          <w:sz w:val="28"/>
          <w:szCs w:val="20"/>
          <w:lang w:val="uk-UA" w:eastAsia="ru-RU"/>
        </w:rPr>
        <w:t xml:space="preserve">. </w:t>
      </w:r>
      <w:proofErr w:type="spellStart"/>
      <w:r w:rsidRPr="00E440E6">
        <w:rPr>
          <w:rFonts w:ascii="Times New Roman" w:eastAsia="Helvetica" w:hAnsi="Times New Roman" w:cs="Times New Roman"/>
          <w:sz w:val="28"/>
          <w:szCs w:val="20"/>
          <w:lang w:val="uk-UA" w:eastAsia="ru-RU"/>
        </w:rPr>
        <w:t>дис</w:t>
      </w:r>
      <w:proofErr w:type="spellEnd"/>
      <w:r w:rsidRPr="00E440E6">
        <w:rPr>
          <w:rFonts w:ascii="Times New Roman" w:eastAsia="Helvetica" w:hAnsi="Times New Roman" w:cs="Times New Roman"/>
          <w:sz w:val="28"/>
          <w:szCs w:val="20"/>
          <w:lang w:val="uk-UA" w:eastAsia="ru-RU"/>
        </w:rPr>
        <w:t xml:space="preserve">. док. </w:t>
      </w:r>
      <w:proofErr w:type="spellStart"/>
      <w:r w:rsidRPr="00E440E6">
        <w:rPr>
          <w:rFonts w:ascii="Times New Roman" w:eastAsia="Helvetica" w:hAnsi="Times New Roman" w:cs="Times New Roman"/>
          <w:sz w:val="28"/>
          <w:szCs w:val="20"/>
          <w:lang w:val="uk-UA" w:eastAsia="ru-RU"/>
        </w:rPr>
        <w:t>юрид</w:t>
      </w:r>
      <w:proofErr w:type="spellEnd"/>
      <w:r w:rsidRPr="00E440E6">
        <w:rPr>
          <w:rFonts w:ascii="Times New Roman" w:eastAsia="Helvetica" w:hAnsi="Times New Roman" w:cs="Times New Roman"/>
          <w:sz w:val="28"/>
          <w:szCs w:val="20"/>
          <w:lang w:val="uk-UA" w:eastAsia="ru-RU"/>
        </w:rPr>
        <w:t>. наук. – Харків, 1999. – С. 23.</w:t>
      </w:r>
    </w:p>
    <w:p w:rsidR="00E440E6" w:rsidRPr="00E440E6" w:rsidRDefault="00E440E6" w:rsidP="00E440E6">
      <w:pPr>
        <w:widowControl w:val="0"/>
        <w:autoSpaceDE w:val="0"/>
        <w:autoSpaceDN w:val="0"/>
        <w:adjustRightInd w:val="0"/>
        <w:spacing w:after="0" w:line="233" w:lineRule="auto"/>
        <w:ind w:firstLine="510"/>
        <w:jc w:val="both"/>
        <w:rPr>
          <w:rFonts w:ascii="Times New Roman" w:eastAsia="Helvetica" w:hAnsi="Times New Roman" w:cs="Times New Roman"/>
          <w:sz w:val="28"/>
          <w:szCs w:val="20"/>
          <w:lang w:val="uk-UA" w:eastAsia="ru-RU"/>
        </w:rPr>
      </w:pPr>
      <w:r w:rsidRPr="00E440E6">
        <w:rPr>
          <w:rFonts w:ascii="Times New Roman" w:eastAsia="Helvetica" w:hAnsi="Times New Roman" w:cs="Times New Roman"/>
          <w:sz w:val="28"/>
          <w:szCs w:val="20"/>
          <w:lang w:val="uk-UA" w:eastAsia="ru-RU"/>
        </w:rPr>
        <w:t>5.</w:t>
      </w:r>
      <w:r w:rsidRPr="00E440E6">
        <w:rPr>
          <w:rFonts w:ascii="Times New Roman" w:eastAsia="Helvetica" w:hAnsi="Times New Roman" w:cs="Times New Roman"/>
          <w:sz w:val="28"/>
          <w:szCs w:val="20"/>
          <w:lang w:val="uk-UA" w:eastAsia="ru-RU" w:bidi="en-GB"/>
        </w:rPr>
        <w:t> </w:t>
      </w:r>
      <w:proofErr w:type="spellStart"/>
      <w:r w:rsidRPr="00E440E6">
        <w:rPr>
          <w:rFonts w:ascii="Times New Roman" w:eastAsia="Helvetica" w:hAnsi="Times New Roman" w:cs="Times New Roman"/>
          <w:sz w:val="28"/>
          <w:szCs w:val="20"/>
          <w:lang w:val="uk-UA" w:eastAsia="ru-RU"/>
        </w:rPr>
        <w:t>Основные</w:t>
      </w:r>
      <w:proofErr w:type="spellEnd"/>
      <w:r w:rsidRPr="00E440E6">
        <w:rPr>
          <w:rFonts w:ascii="Times New Roman" w:eastAsia="Helvetica" w:hAnsi="Times New Roman" w:cs="Times New Roman"/>
          <w:sz w:val="28"/>
          <w:szCs w:val="20"/>
          <w:lang w:val="uk-UA" w:eastAsia="ru-RU"/>
        </w:rPr>
        <w:t xml:space="preserve"> </w:t>
      </w:r>
      <w:proofErr w:type="spellStart"/>
      <w:r w:rsidRPr="00E440E6">
        <w:rPr>
          <w:rFonts w:ascii="Times New Roman" w:eastAsia="Helvetica" w:hAnsi="Times New Roman" w:cs="Times New Roman"/>
          <w:sz w:val="28"/>
          <w:szCs w:val="20"/>
          <w:lang w:val="uk-UA" w:eastAsia="ru-RU"/>
        </w:rPr>
        <w:t>институты</w:t>
      </w:r>
      <w:proofErr w:type="spellEnd"/>
      <w:r w:rsidRPr="00E440E6">
        <w:rPr>
          <w:rFonts w:ascii="Times New Roman" w:eastAsia="Helvetica" w:hAnsi="Times New Roman" w:cs="Times New Roman"/>
          <w:sz w:val="28"/>
          <w:szCs w:val="20"/>
          <w:lang w:val="uk-UA" w:eastAsia="ru-RU"/>
        </w:rPr>
        <w:t xml:space="preserve"> </w:t>
      </w:r>
      <w:proofErr w:type="spellStart"/>
      <w:r w:rsidRPr="00E440E6">
        <w:rPr>
          <w:rFonts w:ascii="Times New Roman" w:eastAsia="Helvetica" w:hAnsi="Times New Roman" w:cs="Times New Roman"/>
          <w:sz w:val="28"/>
          <w:szCs w:val="20"/>
          <w:lang w:val="uk-UA" w:eastAsia="ru-RU"/>
        </w:rPr>
        <w:t>гражданского</w:t>
      </w:r>
      <w:proofErr w:type="spellEnd"/>
      <w:r w:rsidRPr="00E440E6">
        <w:rPr>
          <w:rFonts w:ascii="Times New Roman" w:eastAsia="Helvetica" w:hAnsi="Times New Roman" w:cs="Times New Roman"/>
          <w:sz w:val="28"/>
          <w:szCs w:val="20"/>
          <w:lang w:val="uk-UA" w:eastAsia="ru-RU"/>
        </w:rPr>
        <w:t xml:space="preserve"> права </w:t>
      </w:r>
      <w:proofErr w:type="spellStart"/>
      <w:r w:rsidRPr="00E440E6">
        <w:rPr>
          <w:rFonts w:ascii="Times New Roman" w:eastAsia="Helvetica" w:hAnsi="Times New Roman" w:cs="Times New Roman"/>
          <w:sz w:val="28"/>
          <w:szCs w:val="20"/>
          <w:lang w:val="uk-UA" w:eastAsia="ru-RU"/>
        </w:rPr>
        <w:t>зарубежных</w:t>
      </w:r>
      <w:proofErr w:type="spellEnd"/>
      <w:r w:rsidRPr="00E440E6">
        <w:rPr>
          <w:rFonts w:ascii="Times New Roman" w:eastAsia="Helvetica" w:hAnsi="Times New Roman" w:cs="Times New Roman"/>
          <w:sz w:val="28"/>
          <w:szCs w:val="20"/>
          <w:lang w:val="uk-UA" w:eastAsia="ru-RU"/>
        </w:rPr>
        <w:t xml:space="preserve"> </w:t>
      </w:r>
      <w:proofErr w:type="spellStart"/>
      <w:r w:rsidRPr="00E440E6">
        <w:rPr>
          <w:rFonts w:ascii="Times New Roman" w:eastAsia="Helvetica" w:hAnsi="Times New Roman" w:cs="Times New Roman"/>
          <w:sz w:val="28"/>
          <w:szCs w:val="20"/>
          <w:lang w:val="uk-UA" w:eastAsia="ru-RU"/>
        </w:rPr>
        <w:t>стран</w:t>
      </w:r>
      <w:proofErr w:type="spellEnd"/>
      <w:r w:rsidRPr="00E440E6">
        <w:rPr>
          <w:rFonts w:ascii="Times New Roman" w:eastAsia="Helvetica" w:hAnsi="Times New Roman" w:cs="Times New Roman"/>
          <w:sz w:val="28"/>
          <w:szCs w:val="20"/>
          <w:lang w:val="uk-UA" w:eastAsia="ru-RU"/>
        </w:rPr>
        <w:t xml:space="preserve">: </w:t>
      </w:r>
      <w:proofErr w:type="spellStart"/>
      <w:r w:rsidRPr="00E440E6">
        <w:rPr>
          <w:rFonts w:ascii="Times New Roman" w:eastAsia="Helvetica" w:hAnsi="Times New Roman" w:cs="Times New Roman"/>
          <w:sz w:val="28"/>
          <w:szCs w:val="20"/>
          <w:lang w:val="uk-UA" w:eastAsia="ru-RU"/>
        </w:rPr>
        <w:t>Сравнительноправовое</w:t>
      </w:r>
      <w:proofErr w:type="spellEnd"/>
      <w:r w:rsidRPr="00E440E6">
        <w:rPr>
          <w:rFonts w:ascii="Times New Roman" w:eastAsia="Helvetica" w:hAnsi="Times New Roman" w:cs="Times New Roman"/>
          <w:sz w:val="28"/>
          <w:szCs w:val="20"/>
          <w:lang w:val="uk-UA" w:eastAsia="ru-RU"/>
        </w:rPr>
        <w:t xml:space="preserve"> </w:t>
      </w:r>
      <w:proofErr w:type="spellStart"/>
      <w:r w:rsidRPr="00E440E6">
        <w:rPr>
          <w:rFonts w:ascii="Times New Roman" w:eastAsia="Helvetica" w:hAnsi="Times New Roman" w:cs="Times New Roman"/>
          <w:sz w:val="28"/>
          <w:szCs w:val="20"/>
          <w:lang w:val="uk-UA" w:eastAsia="ru-RU"/>
        </w:rPr>
        <w:t>исследование</w:t>
      </w:r>
      <w:proofErr w:type="spellEnd"/>
      <w:r w:rsidRPr="00E440E6">
        <w:rPr>
          <w:rFonts w:ascii="Times New Roman" w:eastAsia="Helvetica" w:hAnsi="Times New Roman" w:cs="Times New Roman"/>
          <w:sz w:val="28"/>
          <w:szCs w:val="20"/>
          <w:lang w:val="uk-UA" w:eastAsia="ru-RU"/>
        </w:rPr>
        <w:t>. – М.: Норма, 2000. – С. 485-570.</w:t>
      </w:r>
    </w:p>
    <w:p w:rsidR="00E440E6" w:rsidRPr="00E440E6" w:rsidRDefault="00E440E6" w:rsidP="00E440E6">
      <w:pPr>
        <w:widowControl w:val="0"/>
        <w:autoSpaceDE w:val="0"/>
        <w:autoSpaceDN w:val="0"/>
        <w:adjustRightInd w:val="0"/>
        <w:spacing w:after="0" w:line="233" w:lineRule="auto"/>
        <w:ind w:firstLine="510"/>
        <w:jc w:val="both"/>
        <w:rPr>
          <w:rFonts w:ascii="Times New Roman" w:eastAsia="Helvetica" w:hAnsi="Times New Roman" w:cs="Times New Roman"/>
          <w:sz w:val="28"/>
          <w:szCs w:val="20"/>
          <w:lang w:val="uk-UA" w:eastAsia="ru-RU"/>
        </w:rPr>
      </w:pPr>
      <w:r w:rsidRPr="00E440E6">
        <w:rPr>
          <w:rFonts w:ascii="Times New Roman" w:eastAsia="Helvetica" w:hAnsi="Times New Roman" w:cs="Times New Roman"/>
          <w:sz w:val="28"/>
          <w:szCs w:val="20"/>
          <w:lang w:val="uk-UA" w:eastAsia="ru-RU"/>
        </w:rPr>
        <w:t>6.</w:t>
      </w:r>
      <w:r w:rsidRPr="00E440E6">
        <w:rPr>
          <w:rFonts w:ascii="Times New Roman" w:eastAsia="Helvetica" w:hAnsi="Times New Roman" w:cs="Times New Roman"/>
          <w:sz w:val="28"/>
          <w:szCs w:val="20"/>
          <w:lang w:val="uk-UA" w:eastAsia="ru-RU" w:bidi="en-GB"/>
        </w:rPr>
        <w:t> </w:t>
      </w:r>
      <w:r w:rsidRPr="00E440E6">
        <w:rPr>
          <w:rFonts w:ascii="Times New Roman" w:eastAsia="Helvetica" w:hAnsi="Times New Roman" w:cs="Times New Roman"/>
          <w:sz w:val="28"/>
          <w:szCs w:val="20"/>
          <w:lang w:val="uk-UA" w:eastAsia="ru-RU"/>
        </w:rPr>
        <w:t xml:space="preserve">Цивільне право України: підручник: У 2 </w:t>
      </w:r>
      <w:proofErr w:type="spellStart"/>
      <w:r w:rsidRPr="00E440E6">
        <w:rPr>
          <w:rFonts w:ascii="Times New Roman" w:eastAsia="Helvetica" w:hAnsi="Times New Roman" w:cs="Times New Roman"/>
          <w:sz w:val="28"/>
          <w:szCs w:val="20"/>
          <w:lang w:val="uk-UA" w:eastAsia="ru-RU"/>
        </w:rPr>
        <w:t>кн</w:t>
      </w:r>
      <w:proofErr w:type="spellEnd"/>
      <w:r w:rsidRPr="00E440E6">
        <w:rPr>
          <w:rFonts w:ascii="Times New Roman" w:eastAsia="Helvetica" w:hAnsi="Times New Roman" w:cs="Times New Roman"/>
          <w:sz w:val="28"/>
          <w:szCs w:val="20"/>
          <w:lang w:val="uk-UA" w:eastAsia="ru-RU"/>
        </w:rPr>
        <w:t>. / За ред. О.В.</w:t>
      </w:r>
      <w:r w:rsidRPr="00E440E6">
        <w:rPr>
          <w:rFonts w:ascii="Times New Roman" w:eastAsia="Helvetica" w:hAnsi="Times New Roman" w:cs="Times New Roman"/>
          <w:sz w:val="28"/>
          <w:szCs w:val="20"/>
          <w:lang w:val="uk-UA" w:eastAsia="ru-RU" w:bidi="en-GB"/>
        </w:rPr>
        <w:t> </w:t>
      </w:r>
      <w:proofErr w:type="spellStart"/>
      <w:r w:rsidRPr="00E440E6">
        <w:rPr>
          <w:rFonts w:ascii="Times New Roman" w:eastAsia="Helvetica" w:hAnsi="Times New Roman" w:cs="Times New Roman"/>
          <w:sz w:val="28"/>
          <w:szCs w:val="20"/>
          <w:lang w:val="uk-UA" w:eastAsia="ru-RU"/>
        </w:rPr>
        <w:t>Дзери</w:t>
      </w:r>
      <w:proofErr w:type="spellEnd"/>
      <w:r w:rsidRPr="00E440E6">
        <w:rPr>
          <w:rFonts w:ascii="Times New Roman" w:eastAsia="Helvetica" w:hAnsi="Times New Roman" w:cs="Times New Roman"/>
          <w:sz w:val="28"/>
          <w:szCs w:val="20"/>
          <w:lang w:val="uk-UA" w:eastAsia="ru-RU"/>
        </w:rPr>
        <w:t>, Н.С.</w:t>
      </w:r>
      <w:r w:rsidRPr="00E440E6">
        <w:rPr>
          <w:rFonts w:ascii="Times New Roman" w:eastAsia="Helvetica" w:hAnsi="Times New Roman" w:cs="Times New Roman"/>
          <w:sz w:val="28"/>
          <w:szCs w:val="20"/>
          <w:lang w:val="uk-UA" w:eastAsia="ru-RU" w:bidi="en-GB"/>
        </w:rPr>
        <w:t> </w:t>
      </w:r>
      <w:proofErr w:type="spellStart"/>
      <w:r w:rsidRPr="00E440E6">
        <w:rPr>
          <w:rFonts w:ascii="Times New Roman" w:eastAsia="Helvetica" w:hAnsi="Times New Roman" w:cs="Times New Roman"/>
          <w:sz w:val="28"/>
          <w:szCs w:val="20"/>
          <w:lang w:val="uk-UA" w:eastAsia="ru-RU"/>
        </w:rPr>
        <w:t>Кузнєцової</w:t>
      </w:r>
      <w:proofErr w:type="spellEnd"/>
      <w:r w:rsidRPr="00E440E6">
        <w:rPr>
          <w:rFonts w:ascii="Times New Roman" w:eastAsia="Helvetica" w:hAnsi="Times New Roman" w:cs="Times New Roman"/>
          <w:sz w:val="28"/>
          <w:szCs w:val="20"/>
          <w:lang w:val="uk-UA" w:eastAsia="ru-RU"/>
        </w:rPr>
        <w:t xml:space="preserve">. – К.: Юрінком Інтер, 2002 року </w:t>
      </w:r>
      <w:proofErr w:type="spellStart"/>
      <w:r w:rsidRPr="00E440E6">
        <w:rPr>
          <w:rFonts w:ascii="Times New Roman" w:eastAsia="Helvetica" w:hAnsi="Times New Roman" w:cs="Times New Roman"/>
          <w:sz w:val="28"/>
          <w:szCs w:val="20"/>
          <w:lang w:val="uk-UA" w:eastAsia="ru-RU"/>
        </w:rPr>
        <w:t>Кн</w:t>
      </w:r>
      <w:proofErr w:type="spellEnd"/>
      <w:r w:rsidRPr="00E440E6">
        <w:rPr>
          <w:rFonts w:ascii="Times New Roman" w:eastAsia="Helvetica" w:hAnsi="Times New Roman" w:cs="Times New Roman"/>
          <w:sz w:val="28"/>
          <w:szCs w:val="20"/>
          <w:lang w:val="uk-UA" w:eastAsia="ru-RU"/>
        </w:rPr>
        <w:t>. 2. – 640 с.</w:t>
      </w:r>
    </w:p>
    <w:p w:rsidR="00EF7C5F" w:rsidRDefault="00E440E6" w:rsidP="00E440E6">
      <w:r w:rsidRPr="00E440E6">
        <w:rPr>
          <w:rFonts w:ascii="Times New Roman" w:eastAsia="Helvetica" w:hAnsi="Times New Roman" w:cs="Times New Roman"/>
          <w:sz w:val="30"/>
          <w:szCs w:val="20"/>
          <w:lang w:val="uk-UA" w:eastAsia="ru-RU"/>
        </w:rPr>
        <w:t>7.</w:t>
      </w:r>
      <w:r w:rsidRPr="00E440E6">
        <w:rPr>
          <w:rFonts w:ascii="Times New Roman" w:eastAsia="Helvetica" w:hAnsi="Times New Roman" w:cs="Times New Roman"/>
          <w:sz w:val="30"/>
          <w:szCs w:val="20"/>
          <w:lang w:val="uk-UA" w:eastAsia="ru-RU" w:bidi="en-GB"/>
        </w:rPr>
        <w:t> </w:t>
      </w:r>
      <w:r w:rsidRPr="00E440E6">
        <w:rPr>
          <w:rFonts w:ascii="Times New Roman" w:eastAsia="Helvetica" w:hAnsi="Times New Roman" w:cs="Times New Roman"/>
          <w:sz w:val="30"/>
          <w:szCs w:val="20"/>
          <w:lang w:val="uk-UA" w:eastAsia="ru-RU"/>
        </w:rPr>
        <w:t>Цивільне право України: підручник / Є.О.</w:t>
      </w:r>
      <w:r w:rsidRPr="00E440E6">
        <w:rPr>
          <w:rFonts w:ascii="Times New Roman" w:eastAsia="Helvetica" w:hAnsi="Times New Roman" w:cs="Times New Roman"/>
          <w:sz w:val="30"/>
          <w:szCs w:val="20"/>
          <w:lang w:val="uk-UA" w:eastAsia="ru-RU" w:bidi="en-GB"/>
        </w:rPr>
        <w:t> </w:t>
      </w:r>
      <w:proofErr w:type="spellStart"/>
      <w:r w:rsidRPr="00E440E6">
        <w:rPr>
          <w:rFonts w:ascii="Times New Roman" w:eastAsia="Helvetica" w:hAnsi="Times New Roman" w:cs="Times New Roman"/>
          <w:sz w:val="30"/>
          <w:szCs w:val="20"/>
          <w:lang w:val="uk-UA" w:eastAsia="ru-RU"/>
        </w:rPr>
        <w:t>Харитонов</w:t>
      </w:r>
      <w:proofErr w:type="spellEnd"/>
      <w:r w:rsidRPr="00E440E6">
        <w:rPr>
          <w:rFonts w:ascii="Times New Roman" w:eastAsia="Helvetica" w:hAnsi="Times New Roman" w:cs="Times New Roman"/>
          <w:sz w:val="30"/>
          <w:szCs w:val="20"/>
          <w:lang w:val="uk-UA" w:eastAsia="ru-RU"/>
        </w:rPr>
        <w:t>, Н.О.</w:t>
      </w:r>
      <w:r w:rsidRPr="00E440E6">
        <w:rPr>
          <w:rFonts w:ascii="Times New Roman" w:eastAsia="Helvetica" w:hAnsi="Times New Roman" w:cs="Times New Roman"/>
          <w:sz w:val="30"/>
          <w:szCs w:val="20"/>
          <w:lang w:val="uk-UA" w:eastAsia="ru-RU" w:bidi="en-GB"/>
        </w:rPr>
        <w:t> </w:t>
      </w:r>
      <w:proofErr w:type="spellStart"/>
      <w:r w:rsidRPr="00E440E6">
        <w:rPr>
          <w:rFonts w:ascii="Times New Roman" w:eastAsia="Helvetica" w:hAnsi="Times New Roman" w:cs="Times New Roman"/>
          <w:sz w:val="30"/>
          <w:szCs w:val="20"/>
          <w:lang w:val="uk-UA" w:eastAsia="ru-RU"/>
        </w:rPr>
        <w:t>Саніа</w:t>
      </w:r>
      <w:r w:rsidRPr="00E440E6">
        <w:rPr>
          <w:rFonts w:ascii="Times New Roman" w:eastAsia="Helvetica" w:hAnsi="Times New Roman" w:cs="Times New Roman"/>
          <w:sz w:val="28"/>
          <w:szCs w:val="20"/>
          <w:lang w:val="uk-UA" w:eastAsia="ru-RU"/>
        </w:rPr>
        <w:t>х</w:t>
      </w:r>
      <w:r w:rsidRPr="00E440E6">
        <w:rPr>
          <w:rFonts w:ascii="Times New Roman" w:eastAsia="Helvetica" w:hAnsi="Times New Roman" w:cs="Times New Roman"/>
          <w:sz w:val="30"/>
          <w:szCs w:val="20"/>
          <w:lang w:val="uk-UA" w:eastAsia="ru-RU"/>
        </w:rPr>
        <w:t>метова</w:t>
      </w:r>
      <w:proofErr w:type="spellEnd"/>
      <w:r w:rsidRPr="00E440E6">
        <w:rPr>
          <w:rFonts w:ascii="Times New Roman" w:eastAsia="Helvetica" w:hAnsi="Times New Roman" w:cs="Times New Roman"/>
          <w:sz w:val="30"/>
          <w:szCs w:val="20"/>
          <w:lang w:val="uk-UA" w:eastAsia="ru-RU"/>
        </w:rPr>
        <w:t>. – К.: Істина, 2003. – 761 с.</w:t>
      </w:r>
      <w:bookmarkStart w:id="6" w:name="_GoBack"/>
      <w:bookmarkEnd w:id="6"/>
    </w:p>
    <w:sectPr w:rsidR="00EF7C5F" w:rsidSect="0058620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E6"/>
    <w:rsid w:val="0058620B"/>
    <w:rsid w:val="00CC69F8"/>
    <w:rsid w:val="00E440E6"/>
    <w:rsid w:val="00EF7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2AB33-47F2-4325-9DDF-7C65B163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1123</Words>
  <Characters>6405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2019-03-14T20:55:00Z</dcterms:created>
  <dcterms:modified xsi:type="dcterms:W3CDTF">2019-03-14T20:55:00Z</dcterms:modified>
</cp:coreProperties>
</file>