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8F" w:rsidRPr="0006582E" w:rsidRDefault="00B43D8F" w:rsidP="00970C8D">
      <w:pPr>
        <w:spacing w:after="0" w:line="360" w:lineRule="auto"/>
        <w:rPr>
          <w:rFonts w:ascii="Times New Roman" w:hAnsi="Times New Roman"/>
          <w:b/>
          <w:sz w:val="28"/>
          <w:szCs w:val="28"/>
        </w:rPr>
      </w:pPr>
      <w:r w:rsidRPr="00970C8D">
        <w:rPr>
          <w:rFonts w:ascii="Times New Roman" w:hAnsi="Times New Roman"/>
          <w:b/>
          <w:sz w:val="28"/>
          <w:szCs w:val="28"/>
        </w:rPr>
        <w:t>РЕЙТИНГОВА</w:t>
      </w:r>
      <w:r w:rsidRPr="0006582E">
        <w:rPr>
          <w:rFonts w:ascii="Times New Roman" w:hAnsi="Times New Roman"/>
          <w:b/>
          <w:sz w:val="28"/>
          <w:szCs w:val="28"/>
        </w:rPr>
        <w:t xml:space="preserve"> </w:t>
      </w:r>
      <w:r w:rsidRPr="00970C8D">
        <w:rPr>
          <w:rFonts w:ascii="Times New Roman" w:hAnsi="Times New Roman"/>
          <w:b/>
          <w:sz w:val="28"/>
          <w:szCs w:val="28"/>
        </w:rPr>
        <w:t>СИСТЕМА</w:t>
      </w:r>
      <w:r w:rsidRPr="0006582E">
        <w:rPr>
          <w:rFonts w:ascii="Times New Roman" w:hAnsi="Times New Roman"/>
          <w:b/>
          <w:sz w:val="28"/>
          <w:szCs w:val="28"/>
        </w:rPr>
        <w:t xml:space="preserve"> </w:t>
      </w:r>
      <w:r w:rsidRPr="00970C8D">
        <w:rPr>
          <w:rFonts w:ascii="Times New Roman" w:hAnsi="Times New Roman"/>
          <w:b/>
          <w:sz w:val="28"/>
          <w:szCs w:val="28"/>
        </w:rPr>
        <w:t>ВНЗ</w:t>
      </w:r>
      <w:r w:rsidRPr="0006582E">
        <w:rPr>
          <w:rFonts w:ascii="Times New Roman" w:hAnsi="Times New Roman"/>
          <w:b/>
          <w:sz w:val="28"/>
          <w:szCs w:val="28"/>
        </w:rPr>
        <w:t xml:space="preserve"> </w:t>
      </w:r>
      <w:r w:rsidRPr="00970C8D">
        <w:rPr>
          <w:rFonts w:ascii="Times New Roman" w:hAnsi="Times New Roman"/>
          <w:b/>
          <w:sz w:val="28"/>
          <w:szCs w:val="28"/>
        </w:rPr>
        <w:t>У</w:t>
      </w:r>
      <w:r w:rsidRPr="0006582E">
        <w:rPr>
          <w:rFonts w:ascii="Times New Roman" w:hAnsi="Times New Roman"/>
          <w:b/>
          <w:sz w:val="28"/>
          <w:szCs w:val="28"/>
        </w:rPr>
        <w:t xml:space="preserve"> </w:t>
      </w:r>
      <w:r w:rsidRPr="00970C8D">
        <w:rPr>
          <w:rFonts w:ascii="Times New Roman" w:hAnsi="Times New Roman"/>
          <w:b/>
          <w:sz w:val="28"/>
          <w:szCs w:val="28"/>
        </w:rPr>
        <w:t>ВЕЛИКОБРИТАНІЇ</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Король Лілія Павлівна</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старший викладач, аспірант</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кафедра авіаційної англійської мови</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навчально-науковий інститут аеронавігації</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Національний авіаційний університет</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м. Київ, Україна</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Науковий керівник – д.п.н., проф. Пазюра Н.В.</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 xml:space="preserve">Анотація: Автор статті розглядає доцільність та роль рейтингової системи вищих навчальних закладів на прикладі рейтингу </w:t>
      </w:r>
      <w:r w:rsidRPr="00725D87">
        <w:rPr>
          <w:rFonts w:ascii="Times New Roman" w:hAnsi="Times New Roman"/>
          <w:sz w:val="28"/>
          <w:szCs w:val="28"/>
          <w:lang w:val="uk-UA"/>
        </w:rPr>
        <w:t>Times Higher Education</w:t>
      </w:r>
      <w:r>
        <w:rPr>
          <w:rFonts w:ascii="Times New Roman" w:hAnsi="Times New Roman"/>
          <w:sz w:val="28"/>
          <w:szCs w:val="28"/>
          <w:lang w:val="uk-UA"/>
        </w:rPr>
        <w:t>. Було визначено критерії, які використовуються під час складання рейтингів ВНЗ, а також переваги та недоліки впливу таких рейтингів на розвиток системи вищої освіти.</w:t>
      </w:r>
    </w:p>
    <w:p w:rsidR="00B43D8F" w:rsidRDefault="00B43D8F" w:rsidP="00970C8D">
      <w:pPr>
        <w:spacing w:after="0" w:line="360" w:lineRule="auto"/>
        <w:rPr>
          <w:rFonts w:ascii="Times New Roman" w:hAnsi="Times New Roman"/>
          <w:sz w:val="28"/>
          <w:szCs w:val="28"/>
          <w:lang w:val="uk-UA"/>
        </w:rPr>
      </w:pPr>
      <w:r>
        <w:rPr>
          <w:rFonts w:ascii="Times New Roman" w:hAnsi="Times New Roman"/>
          <w:sz w:val="28"/>
          <w:szCs w:val="28"/>
          <w:lang w:val="uk-UA"/>
        </w:rPr>
        <w:t>Ключові слова: вищі навчальні заклади, рейтинг, критерії оцінювання, доцільність,  вища освіта</w:t>
      </w:r>
    </w:p>
    <w:p w:rsidR="00B43D8F" w:rsidRDefault="00B43D8F" w:rsidP="00970C8D">
      <w:pPr>
        <w:spacing w:after="0" w:line="360" w:lineRule="auto"/>
        <w:rPr>
          <w:rFonts w:ascii="Times New Roman" w:hAnsi="Times New Roman"/>
          <w:b/>
          <w:sz w:val="28"/>
          <w:szCs w:val="28"/>
          <w:lang w:val="en-US"/>
        </w:rPr>
      </w:pPr>
      <w:r w:rsidRPr="00725D87">
        <w:rPr>
          <w:rFonts w:ascii="Times New Roman" w:hAnsi="Times New Roman"/>
          <w:b/>
          <w:sz w:val="28"/>
          <w:szCs w:val="28"/>
          <w:lang w:val="en-US"/>
        </w:rPr>
        <w:t xml:space="preserve">UNIVERSITY RANKING SYSTEM IN THE </w:t>
      </w:r>
      <w:smartTag w:uri="urn:schemas-microsoft-com:office:smarttags" w:element="place">
        <w:smartTag w:uri="urn:schemas-microsoft-com:office:smarttags" w:element="country-region">
          <w:r w:rsidRPr="00725D87">
            <w:rPr>
              <w:rFonts w:ascii="Times New Roman" w:hAnsi="Times New Roman"/>
              <w:b/>
              <w:sz w:val="28"/>
              <w:szCs w:val="28"/>
              <w:lang w:val="en-US"/>
            </w:rPr>
            <w:t>UK</w:t>
          </w:r>
        </w:smartTag>
      </w:smartTag>
    </w:p>
    <w:p w:rsidR="00B43D8F"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Korol Liliya Pavlivna</w:t>
      </w:r>
    </w:p>
    <w:p w:rsidR="00B43D8F"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senior lecturer, postgraduate student</w:t>
      </w:r>
    </w:p>
    <w:p w:rsidR="00B43D8F"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Aviation English department</w:t>
      </w:r>
    </w:p>
    <w:p w:rsidR="00B43D8F"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Education and research institute of air navigation</w:t>
      </w:r>
    </w:p>
    <w:p w:rsidR="00B43D8F"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National aviation university</w:t>
      </w:r>
    </w:p>
    <w:p w:rsidR="00B43D8F" w:rsidRDefault="00B43D8F" w:rsidP="00970C8D">
      <w:pPr>
        <w:spacing w:after="0" w:line="360" w:lineRule="auto"/>
        <w:rPr>
          <w:rFonts w:ascii="Times New Roman" w:hAnsi="Times New Roman"/>
          <w:sz w:val="28"/>
          <w:szCs w:val="28"/>
          <w:lang w:val="en-US"/>
        </w:rPr>
      </w:pPr>
      <w:smartTag w:uri="urn:schemas-microsoft-com:office:smarttags" w:element="place">
        <w:smartTag w:uri="urn:schemas-microsoft-com:office:smarttags" w:element="City">
          <w:r>
            <w:rPr>
              <w:rFonts w:ascii="Times New Roman" w:hAnsi="Times New Roman"/>
              <w:sz w:val="28"/>
              <w:szCs w:val="28"/>
              <w:lang w:val="en-US"/>
            </w:rPr>
            <w:t>Kyiv</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Ukraine</w:t>
          </w:r>
        </w:smartTag>
      </w:smartTag>
    </w:p>
    <w:p w:rsidR="00B43D8F"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Scientific supervisor – professor, PhD in Pedagogics Pazyura N.V.</w:t>
      </w:r>
    </w:p>
    <w:p w:rsidR="00B43D8F" w:rsidRPr="0006184B"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Annotation:</w:t>
      </w:r>
      <w:r>
        <w:rPr>
          <w:rFonts w:ascii="Times New Roman" w:hAnsi="Times New Roman"/>
          <w:sz w:val="28"/>
          <w:szCs w:val="28"/>
          <w:lang w:val="uk-UA"/>
        </w:rPr>
        <w:t xml:space="preserve">  </w:t>
      </w:r>
      <w:r>
        <w:rPr>
          <w:rFonts w:ascii="Times New Roman" w:hAnsi="Times New Roman"/>
          <w:sz w:val="28"/>
          <w:szCs w:val="28"/>
          <w:lang w:val="en-US"/>
        </w:rPr>
        <w:t xml:space="preserve">The author  investigates the relevance and role of ranking system for higher education institutions on the example of </w:t>
      </w:r>
      <w:r w:rsidRPr="00725D87">
        <w:rPr>
          <w:rFonts w:ascii="Times New Roman" w:hAnsi="Times New Roman"/>
          <w:sz w:val="28"/>
          <w:szCs w:val="28"/>
          <w:lang w:val="uk-UA"/>
        </w:rPr>
        <w:t>Times Higher Education</w:t>
      </w:r>
      <w:r>
        <w:rPr>
          <w:rFonts w:ascii="Times New Roman" w:hAnsi="Times New Roman"/>
          <w:sz w:val="28"/>
          <w:szCs w:val="28"/>
          <w:lang w:val="en-US"/>
        </w:rPr>
        <w:t>’s ranking system. The article considers criteria  used  for the rankings as well as their advantages and disadvantages in influencing the development of the higher education system.</w:t>
      </w:r>
    </w:p>
    <w:p w:rsidR="00B43D8F" w:rsidRDefault="00B43D8F" w:rsidP="00970C8D">
      <w:pPr>
        <w:spacing w:after="0" w:line="360" w:lineRule="auto"/>
        <w:rPr>
          <w:rFonts w:ascii="Times New Roman" w:hAnsi="Times New Roman"/>
          <w:sz w:val="28"/>
          <w:szCs w:val="28"/>
          <w:lang w:val="en-US"/>
        </w:rPr>
      </w:pPr>
      <w:r>
        <w:rPr>
          <w:rFonts w:ascii="Times New Roman" w:hAnsi="Times New Roman"/>
          <w:sz w:val="28"/>
          <w:szCs w:val="28"/>
          <w:lang w:val="en-US"/>
        </w:rPr>
        <w:t>Key words: higher education institutions, ranking, evaluation criteria, relevance, higher education</w:t>
      </w:r>
    </w:p>
    <w:p w:rsidR="00B43D8F" w:rsidRPr="00725D87" w:rsidRDefault="00B43D8F" w:rsidP="00725D87">
      <w:pPr>
        <w:spacing w:after="0" w:line="360" w:lineRule="auto"/>
        <w:jc w:val="both"/>
        <w:rPr>
          <w:rFonts w:ascii="Times New Roman" w:hAnsi="Times New Roman"/>
          <w:sz w:val="28"/>
          <w:szCs w:val="28"/>
          <w:lang w:val="uk-UA"/>
        </w:rPr>
      </w:pPr>
      <w:r w:rsidRPr="00725D87">
        <w:rPr>
          <w:rFonts w:ascii="Times New Roman" w:hAnsi="Times New Roman"/>
          <w:sz w:val="28"/>
          <w:szCs w:val="28"/>
          <w:lang w:val="uk-UA"/>
        </w:rPr>
        <w:t>Жодне дослідження системи професійної підготовки фахівця не може бути повним без аналізу провайдерів вищої освіти, в ролі яких виступають численні вищі навчальні заклади, оскільки саме від них залежить якими знаннями, вміннями та навичками володітиме дипломований фахівець, отримавши освітньо-кваліфікаційний рівень бакалавр чи магістр. Професія авіаційного інженера не є виключенням, виходячи з того, що якість фахової підготовки такого фахівця залежить від професійності професорсько-викладацького складу, матеріальної бази, сучасного змісту освіти в вищому навчальному закладі.</w:t>
      </w:r>
    </w:p>
    <w:p w:rsidR="00B43D8F" w:rsidRDefault="00B43D8F" w:rsidP="00725D87">
      <w:pPr>
        <w:spacing w:after="0" w:line="360" w:lineRule="auto"/>
        <w:jc w:val="both"/>
        <w:rPr>
          <w:rFonts w:ascii="Times New Roman" w:hAnsi="Times New Roman"/>
          <w:sz w:val="28"/>
          <w:szCs w:val="28"/>
          <w:lang w:val="uk-UA"/>
        </w:rPr>
      </w:pPr>
      <w:r w:rsidRPr="00725D87">
        <w:rPr>
          <w:rFonts w:ascii="Times New Roman" w:hAnsi="Times New Roman"/>
          <w:sz w:val="28"/>
          <w:szCs w:val="28"/>
          <w:lang w:val="uk-UA"/>
        </w:rPr>
        <w:t>Враховуючи важливу роль ВНЗ в підготовці майбутніх кадрів, почали з’являтися спеціалізовані організації, що рік за роком ведуть рейтинги найкращих та найефективніших ВНЗ як в межах однієї країни так і по всьому світу, беручи до уваги такі фактори як цитованість викладачів та науковців ВНЗ, науково-дослідна робота, викладацька діяльність, національна різноманітність як серед професорсько-викладацького так і студентського контингенту, дохід від інноваційної наукової діяльності тощо.</w:t>
      </w:r>
    </w:p>
    <w:p w:rsidR="00B43D8F" w:rsidRDefault="00B43D8F" w:rsidP="00725D8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Питання доцільності рейтингу ВНЗ взагалі та найефективніших для нього критеріїв вже розглядалося науковцями. Лалік А. зазначає, що рейтинг ВНЗ є одним з інструментів забезпечення та моніторингу якості вищої освіти, який в той же час показує як саме якість освіти інтерпретується самими вищими навчальними закладами та іншими учасниками системи вищої освіти </w:t>
      </w:r>
      <w:r w:rsidRPr="0006184B">
        <w:rPr>
          <w:rFonts w:ascii="Times New Roman" w:hAnsi="Times New Roman"/>
          <w:sz w:val="28"/>
          <w:szCs w:val="28"/>
          <w:lang w:val="uk-UA"/>
        </w:rPr>
        <w:t>[1]</w:t>
      </w:r>
      <w:r>
        <w:rPr>
          <w:rFonts w:ascii="Times New Roman" w:hAnsi="Times New Roman"/>
          <w:sz w:val="28"/>
          <w:szCs w:val="28"/>
          <w:lang w:val="uk-UA"/>
        </w:rPr>
        <w:t>. Взагалі якість вищої освіти базується на трьох основних групах критеріїв: передача знань, створення знань та обслуговування суспільства. Вважається, що передача знань включає в себе підготовку студентів до умов ринку праці, а також їхній соціальний та особистісний розвиток.  До цього можна віднести всі аспекти викладацької діяльності, включаючи професійність викладачів. Створення знань є також важливим для діяльності ВНЗ, оскільки метою навчального закладу є пошук нових знань для передачі їх студентам. Цей критерій асоціюється з науково-дослідною роботою ВНЗ, розробленими інноваціями та методиками. Обслуговування суспільства означає залучення ВНЗ в суспільному житті місцевої громади та населення країни в цілому, роблячи внесок в розвиток суспільства як на локальному так і на державному рівні за допомогою надання актуальних освітніх послуг.</w:t>
      </w:r>
    </w:p>
    <w:p w:rsidR="00B43D8F" w:rsidRDefault="00B43D8F" w:rsidP="00725D87">
      <w:pPr>
        <w:spacing w:after="0" w:line="360" w:lineRule="auto"/>
        <w:jc w:val="both"/>
        <w:rPr>
          <w:rFonts w:ascii="Times New Roman" w:hAnsi="Times New Roman"/>
          <w:sz w:val="28"/>
          <w:szCs w:val="28"/>
          <w:lang w:val="uk-UA"/>
        </w:rPr>
      </w:pPr>
      <w:r>
        <w:rPr>
          <w:rFonts w:ascii="Times New Roman" w:hAnsi="Times New Roman"/>
          <w:sz w:val="28"/>
          <w:szCs w:val="28"/>
          <w:lang w:val="uk-UA"/>
        </w:rPr>
        <w:t>В той же час було висловлено сумніви з приводу доцільності та ефективності використання рейтингової системи для забезпечення якості ВНЗ. Мармолейо Ф. не заперечує того, що рейтинги ВНЗ стали невід’ємною частиною системи вищої освіти, але відзначає деякі негативні наслідки активного використання системи рейтингів.</w:t>
      </w:r>
      <w:r w:rsidRPr="0006184B">
        <w:rPr>
          <w:rFonts w:ascii="Times New Roman" w:hAnsi="Times New Roman"/>
          <w:sz w:val="28"/>
          <w:szCs w:val="28"/>
          <w:lang w:val="uk-UA"/>
        </w:rPr>
        <w:t xml:space="preserve"> [</w:t>
      </w:r>
      <w:r w:rsidRPr="0006184B">
        <w:rPr>
          <w:rFonts w:ascii="Times New Roman" w:hAnsi="Times New Roman"/>
          <w:sz w:val="28"/>
          <w:szCs w:val="28"/>
        </w:rPr>
        <w:t>2]</w:t>
      </w:r>
      <w:r>
        <w:rPr>
          <w:rFonts w:ascii="Times New Roman" w:hAnsi="Times New Roman"/>
          <w:sz w:val="28"/>
          <w:szCs w:val="28"/>
          <w:lang w:val="uk-UA"/>
        </w:rPr>
        <w:t xml:space="preserve"> Так, наприклад,  складання рейтингів стало дуже комерціоналізованим процесом, а його результати беруться до відома не тільки абітурієнтами, студентами, викладачами та роботодавцями, але й державою, особливо під час розподілу фінансування ВНЗ. Це призводить до нерівномірного фінансування закладів та недофінансування тих ВНЗ, що не задовольняють критеріїв рейтингу. Крім того, оскільки левову частку рейтингових балів в багатьох системах ВНЗ отримують через науково-дослідну роботу, а саме публікації та цитованість професорсько-викладацького складу, то викладацька діяльність та обслуговування суспільства відходить на задній план в гонитві за все більшою кількістю статей, опублікованих робітниками ВНЗ.</w:t>
      </w:r>
    </w:p>
    <w:p w:rsidR="00B43D8F" w:rsidRPr="0006582E" w:rsidRDefault="00B43D8F" w:rsidP="00725D87">
      <w:pPr>
        <w:spacing w:after="0" w:line="360" w:lineRule="auto"/>
        <w:jc w:val="both"/>
        <w:rPr>
          <w:rFonts w:ascii="Times New Roman" w:hAnsi="Times New Roman"/>
          <w:sz w:val="28"/>
          <w:szCs w:val="28"/>
          <w:lang w:val="uk-UA"/>
        </w:rPr>
      </w:pPr>
      <w:r w:rsidRPr="00725D87">
        <w:rPr>
          <w:rFonts w:ascii="Times New Roman" w:hAnsi="Times New Roman"/>
          <w:sz w:val="28"/>
          <w:szCs w:val="28"/>
          <w:lang w:val="uk-UA"/>
        </w:rPr>
        <w:t>Однією з найвпливовіших рейтингових організацій вважаємо британський журнал Times Higher Education, який заснував свою рейтингову систему ВНЗ в 2010 році. До того ж цим журналом було запроваджено рейтинг ВНЗ на основі працевлаштування їхніх випускників та відгуків роботодавців. В залежності від обраних критеріїв варіюється й місце університету в рейтингу. Так, якщо розглядати стандартний набор критеріїв, то першим в рейтингу найкращих в світі ВНЗ опиняється Оксфордський університет, але якщо додати критерій працевлаштування, то він опиняється вже на третьому місці, поступаючись Каліфорнійському Інституту Технологій та Гарвардському університету.</w:t>
      </w:r>
      <w:r w:rsidRPr="0006582E">
        <w:rPr>
          <w:rFonts w:ascii="Times New Roman" w:hAnsi="Times New Roman"/>
          <w:sz w:val="28"/>
          <w:szCs w:val="28"/>
          <w:lang w:val="uk-UA"/>
        </w:rPr>
        <w:t xml:space="preserve"> [3]</w:t>
      </w:r>
    </w:p>
    <w:p w:rsidR="00B43D8F" w:rsidRPr="0006582E" w:rsidRDefault="00B43D8F" w:rsidP="00725D87">
      <w:pPr>
        <w:spacing w:after="0" w:line="360" w:lineRule="auto"/>
        <w:jc w:val="both"/>
        <w:rPr>
          <w:rFonts w:ascii="Times New Roman" w:hAnsi="Times New Roman"/>
          <w:sz w:val="28"/>
          <w:szCs w:val="28"/>
          <w:lang w:val="uk-UA"/>
        </w:rPr>
      </w:pPr>
      <w:r w:rsidRPr="00725D87">
        <w:rPr>
          <w:rFonts w:ascii="Times New Roman" w:hAnsi="Times New Roman"/>
          <w:sz w:val="28"/>
          <w:szCs w:val="28"/>
          <w:lang w:val="uk-UA"/>
        </w:rPr>
        <w:t>Ми вважаємо за доцільним розглянути всесвітній рейтинг ВНЗ спираючись на стандартний набір критеріїв та визначити які університети Великої Британії надають найкращу професійну підготовку відповідно до нього. Відповідно до світового рейтингу Times Higher Education британські ВНЗ посідають провідні місця, а саме:</w:t>
      </w:r>
    </w:p>
    <w:p w:rsidR="00B43D8F" w:rsidRPr="00725D87" w:rsidRDefault="00B43D8F" w:rsidP="00725D87">
      <w:pPr>
        <w:spacing w:after="0" w:line="360" w:lineRule="auto"/>
        <w:jc w:val="both"/>
        <w:rPr>
          <w:rFonts w:ascii="Times New Roman" w:hAnsi="Times New Roman"/>
          <w:sz w:val="28"/>
          <w:szCs w:val="28"/>
        </w:rPr>
      </w:pPr>
      <w:r w:rsidRPr="00725D87">
        <w:rPr>
          <w:rFonts w:ascii="Times New Roman" w:hAnsi="Times New Roman"/>
          <w:sz w:val="28"/>
          <w:szCs w:val="28"/>
        </w:rPr>
        <w:t>•</w:t>
      </w:r>
      <w:r w:rsidRPr="00725D87">
        <w:rPr>
          <w:rFonts w:ascii="Times New Roman" w:hAnsi="Times New Roman"/>
          <w:sz w:val="28"/>
          <w:szCs w:val="28"/>
        </w:rPr>
        <w:tab/>
        <w:t>Оксфордський університет – 1 місце;</w:t>
      </w:r>
    </w:p>
    <w:p w:rsidR="00B43D8F" w:rsidRPr="00725D87" w:rsidRDefault="00B43D8F" w:rsidP="00725D87">
      <w:pPr>
        <w:spacing w:after="0" w:line="360" w:lineRule="auto"/>
        <w:jc w:val="both"/>
        <w:rPr>
          <w:rFonts w:ascii="Times New Roman" w:hAnsi="Times New Roman"/>
          <w:sz w:val="28"/>
          <w:szCs w:val="28"/>
        </w:rPr>
      </w:pPr>
      <w:r w:rsidRPr="00725D87">
        <w:rPr>
          <w:rFonts w:ascii="Times New Roman" w:hAnsi="Times New Roman"/>
          <w:sz w:val="28"/>
          <w:szCs w:val="28"/>
        </w:rPr>
        <w:t>•</w:t>
      </w:r>
      <w:r w:rsidRPr="00725D87">
        <w:rPr>
          <w:rFonts w:ascii="Times New Roman" w:hAnsi="Times New Roman"/>
          <w:sz w:val="28"/>
          <w:szCs w:val="28"/>
        </w:rPr>
        <w:tab/>
        <w:t>Кембриджський університет – 2 місце;</w:t>
      </w:r>
    </w:p>
    <w:p w:rsidR="00B43D8F" w:rsidRPr="00725D87" w:rsidRDefault="00B43D8F" w:rsidP="00725D87">
      <w:pPr>
        <w:spacing w:after="0" w:line="360" w:lineRule="auto"/>
        <w:jc w:val="both"/>
        <w:rPr>
          <w:rFonts w:ascii="Times New Roman" w:hAnsi="Times New Roman"/>
          <w:sz w:val="28"/>
          <w:szCs w:val="28"/>
        </w:rPr>
      </w:pPr>
      <w:r w:rsidRPr="00725D87">
        <w:rPr>
          <w:rFonts w:ascii="Times New Roman" w:hAnsi="Times New Roman"/>
          <w:sz w:val="28"/>
          <w:szCs w:val="28"/>
        </w:rPr>
        <w:t>•</w:t>
      </w:r>
      <w:r w:rsidRPr="00725D87">
        <w:rPr>
          <w:rFonts w:ascii="Times New Roman" w:hAnsi="Times New Roman"/>
          <w:sz w:val="28"/>
          <w:szCs w:val="28"/>
        </w:rPr>
        <w:tab/>
        <w:t>Імперський лондонський коледж – 8 місце;</w:t>
      </w:r>
    </w:p>
    <w:p w:rsidR="00B43D8F" w:rsidRPr="00725D87" w:rsidRDefault="00B43D8F" w:rsidP="00725D87">
      <w:pPr>
        <w:spacing w:after="0" w:line="360" w:lineRule="auto"/>
        <w:jc w:val="both"/>
        <w:rPr>
          <w:rFonts w:ascii="Times New Roman" w:hAnsi="Times New Roman"/>
          <w:sz w:val="28"/>
          <w:szCs w:val="28"/>
        </w:rPr>
      </w:pPr>
      <w:r w:rsidRPr="00725D87">
        <w:rPr>
          <w:rFonts w:ascii="Times New Roman" w:hAnsi="Times New Roman"/>
          <w:sz w:val="28"/>
          <w:szCs w:val="28"/>
        </w:rPr>
        <w:t>•</w:t>
      </w:r>
      <w:r w:rsidRPr="00725D87">
        <w:rPr>
          <w:rFonts w:ascii="Times New Roman" w:hAnsi="Times New Roman"/>
          <w:sz w:val="28"/>
          <w:szCs w:val="28"/>
        </w:rPr>
        <w:tab/>
        <w:t>Лондонський університет – 16 місце;</w:t>
      </w:r>
    </w:p>
    <w:p w:rsidR="00B43D8F" w:rsidRPr="00725D87" w:rsidRDefault="00B43D8F" w:rsidP="00725D87">
      <w:pPr>
        <w:spacing w:after="0" w:line="360" w:lineRule="auto"/>
        <w:jc w:val="both"/>
        <w:rPr>
          <w:rFonts w:ascii="Times New Roman" w:hAnsi="Times New Roman"/>
          <w:sz w:val="28"/>
          <w:szCs w:val="28"/>
        </w:rPr>
      </w:pPr>
      <w:r w:rsidRPr="00725D87">
        <w:rPr>
          <w:rFonts w:ascii="Times New Roman" w:hAnsi="Times New Roman"/>
          <w:sz w:val="28"/>
          <w:szCs w:val="28"/>
        </w:rPr>
        <w:t>•</w:t>
      </w:r>
      <w:r w:rsidRPr="00725D87">
        <w:rPr>
          <w:rFonts w:ascii="Times New Roman" w:hAnsi="Times New Roman"/>
          <w:sz w:val="28"/>
          <w:szCs w:val="28"/>
        </w:rPr>
        <w:tab/>
        <w:t>Лондонська вища школа з політики та економіки – 25 місце;</w:t>
      </w:r>
    </w:p>
    <w:p w:rsidR="00B43D8F" w:rsidRPr="003A377D" w:rsidRDefault="00B43D8F" w:rsidP="00725D87">
      <w:pPr>
        <w:spacing w:after="0" w:line="360" w:lineRule="auto"/>
        <w:jc w:val="both"/>
        <w:rPr>
          <w:rFonts w:ascii="Times New Roman" w:hAnsi="Times New Roman"/>
          <w:sz w:val="28"/>
          <w:szCs w:val="28"/>
        </w:rPr>
      </w:pPr>
      <w:r w:rsidRPr="003A377D">
        <w:rPr>
          <w:rFonts w:ascii="Times New Roman" w:hAnsi="Times New Roman"/>
          <w:sz w:val="28"/>
          <w:szCs w:val="28"/>
        </w:rPr>
        <w:t>•</w:t>
      </w:r>
      <w:r w:rsidRPr="003A377D">
        <w:rPr>
          <w:rFonts w:ascii="Times New Roman" w:hAnsi="Times New Roman"/>
          <w:sz w:val="28"/>
          <w:szCs w:val="28"/>
        </w:rPr>
        <w:tab/>
        <w:t>Единбурзький університет – 25 місце. [4]</w:t>
      </w:r>
    </w:p>
    <w:p w:rsidR="00B43D8F" w:rsidRDefault="00B43D8F" w:rsidP="00725D87">
      <w:pPr>
        <w:spacing w:after="0" w:line="360" w:lineRule="auto"/>
        <w:jc w:val="both"/>
        <w:rPr>
          <w:rFonts w:ascii="Times New Roman" w:hAnsi="Times New Roman"/>
          <w:sz w:val="28"/>
          <w:szCs w:val="28"/>
          <w:lang w:val="uk-UA"/>
        </w:rPr>
      </w:pPr>
      <w:r w:rsidRPr="003A377D">
        <w:rPr>
          <w:rFonts w:ascii="Times New Roman" w:hAnsi="Times New Roman"/>
          <w:sz w:val="28"/>
          <w:szCs w:val="28"/>
        </w:rPr>
        <w:t>З цих ВНЗ всі окрім Лондонської вищої школи готують авіаційних інженерів.</w:t>
      </w:r>
    </w:p>
    <w:p w:rsidR="00B43D8F" w:rsidRDefault="00B43D8F" w:rsidP="00725D87">
      <w:pPr>
        <w:spacing w:after="0" w:line="360" w:lineRule="auto"/>
        <w:jc w:val="both"/>
        <w:rPr>
          <w:rFonts w:ascii="Times New Roman" w:hAnsi="Times New Roman"/>
          <w:sz w:val="28"/>
          <w:szCs w:val="28"/>
          <w:lang w:val="uk-UA"/>
        </w:rPr>
      </w:pPr>
      <w:r>
        <w:rPr>
          <w:rFonts w:ascii="Times New Roman" w:hAnsi="Times New Roman"/>
          <w:sz w:val="28"/>
          <w:szCs w:val="28"/>
          <w:lang w:val="uk-UA"/>
        </w:rPr>
        <w:t>З усього вищезазначеного можна зробити висновки, що система рейтингового оцінювання вищих навчальних закладів є важливим елементом забезпечення якості освіти по всьому світу, включаючи Великобританію. Вона також створює конкурентне середовище серед ВНЗ та стимулює їхній розвиток, але в той же час має певні негативні аспекти, і тому не може бути єдиним показником успішності ВНЗ.</w:t>
      </w:r>
    </w:p>
    <w:p w:rsidR="00B43D8F" w:rsidRDefault="00B43D8F" w:rsidP="00725D87">
      <w:pPr>
        <w:spacing w:after="0" w:line="360" w:lineRule="auto"/>
        <w:jc w:val="both"/>
        <w:rPr>
          <w:rFonts w:ascii="Times New Roman" w:hAnsi="Times New Roman"/>
          <w:sz w:val="28"/>
          <w:szCs w:val="28"/>
          <w:lang w:val="uk-UA"/>
        </w:rPr>
      </w:pPr>
      <w:r>
        <w:rPr>
          <w:rFonts w:ascii="Times New Roman" w:hAnsi="Times New Roman"/>
          <w:sz w:val="28"/>
          <w:szCs w:val="28"/>
          <w:lang w:val="uk-UA"/>
        </w:rPr>
        <w:t>Література:</w:t>
      </w:r>
    </w:p>
    <w:p w:rsidR="00B43D8F" w:rsidRPr="00224EDD" w:rsidRDefault="00B43D8F" w:rsidP="00224EDD">
      <w:pPr>
        <w:pStyle w:val="ListParagraph"/>
        <w:numPr>
          <w:ilvl w:val="0"/>
          <w:numId w:val="1"/>
        </w:numPr>
        <w:spacing w:after="0" w:line="360" w:lineRule="auto"/>
        <w:jc w:val="both"/>
        <w:rPr>
          <w:rFonts w:ascii="Times New Roman" w:hAnsi="Times New Roman"/>
          <w:sz w:val="28"/>
          <w:szCs w:val="28"/>
        </w:rPr>
      </w:pPr>
      <w:r w:rsidRPr="00224EDD">
        <w:rPr>
          <w:rFonts w:ascii="Times New Roman" w:hAnsi="Times New Roman"/>
          <w:sz w:val="28"/>
          <w:szCs w:val="28"/>
          <w:lang w:val="en-US"/>
        </w:rPr>
        <w:t xml:space="preserve">Lalić A. B. HOW QUALITY OF HIGHER EDUCATION SHOULD BE MEASURED BY UNIVERSITY RANKINGS? </w:t>
      </w:r>
      <w:r w:rsidRPr="00224EDD">
        <w:rPr>
          <w:rFonts w:ascii="Times New Roman" w:hAnsi="Times New Roman"/>
          <w:sz w:val="28"/>
          <w:szCs w:val="28"/>
        </w:rPr>
        <w:t xml:space="preserve">[Електронний ресурс] / Alenka Braček Lalić // IEDC. – 2017. – Режим доступу до ресурсу: </w:t>
      </w:r>
      <w:hyperlink r:id="rId5" w:history="1">
        <w:r w:rsidRPr="008F67DA">
          <w:rPr>
            <w:rStyle w:val="Hyperlink"/>
            <w:rFonts w:ascii="Times New Roman" w:hAnsi="Times New Roman"/>
            <w:sz w:val="28"/>
            <w:szCs w:val="28"/>
          </w:rPr>
          <w:t>http://www.iedc.si/docs/default-source/Publications/how-quality-of-higher-education-should-be-measured-by-university-rankings.pdf?sfvrsn=0</w:t>
        </w:r>
      </w:hyperlink>
      <w:r w:rsidRPr="00224EDD">
        <w:rPr>
          <w:rFonts w:ascii="Times New Roman" w:hAnsi="Times New Roman"/>
          <w:sz w:val="28"/>
          <w:szCs w:val="28"/>
        </w:rPr>
        <w:t>.</w:t>
      </w:r>
    </w:p>
    <w:p w:rsidR="00B43D8F" w:rsidRDefault="00B43D8F" w:rsidP="00224EDD">
      <w:pPr>
        <w:pStyle w:val="ListParagraph"/>
        <w:numPr>
          <w:ilvl w:val="0"/>
          <w:numId w:val="1"/>
        </w:numPr>
        <w:spacing w:after="0" w:line="360" w:lineRule="auto"/>
        <w:jc w:val="both"/>
        <w:rPr>
          <w:rFonts w:ascii="Times New Roman" w:hAnsi="Times New Roman"/>
          <w:sz w:val="28"/>
          <w:szCs w:val="28"/>
          <w:lang w:val="en-US"/>
        </w:rPr>
      </w:pPr>
      <w:r w:rsidRPr="00224EDD">
        <w:rPr>
          <w:rFonts w:ascii="Times New Roman" w:hAnsi="Times New Roman"/>
          <w:sz w:val="28"/>
          <w:szCs w:val="28"/>
          <w:lang w:val="en-US"/>
        </w:rPr>
        <w:t xml:space="preserve">MARMOLEJO F. Are we obsessed with university rankings? / FRANCISCO MARMOLEJO. // Education for global development. – 2015. – №2. – </w:t>
      </w:r>
      <w:r w:rsidRPr="00224EDD">
        <w:rPr>
          <w:rFonts w:ascii="Times New Roman" w:hAnsi="Times New Roman"/>
          <w:sz w:val="28"/>
          <w:szCs w:val="28"/>
        </w:rPr>
        <w:t>С</w:t>
      </w:r>
      <w:r w:rsidRPr="00224EDD">
        <w:rPr>
          <w:rFonts w:ascii="Times New Roman" w:hAnsi="Times New Roman"/>
          <w:sz w:val="28"/>
          <w:szCs w:val="28"/>
          <w:lang w:val="en-US"/>
        </w:rPr>
        <w:t>. 54–57.</w:t>
      </w:r>
    </w:p>
    <w:p w:rsidR="00B43D8F" w:rsidRDefault="00B43D8F" w:rsidP="00224EDD">
      <w:pPr>
        <w:pStyle w:val="ListParagraph"/>
        <w:numPr>
          <w:ilvl w:val="0"/>
          <w:numId w:val="1"/>
        </w:numPr>
        <w:spacing w:after="0" w:line="360" w:lineRule="auto"/>
        <w:jc w:val="both"/>
        <w:rPr>
          <w:rFonts w:ascii="Times New Roman" w:hAnsi="Times New Roman"/>
          <w:sz w:val="28"/>
          <w:szCs w:val="28"/>
          <w:lang w:val="en-US"/>
        </w:rPr>
      </w:pPr>
      <w:r w:rsidRPr="00224EDD">
        <w:rPr>
          <w:rFonts w:ascii="Times New Roman" w:hAnsi="Times New Roman"/>
          <w:sz w:val="28"/>
          <w:szCs w:val="28"/>
          <w:lang w:val="en-US"/>
        </w:rPr>
        <w:t>Best universities for graduate jobs: Global University Employability Ranking 2017 [</w:t>
      </w:r>
      <w:r w:rsidRPr="00224EDD">
        <w:rPr>
          <w:rFonts w:ascii="Times New Roman" w:hAnsi="Times New Roman"/>
          <w:sz w:val="28"/>
          <w:szCs w:val="28"/>
        </w:rPr>
        <w:t>Електронний</w:t>
      </w:r>
      <w:r w:rsidRPr="00224EDD">
        <w:rPr>
          <w:rFonts w:ascii="Times New Roman" w:hAnsi="Times New Roman"/>
          <w:sz w:val="28"/>
          <w:szCs w:val="28"/>
          <w:lang w:val="en-US"/>
        </w:rPr>
        <w:t xml:space="preserve"> </w:t>
      </w:r>
      <w:r w:rsidRPr="00224EDD">
        <w:rPr>
          <w:rFonts w:ascii="Times New Roman" w:hAnsi="Times New Roman"/>
          <w:sz w:val="28"/>
          <w:szCs w:val="28"/>
        </w:rPr>
        <w:t>ресурс</w:t>
      </w:r>
      <w:r w:rsidRPr="00224EDD">
        <w:rPr>
          <w:rFonts w:ascii="Times New Roman" w:hAnsi="Times New Roman"/>
          <w:sz w:val="28"/>
          <w:szCs w:val="28"/>
          <w:lang w:val="en-US"/>
        </w:rPr>
        <w:t xml:space="preserve">] // Times Higher Education. – 2017. – </w:t>
      </w:r>
      <w:r w:rsidRPr="00224EDD">
        <w:rPr>
          <w:rFonts w:ascii="Times New Roman" w:hAnsi="Times New Roman"/>
          <w:sz w:val="28"/>
          <w:szCs w:val="28"/>
        </w:rPr>
        <w:t>Режим</w:t>
      </w:r>
      <w:r w:rsidRPr="00224EDD">
        <w:rPr>
          <w:rFonts w:ascii="Times New Roman" w:hAnsi="Times New Roman"/>
          <w:sz w:val="28"/>
          <w:szCs w:val="28"/>
          <w:lang w:val="en-US"/>
        </w:rPr>
        <w:t xml:space="preserve"> </w:t>
      </w:r>
      <w:r w:rsidRPr="00224EDD">
        <w:rPr>
          <w:rFonts w:ascii="Times New Roman" w:hAnsi="Times New Roman"/>
          <w:sz w:val="28"/>
          <w:szCs w:val="28"/>
        </w:rPr>
        <w:t>доступу</w:t>
      </w:r>
      <w:r w:rsidRPr="00224EDD">
        <w:rPr>
          <w:rFonts w:ascii="Times New Roman" w:hAnsi="Times New Roman"/>
          <w:sz w:val="28"/>
          <w:szCs w:val="28"/>
          <w:lang w:val="en-US"/>
        </w:rPr>
        <w:t xml:space="preserve"> </w:t>
      </w:r>
      <w:r w:rsidRPr="00224EDD">
        <w:rPr>
          <w:rFonts w:ascii="Times New Roman" w:hAnsi="Times New Roman"/>
          <w:sz w:val="28"/>
          <w:szCs w:val="28"/>
        </w:rPr>
        <w:t>до</w:t>
      </w:r>
      <w:r w:rsidRPr="00224EDD">
        <w:rPr>
          <w:rFonts w:ascii="Times New Roman" w:hAnsi="Times New Roman"/>
          <w:sz w:val="28"/>
          <w:szCs w:val="28"/>
          <w:lang w:val="en-US"/>
        </w:rPr>
        <w:t xml:space="preserve"> </w:t>
      </w:r>
      <w:r w:rsidRPr="00224EDD">
        <w:rPr>
          <w:rFonts w:ascii="Times New Roman" w:hAnsi="Times New Roman"/>
          <w:sz w:val="28"/>
          <w:szCs w:val="28"/>
        </w:rPr>
        <w:t>ресурсу</w:t>
      </w:r>
      <w:r w:rsidRPr="00224EDD">
        <w:rPr>
          <w:rFonts w:ascii="Times New Roman" w:hAnsi="Times New Roman"/>
          <w:sz w:val="28"/>
          <w:szCs w:val="28"/>
          <w:lang w:val="en-US"/>
        </w:rPr>
        <w:t xml:space="preserve">: </w:t>
      </w:r>
      <w:hyperlink r:id="rId6" w:history="1">
        <w:r w:rsidRPr="008F67DA">
          <w:rPr>
            <w:rStyle w:val="Hyperlink"/>
            <w:rFonts w:ascii="Times New Roman" w:hAnsi="Times New Roman"/>
            <w:sz w:val="28"/>
            <w:szCs w:val="28"/>
            <w:lang w:val="en-US"/>
          </w:rPr>
          <w:t>https://www.timeshighereducation.com/student/best-universities/best-universities-graduate-jobs-global-university-employability-ranking</w:t>
        </w:r>
      </w:hyperlink>
      <w:r w:rsidRPr="00224EDD">
        <w:rPr>
          <w:rFonts w:ascii="Times New Roman" w:hAnsi="Times New Roman"/>
          <w:sz w:val="28"/>
          <w:szCs w:val="28"/>
          <w:lang w:val="en-US"/>
        </w:rPr>
        <w:t>.</w:t>
      </w:r>
    </w:p>
    <w:p w:rsidR="00B43D8F" w:rsidRPr="00224EDD" w:rsidRDefault="00B43D8F" w:rsidP="00224EDD">
      <w:pPr>
        <w:pStyle w:val="ListParagraph"/>
        <w:numPr>
          <w:ilvl w:val="0"/>
          <w:numId w:val="1"/>
        </w:numPr>
        <w:spacing w:after="0" w:line="360" w:lineRule="auto"/>
        <w:jc w:val="both"/>
        <w:rPr>
          <w:rFonts w:ascii="Times New Roman" w:hAnsi="Times New Roman"/>
          <w:sz w:val="28"/>
          <w:szCs w:val="28"/>
          <w:lang w:val="en-US"/>
        </w:rPr>
      </w:pPr>
      <w:r w:rsidRPr="00224EDD">
        <w:rPr>
          <w:rFonts w:ascii="Times New Roman" w:hAnsi="Times New Roman"/>
          <w:sz w:val="28"/>
          <w:szCs w:val="28"/>
          <w:lang w:val="en-US"/>
        </w:rPr>
        <w:t>World University Rankings 2018 [</w:t>
      </w:r>
      <w:r w:rsidRPr="00224EDD">
        <w:rPr>
          <w:rFonts w:ascii="Times New Roman" w:hAnsi="Times New Roman"/>
          <w:sz w:val="28"/>
          <w:szCs w:val="28"/>
        </w:rPr>
        <w:t>Електронний</w:t>
      </w:r>
      <w:r w:rsidRPr="00224EDD">
        <w:rPr>
          <w:rFonts w:ascii="Times New Roman" w:hAnsi="Times New Roman"/>
          <w:sz w:val="28"/>
          <w:szCs w:val="28"/>
          <w:lang w:val="en-US"/>
        </w:rPr>
        <w:t xml:space="preserve"> </w:t>
      </w:r>
      <w:r w:rsidRPr="00224EDD">
        <w:rPr>
          <w:rFonts w:ascii="Times New Roman" w:hAnsi="Times New Roman"/>
          <w:sz w:val="28"/>
          <w:szCs w:val="28"/>
        </w:rPr>
        <w:t>ресурс</w:t>
      </w:r>
      <w:r w:rsidRPr="00224EDD">
        <w:rPr>
          <w:rFonts w:ascii="Times New Roman" w:hAnsi="Times New Roman"/>
          <w:sz w:val="28"/>
          <w:szCs w:val="28"/>
          <w:lang w:val="en-US"/>
        </w:rPr>
        <w:t xml:space="preserve">] // Times Higher Education. – 2017. – </w:t>
      </w:r>
      <w:r w:rsidRPr="00224EDD">
        <w:rPr>
          <w:rFonts w:ascii="Times New Roman" w:hAnsi="Times New Roman"/>
          <w:sz w:val="28"/>
          <w:szCs w:val="28"/>
        </w:rPr>
        <w:t>Режим</w:t>
      </w:r>
      <w:r w:rsidRPr="00224EDD">
        <w:rPr>
          <w:rFonts w:ascii="Times New Roman" w:hAnsi="Times New Roman"/>
          <w:sz w:val="28"/>
          <w:szCs w:val="28"/>
          <w:lang w:val="en-US"/>
        </w:rPr>
        <w:t xml:space="preserve"> </w:t>
      </w:r>
      <w:r w:rsidRPr="00224EDD">
        <w:rPr>
          <w:rFonts w:ascii="Times New Roman" w:hAnsi="Times New Roman"/>
          <w:sz w:val="28"/>
          <w:szCs w:val="28"/>
        </w:rPr>
        <w:t>доступу</w:t>
      </w:r>
      <w:r w:rsidRPr="00224EDD">
        <w:rPr>
          <w:rFonts w:ascii="Times New Roman" w:hAnsi="Times New Roman"/>
          <w:sz w:val="28"/>
          <w:szCs w:val="28"/>
          <w:lang w:val="en-US"/>
        </w:rPr>
        <w:t xml:space="preserve"> </w:t>
      </w:r>
      <w:r w:rsidRPr="00224EDD">
        <w:rPr>
          <w:rFonts w:ascii="Times New Roman" w:hAnsi="Times New Roman"/>
          <w:sz w:val="28"/>
          <w:szCs w:val="28"/>
        </w:rPr>
        <w:t>до</w:t>
      </w:r>
      <w:r w:rsidRPr="00224EDD">
        <w:rPr>
          <w:rFonts w:ascii="Times New Roman" w:hAnsi="Times New Roman"/>
          <w:sz w:val="28"/>
          <w:szCs w:val="28"/>
          <w:lang w:val="en-US"/>
        </w:rPr>
        <w:t xml:space="preserve"> </w:t>
      </w:r>
      <w:r w:rsidRPr="00224EDD">
        <w:rPr>
          <w:rFonts w:ascii="Times New Roman" w:hAnsi="Times New Roman"/>
          <w:sz w:val="28"/>
          <w:szCs w:val="28"/>
        </w:rPr>
        <w:t>ресурсу</w:t>
      </w:r>
      <w:r w:rsidRPr="00224EDD">
        <w:rPr>
          <w:rFonts w:ascii="Times New Roman" w:hAnsi="Times New Roman"/>
          <w:sz w:val="28"/>
          <w:szCs w:val="28"/>
          <w:lang w:val="en-US"/>
        </w:rPr>
        <w:t>: https://www.timeshighereducation.com/world-university-rankings/2018/world-ranking#!/page/1/length/25/sort_by/rank/sort_order/asc/cols/stats.</w:t>
      </w:r>
    </w:p>
    <w:p w:rsidR="00B43D8F" w:rsidRPr="00725D87" w:rsidRDefault="00B43D8F" w:rsidP="00970C8D">
      <w:pPr>
        <w:spacing w:after="0" w:line="360" w:lineRule="auto"/>
        <w:rPr>
          <w:rFonts w:ascii="Times New Roman" w:hAnsi="Times New Roman"/>
          <w:sz w:val="28"/>
          <w:szCs w:val="28"/>
          <w:lang w:val="uk-UA"/>
        </w:rPr>
      </w:pPr>
    </w:p>
    <w:p w:rsidR="00B43D8F" w:rsidRDefault="00B43D8F" w:rsidP="00970C8D">
      <w:pPr>
        <w:spacing w:line="360" w:lineRule="auto"/>
        <w:rPr>
          <w:rFonts w:ascii="Times New Roman" w:hAnsi="Times New Roman"/>
          <w:sz w:val="28"/>
          <w:szCs w:val="28"/>
          <w:lang w:val="uk-UA"/>
        </w:rPr>
      </w:pPr>
    </w:p>
    <w:p w:rsidR="00B43D8F" w:rsidRPr="00970C8D" w:rsidRDefault="00B43D8F" w:rsidP="00970C8D">
      <w:pPr>
        <w:spacing w:line="360" w:lineRule="auto"/>
        <w:rPr>
          <w:rFonts w:ascii="Times New Roman" w:hAnsi="Times New Roman"/>
          <w:sz w:val="28"/>
          <w:szCs w:val="28"/>
          <w:lang w:val="uk-UA"/>
        </w:rPr>
      </w:pPr>
    </w:p>
    <w:sectPr w:rsidR="00B43D8F" w:rsidRPr="00970C8D" w:rsidSect="00970C8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40019"/>
    <w:multiLevelType w:val="hybridMultilevel"/>
    <w:tmpl w:val="A5CCE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CBC"/>
    <w:rsid w:val="00001983"/>
    <w:rsid w:val="00035FFE"/>
    <w:rsid w:val="00044717"/>
    <w:rsid w:val="00045D94"/>
    <w:rsid w:val="0006184B"/>
    <w:rsid w:val="00061C89"/>
    <w:rsid w:val="0006582E"/>
    <w:rsid w:val="00085497"/>
    <w:rsid w:val="00086156"/>
    <w:rsid w:val="000B3951"/>
    <w:rsid w:val="000B7C24"/>
    <w:rsid w:val="000C329C"/>
    <w:rsid w:val="000C7D58"/>
    <w:rsid w:val="000D3C36"/>
    <w:rsid w:val="001107A1"/>
    <w:rsid w:val="00132967"/>
    <w:rsid w:val="00150D13"/>
    <w:rsid w:val="00156DE3"/>
    <w:rsid w:val="00166185"/>
    <w:rsid w:val="00167ECF"/>
    <w:rsid w:val="00190695"/>
    <w:rsid w:val="001A0EB0"/>
    <w:rsid w:val="001A64CA"/>
    <w:rsid w:val="001D04BE"/>
    <w:rsid w:val="001D710D"/>
    <w:rsid w:val="001E3D1B"/>
    <w:rsid w:val="001E73B2"/>
    <w:rsid w:val="001F0CBC"/>
    <w:rsid w:val="00200BD2"/>
    <w:rsid w:val="002070BB"/>
    <w:rsid w:val="00224EDD"/>
    <w:rsid w:val="002331AF"/>
    <w:rsid w:val="002501A2"/>
    <w:rsid w:val="00283445"/>
    <w:rsid w:val="00285091"/>
    <w:rsid w:val="002A0B70"/>
    <w:rsid w:val="002B2E95"/>
    <w:rsid w:val="002C1047"/>
    <w:rsid w:val="002C1DF1"/>
    <w:rsid w:val="002C6FC9"/>
    <w:rsid w:val="002D529D"/>
    <w:rsid w:val="002D7ACE"/>
    <w:rsid w:val="002E602E"/>
    <w:rsid w:val="003078EB"/>
    <w:rsid w:val="00315588"/>
    <w:rsid w:val="0033010B"/>
    <w:rsid w:val="00340715"/>
    <w:rsid w:val="0036576A"/>
    <w:rsid w:val="00375BB8"/>
    <w:rsid w:val="003835B8"/>
    <w:rsid w:val="0039212D"/>
    <w:rsid w:val="003A377D"/>
    <w:rsid w:val="003B266E"/>
    <w:rsid w:val="003C7DE7"/>
    <w:rsid w:val="003D43AC"/>
    <w:rsid w:val="003E3449"/>
    <w:rsid w:val="003F1E3F"/>
    <w:rsid w:val="004220FE"/>
    <w:rsid w:val="004273F3"/>
    <w:rsid w:val="00470F37"/>
    <w:rsid w:val="00471833"/>
    <w:rsid w:val="004A564A"/>
    <w:rsid w:val="004C0F8A"/>
    <w:rsid w:val="004C5D6B"/>
    <w:rsid w:val="004D1876"/>
    <w:rsid w:val="004D2226"/>
    <w:rsid w:val="004E682F"/>
    <w:rsid w:val="004F08A3"/>
    <w:rsid w:val="004F1F97"/>
    <w:rsid w:val="004F29C2"/>
    <w:rsid w:val="00542F40"/>
    <w:rsid w:val="00545E8C"/>
    <w:rsid w:val="00563A23"/>
    <w:rsid w:val="005651CA"/>
    <w:rsid w:val="00567907"/>
    <w:rsid w:val="0057427E"/>
    <w:rsid w:val="00580DE5"/>
    <w:rsid w:val="0058150B"/>
    <w:rsid w:val="0058516A"/>
    <w:rsid w:val="005912D1"/>
    <w:rsid w:val="005A09CA"/>
    <w:rsid w:val="005A19C8"/>
    <w:rsid w:val="005A24C0"/>
    <w:rsid w:val="005B2A07"/>
    <w:rsid w:val="005C24A7"/>
    <w:rsid w:val="005D5BC5"/>
    <w:rsid w:val="00622308"/>
    <w:rsid w:val="00635C82"/>
    <w:rsid w:val="00636202"/>
    <w:rsid w:val="00657236"/>
    <w:rsid w:val="0066222D"/>
    <w:rsid w:val="006819F4"/>
    <w:rsid w:val="006873F3"/>
    <w:rsid w:val="006B0639"/>
    <w:rsid w:val="006B3C7C"/>
    <w:rsid w:val="006B470B"/>
    <w:rsid w:val="006C461D"/>
    <w:rsid w:val="006C7F63"/>
    <w:rsid w:val="006F5122"/>
    <w:rsid w:val="006F7485"/>
    <w:rsid w:val="006F7D69"/>
    <w:rsid w:val="007008B4"/>
    <w:rsid w:val="00710636"/>
    <w:rsid w:val="0071259E"/>
    <w:rsid w:val="0072072A"/>
    <w:rsid w:val="00725569"/>
    <w:rsid w:val="00725D87"/>
    <w:rsid w:val="007276EE"/>
    <w:rsid w:val="007330E0"/>
    <w:rsid w:val="00747E27"/>
    <w:rsid w:val="007562A2"/>
    <w:rsid w:val="00761755"/>
    <w:rsid w:val="00784207"/>
    <w:rsid w:val="00796E4E"/>
    <w:rsid w:val="007B0AE1"/>
    <w:rsid w:val="007B2AD9"/>
    <w:rsid w:val="007B454E"/>
    <w:rsid w:val="007B4CCF"/>
    <w:rsid w:val="007C223D"/>
    <w:rsid w:val="007C498A"/>
    <w:rsid w:val="007C5741"/>
    <w:rsid w:val="007F280A"/>
    <w:rsid w:val="00810C78"/>
    <w:rsid w:val="00817131"/>
    <w:rsid w:val="00852C56"/>
    <w:rsid w:val="00856DBD"/>
    <w:rsid w:val="00857773"/>
    <w:rsid w:val="008677F1"/>
    <w:rsid w:val="008B122F"/>
    <w:rsid w:val="008B74DC"/>
    <w:rsid w:val="008D2564"/>
    <w:rsid w:val="008E1F79"/>
    <w:rsid w:val="008F61B3"/>
    <w:rsid w:val="008F67DA"/>
    <w:rsid w:val="00902B7B"/>
    <w:rsid w:val="00934621"/>
    <w:rsid w:val="009364CC"/>
    <w:rsid w:val="00936983"/>
    <w:rsid w:val="00941C41"/>
    <w:rsid w:val="00954553"/>
    <w:rsid w:val="00954574"/>
    <w:rsid w:val="00957915"/>
    <w:rsid w:val="009625F3"/>
    <w:rsid w:val="00970C8D"/>
    <w:rsid w:val="009A1E9C"/>
    <w:rsid w:val="009B2B28"/>
    <w:rsid w:val="009B6491"/>
    <w:rsid w:val="009C41B8"/>
    <w:rsid w:val="009E0CDB"/>
    <w:rsid w:val="009E1527"/>
    <w:rsid w:val="009F04B6"/>
    <w:rsid w:val="009F1614"/>
    <w:rsid w:val="00A2690F"/>
    <w:rsid w:val="00A43B49"/>
    <w:rsid w:val="00A53BFD"/>
    <w:rsid w:val="00A7305B"/>
    <w:rsid w:val="00A7527B"/>
    <w:rsid w:val="00A91192"/>
    <w:rsid w:val="00AC268A"/>
    <w:rsid w:val="00AD10A4"/>
    <w:rsid w:val="00AE75A7"/>
    <w:rsid w:val="00AF140E"/>
    <w:rsid w:val="00AF17B1"/>
    <w:rsid w:val="00B43D8F"/>
    <w:rsid w:val="00B456D7"/>
    <w:rsid w:val="00B703B7"/>
    <w:rsid w:val="00B8019E"/>
    <w:rsid w:val="00B854A1"/>
    <w:rsid w:val="00BA3990"/>
    <w:rsid w:val="00BB1565"/>
    <w:rsid w:val="00BC7673"/>
    <w:rsid w:val="00BE02C9"/>
    <w:rsid w:val="00C004E9"/>
    <w:rsid w:val="00C12183"/>
    <w:rsid w:val="00C21886"/>
    <w:rsid w:val="00C313FD"/>
    <w:rsid w:val="00C51B3C"/>
    <w:rsid w:val="00C61FF8"/>
    <w:rsid w:val="00C76855"/>
    <w:rsid w:val="00C82B31"/>
    <w:rsid w:val="00C8389F"/>
    <w:rsid w:val="00C94F56"/>
    <w:rsid w:val="00CA4B33"/>
    <w:rsid w:val="00CB4217"/>
    <w:rsid w:val="00CC515B"/>
    <w:rsid w:val="00CC66B1"/>
    <w:rsid w:val="00CF517A"/>
    <w:rsid w:val="00D262F2"/>
    <w:rsid w:val="00D60FCC"/>
    <w:rsid w:val="00D7049E"/>
    <w:rsid w:val="00D70B33"/>
    <w:rsid w:val="00D72D36"/>
    <w:rsid w:val="00D9060E"/>
    <w:rsid w:val="00DA534B"/>
    <w:rsid w:val="00DA6DA7"/>
    <w:rsid w:val="00DB3E3C"/>
    <w:rsid w:val="00DE5B9D"/>
    <w:rsid w:val="00DE6D78"/>
    <w:rsid w:val="00E037A3"/>
    <w:rsid w:val="00E16356"/>
    <w:rsid w:val="00E26F0A"/>
    <w:rsid w:val="00E3491C"/>
    <w:rsid w:val="00E3787D"/>
    <w:rsid w:val="00E56FEE"/>
    <w:rsid w:val="00E81484"/>
    <w:rsid w:val="00E839A3"/>
    <w:rsid w:val="00E85463"/>
    <w:rsid w:val="00E93335"/>
    <w:rsid w:val="00EA366D"/>
    <w:rsid w:val="00EB162C"/>
    <w:rsid w:val="00EB206F"/>
    <w:rsid w:val="00F11372"/>
    <w:rsid w:val="00F12591"/>
    <w:rsid w:val="00F24490"/>
    <w:rsid w:val="00F40229"/>
    <w:rsid w:val="00F465E1"/>
    <w:rsid w:val="00F4742F"/>
    <w:rsid w:val="00F6451E"/>
    <w:rsid w:val="00F96B54"/>
    <w:rsid w:val="00FB3C01"/>
    <w:rsid w:val="00FC63A9"/>
    <w:rsid w:val="00FE3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EDD"/>
    <w:pPr>
      <w:ind w:left="720"/>
      <w:contextualSpacing/>
    </w:pPr>
  </w:style>
  <w:style w:type="character" w:styleId="Hyperlink">
    <w:name w:val="Hyperlink"/>
    <w:basedOn w:val="DefaultParagraphFont"/>
    <w:uiPriority w:val="99"/>
    <w:rsid w:val="00224E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highereducation.com/student/best-universities/best-universities-graduate-jobs-global-university-employability-ranking" TargetMode="External"/><Relationship Id="rId5" Type="http://schemas.openxmlformats.org/officeDocument/2006/relationships/hyperlink" Target="http://www.iedc.si/docs/default-source/Publications/how-quality-of-higher-education-should-be-measured-by-university-rankings.pdf?sfvrsn=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5</Pages>
  <Words>1151</Words>
  <Characters>6565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Nyaka</dc:creator>
  <cp:keywords/>
  <dc:description/>
  <cp:lastModifiedBy>User</cp:lastModifiedBy>
  <cp:revision>4</cp:revision>
  <dcterms:created xsi:type="dcterms:W3CDTF">2017-11-29T16:17:00Z</dcterms:created>
  <dcterms:modified xsi:type="dcterms:W3CDTF">2018-06-26T11:47:00Z</dcterms:modified>
</cp:coreProperties>
</file>