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FC" w:rsidRDefault="002572C5" w:rsidP="006B5551">
      <w:pPr>
        <w:spacing w:after="0" w:line="360" w:lineRule="auto"/>
        <w:ind w:right="42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5551">
        <w:rPr>
          <w:rFonts w:ascii="Times New Roman" w:hAnsi="Times New Roman" w:cs="Times New Roman"/>
          <w:b/>
          <w:sz w:val="28"/>
          <w:szCs w:val="28"/>
          <w:lang w:val="uk-UA"/>
        </w:rPr>
        <w:t>Спінатій</w:t>
      </w:r>
      <w:proofErr w:type="spellEnd"/>
      <w:r w:rsidRPr="006B5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В.</w:t>
      </w:r>
      <w:r w:rsidR="006B5551" w:rsidRPr="006B5551">
        <w:rPr>
          <w:rFonts w:ascii="Times New Roman" w:hAnsi="Times New Roman" w:cs="Times New Roman"/>
          <w:sz w:val="28"/>
          <w:szCs w:val="28"/>
          <w:lang w:val="uk-UA"/>
        </w:rPr>
        <w:t xml:space="preserve">, студент, </w:t>
      </w:r>
    </w:p>
    <w:p w:rsidR="000602FC" w:rsidRDefault="006B5551" w:rsidP="006B5551">
      <w:pPr>
        <w:spacing w:after="0" w:line="360" w:lineRule="auto"/>
        <w:ind w:right="42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5551">
        <w:rPr>
          <w:rFonts w:ascii="Times New Roman" w:hAnsi="Times New Roman" w:cs="Times New Roman"/>
          <w:sz w:val="28"/>
          <w:szCs w:val="28"/>
          <w:lang w:val="uk-UA"/>
        </w:rPr>
        <w:t>Миколаївськ</w:t>
      </w:r>
      <w:r w:rsidR="004B718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B5551">
        <w:rPr>
          <w:rFonts w:ascii="Times New Roman" w:hAnsi="Times New Roman" w:cs="Times New Roman"/>
          <w:sz w:val="28"/>
          <w:szCs w:val="28"/>
          <w:lang w:val="uk-UA"/>
        </w:rPr>
        <w:t xml:space="preserve"> інститут права </w:t>
      </w:r>
    </w:p>
    <w:p w:rsidR="002572C5" w:rsidRPr="006B5551" w:rsidRDefault="006B5551" w:rsidP="006B5551">
      <w:pPr>
        <w:spacing w:after="0" w:line="360" w:lineRule="auto"/>
        <w:ind w:right="42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5551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«Одеська юридична академія»</w:t>
      </w:r>
    </w:p>
    <w:p w:rsidR="000602FC" w:rsidRDefault="006B5551" w:rsidP="006B5551">
      <w:pPr>
        <w:spacing w:after="0" w:line="360" w:lineRule="auto"/>
        <w:ind w:right="42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5551">
        <w:rPr>
          <w:rFonts w:ascii="Times New Roman" w:hAnsi="Times New Roman" w:cs="Times New Roman"/>
          <w:sz w:val="28"/>
          <w:szCs w:val="28"/>
          <w:lang w:val="uk-UA"/>
        </w:rPr>
        <w:t>Науковий керівник: Козаченко О. В.,</w:t>
      </w:r>
    </w:p>
    <w:p w:rsidR="006B5551" w:rsidRPr="000602FC" w:rsidRDefault="006B5551" w:rsidP="006B5551">
      <w:pPr>
        <w:spacing w:after="0" w:line="360" w:lineRule="auto"/>
        <w:ind w:right="425"/>
        <w:jc w:val="right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6B5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2FC">
        <w:rPr>
          <w:rStyle w:val="a6"/>
          <w:rFonts w:ascii="Times New Roman" w:hAnsi="Times New Roman" w:cs="Times New Roman"/>
          <w:b w:val="0"/>
          <w:color w:val="222222"/>
          <w:sz w:val="28"/>
          <w:bdr w:val="none" w:sz="0" w:space="0" w:color="auto" w:frame="1"/>
          <w:shd w:val="clear" w:color="auto" w:fill="FFFFFF"/>
        </w:rPr>
        <w:t xml:space="preserve">доктор </w:t>
      </w:r>
      <w:proofErr w:type="spellStart"/>
      <w:r w:rsidRPr="000602FC">
        <w:rPr>
          <w:rStyle w:val="a6"/>
          <w:rFonts w:ascii="Times New Roman" w:hAnsi="Times New Roman" w:cs="Times New Roman"/>
          <w:b w:val="0"/>
          <w:color w:val="222222"/>
          <w:sz w:val="28"/>
          <w:bdr w:val="none" w:sz="0" w:space="0" w:color="auto" w:frame="1"/>
          <w:shd w:val="clear" w:color="auto" w:fill="FFFFFF"/>
        </w:rPr>
        <w:t>юридичних</w:t>
      </w:r>
      <w:proofErr w:type="spellEnd"/>
      <w:r w:rsidRPr="000602FC">
        <w:rPr>
          <w:rStyle w:val="a6"/>
          <w:rFonts w:ascii="Times New Roman" w:hAnsi="Times New Roman" w:cs="Times New Roman"/>
          <w:b w:val="0"/>
          <w:color w:val="222222"/>
          <w:sz w:val="28"/>
          <w:bdr w:val="none" w:sz="0" w:space="0" w:color="auto" w:frame="1"/>
          <w:shd w:val="clear" w:color="auto" w:fill="FFFFFF"/>
        </w:rPr>
        <w:t xml:space="preserve"> наук, </w:t>
      </w:r>
      <w:proofErr w:type="spellStart"/>
      <w:r w:rsidRPr="000602FC">
        <w:rPr>
          <w:rStyle w:val="a6"/>
          <w:rFonts w:ascii="Times New Roman" w:hAnsi="Times New Roman" w:cs="Times New Roman"/>
          <w:b w:val="0"/>
          <w:color w:val="222222"/>
          <w:sz w:val="28"/>
          <w:bdr w:val="none" w:sz="0" w:space="0" w:color="auto" w:frame="1"/>
          <w:shd w:val="clear" w:color="auto" w:fill="FFFFFF"/>
        </w:rPr>
        <w:t>професор</w:t>
      </w:r>
      <w:proofErr w:type="spellEnd"/>
    </w:p>
    <w:p w:rsidR="002572C5" w:rsidRPr="001930C0" w:rsidRDefault="002572C5" w:rsidP="000602FC">
      <w:pPr>
        <w:spacing w:after="0" w:line="36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0C0">
        <w:rPr>
          <w:rFonts w:ascii="Times New Roman" w:hAnsi="Times New Roman" w:cs="Times New Roman"/>
          <w:b/>
          <w:sz w:val="28"/>
          <w:szCs w:val="28"/>
        </w:rPr>
        <w:t>ІСТОРИЧНІ ПЕРЕДУМОВИ ВПРОВАДЖЕННЯ КРИМІНАЛЬНОГО ПРОСТУПКУ</w:t>
      </w:r>
      <w:r w:rsidR="001930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ЗАКОНОДАВСТВО УКРАЇНИ</w:t>
      </w:r>
    </w:p>
    <w:p w:rsidR="002572C5" w:rsidRDefault="002572C5" w:rsidP="007F5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у вітчизняне кримінальне законодавство кримінального проступку є доволі актуальним у сьогоденні. Однак, впровадження кримінального проступку в свою чергу обумовлює здійснення аналізу та дослідження історичних форм проступку в положеннях законодавчих актів, які діяли раніше на території сучасної України. Актуальність досліджуваного питання дає об’єктивні підстави стверджувати про необхідність закріплення проступку у законодавстві України про кримінальну відповідальність. </w:t>
      </w:r>
    </w:p>
    <w:p w:rsidR="002572C5" w:rsidRDefault="002572C5" w:rsidP="007F5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Говорячи про кримінальний проступок в історичному аспекті, варто зазначити, що до моменту утворення перших державних формувань про будь-який поділ суспільно небезпечних діянь не могл</w:t>
      </w:r>
      <w:r w:rsidR="004B718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йти мови. Це обумовлювалося рівнем розвитку тогочасної законодавчої техніки, яка навіть не мала будь-якого термін</w:t>
      </w:r>
      <w:r w:rsidR="004B718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позначення суспільно небезпечного діяння.</w:t>
      </w:r>
    </w:p>
    <w:p w:rsidR="002572C5" w:rsidRPr="00A50682" w:rsidRDefault="002572C5" w:rsidP="007F535B">
      <w:pPr>
        <w:pStyle w:val="a5"/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з перших письмових джерел права, що діяло на теренах України є Руська правда. Здійснивши аналіз положень Широкої </w:t>
      </w:r>
      <w:r w:rsidR="001930C0">
        <w:rPr>
          <w:rFonts w:ascii="Times New Roman" w:hAnsi="Times New Roman" w:cs="Times New Roman"/>
          <w:sz w:val="28"/>
          <w:szCs w:val="28"/>
          <w:lang w:val="uk-UA"/>
        </w:rPr>
        <w:t xml:space="preserve">редакції </w:t>
      </w:r>
      <w:r>
        <w:rPr>
          <w:rFonts w:ascii="Times New Roman" w:hAnsi="Times New Roman" w:cs="Times New Roman"/>
          <w:sz w:val="28"/>
          <w:szCs w:val="28"/>
          <w:lang w:val="uk-UA"/>
        </w:rPr>
        <w:t>Руської правди видається очевидним, що для позначення суспільно небезпечних діянь (у  сьогоднішньому розумінні) використовувався не лише термін «образа», а також і такі поняття як вчинення зла, согрєшеніє, пагуба, які відображали матеріальну природу злочинного діяння, тобто протиріччя скоєного соціальним цінностям.</w:t>
      </w:r>
    </w:p>
    <w:p w:rsidR="002572C5" w:rsidRDefault="002572C5" w:rsidP="007F5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18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свою чергу самі злочинні діяння за різними редакціями Руської правди поділялись на муку (насильницькі злочини) та сором (порушення моральних прав та цінностей). Таким чином</w:t>
      </w:r>
      <w:r w:rsidR="004B718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доречно зробити певне узагальнення, а саме, що Руська правда ілюструє певний етап правотворчості, в період якого ще відсутні згадки про проступки, але закладаються підвалини для класифікації суспільно небезпечних діянь.</w:t>
      </w:r>
    </w:p>
    <w:p w:rsidR="002572C5" w:rsidRDefault="002572C5" w:rsidP="007F5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Подальші яскраві пам’ятки кримінального права, положення яких діяли на теренах нашої держави</w:t>
      </w:r>
      <w:r w:rsidR="004B718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базувалися на приписах Руської правди (її різних редакцій), але так само не відокремлювали проступок від злочину.</w:t>
      </w:r>
    </w:p>
    <w:p w:rsidR="002572C5" w:rsidRPr="00F3464B" w:rsidRDefault="002572C5" w:rsidP="007F535B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литовсько-польський період, не зважаючи на певний прогрес у юридичній техніці, який яскраво виражається у прийнятих Литовських статутах редакціями 1529, 1566 та 1588 років, положення цих законодавчих актів не вказують нам на чіткий розподіл між злочинами та проступками. Так, у артикулі 2 розділі 11 статуті 1588 року є положення, де йдеться про узагальнюючі терміни щодо суспільно небезпечних діянь, а саме «образа» для позначення тяжких злочинів, які посягають на суспільні інтереси та «кгвалт», який використовувався щодо кримінальних діянь, які посягають на встановлені державою правила полювання, рибальства</w:t>
      </w:r>
      <w:r w:rsidR="004B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2572C5" w:rsidRPr="004B4709" w:rsidRDefault="002572C5" w:rsidP="007F5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B7187">
        <w:rPr>
          <w:rFonts w:ascii="Times New Roman" w:hAnsi="Times New Roman" w:cs="Times New Roman"/>
          <w:sz w:val="28"/>
          <w:szCs w:val="28"/>
          <w:lang w:val="uk-UA"/>
        </w:rPr>
        <w:t>імперський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територія сучасної України входила до складу двох імперій: Австро-Угорської та Російської. Саме в цей період відбулись певні зміни в кримінальних кодексах більшості держав Європи, починаючи з прийнятого Кодексу Брюмера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10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1795 року, що були обумовлені буржуазними революціями. Так, відповідно до положень Кримінального кодексу Австро-Угорщини 1852 року існуючі суспільно небезпечні діяння поділялись на злочини і проступки. Критерієм такого розмежування була ознака «злобного наміру» та «усвідомленого бажання заподіяти зло» об’єкту посягання. Без вказаних ознак скоєне кваліфікувалось </w:t>
      </w:r>
      <w:r w:rsidR="004B7187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проступ</w:t>
      </w:r>
      <w:r w:rsidR="004B7187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2C5" w:rsidRPr="0023322D" w:rsidRDefault="002572C5" w:rsidP="007F5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Реформування кримінального законодавства вплинул</w:t>
      </w:r>
      <w:r w:rsidR="004B718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спочатку на правову доктрину Російської імперії, а згодом і на кримінальне законодавство. Однак, перша згадка про проступки саме у законодавчій площині була датована 1845 роком, та містилась у положеннях Уложення про покарання кримінальні та виправні. Так, тогочасний законодавець під злочинами у ст. 1 розуміє «</w:t>
      </w:r>
      <w:r w:rsidRPr="005B07DB">
        <w:rPr>
          <w:rFonts w:ascii="Times New Roman" w:hAnsi="Times New Roman" w:cs="Times New Roman"/>
          <w:sz w:val="28"/>
          <w:szCs w:val="28"/>
          <w:lang w:val="uk-UA"/>
        </w:rPr>
        <w:t>будь-яке правопорушення, яке посягає на недоторканість прав влади верховної та установлених нею влад, або ж на права або безпеку суспільства або приватних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>», а відповідно проступком визнається у ст. 2 «порушення правил, встановлених для охорони визначених законами прав та суспільної або особистої безпеки або користі»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2C5" w:rsidRDefault="002572C5" w:rsidP="007F5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вказаному законі (ст. 4) також надається саме формальне трактування злочину і проступку, за яким злочином або проступком визнається як саме протизаконне діяння, так і невиконання того, що під страхом покарання кримінального чи виправного законом передбачено. </w:t>
      </w:r>
    </w:p>
    <w:p w:rsidR="002572C5" w:rsidRDefault="002572C5" w:rsidP="007F5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з вищенаведеного можемо зробити висновок, що розмежування злочинів та проступків відбувалося за видами покарань за їх скоєння та об’єктом посягання.</w:t>
      </w:r>
    </w:p>
    <w:p w:rsidR="002572C5" w:rsidRDefault="002572C5" w:rsidP="007F5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Наступним періодом розвитку кримінального проступку є кінець ХІХ століття, коли здійснювалась підготовка та прийняття нового Кримінального уложення у 1903 році. </w:t>
      </w:r>
      <w:r w:rsidR="000048CE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 кодифікованого акт</w:t>
      </w:r>
      <w:r w:rsidR="000048C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злочинні діяння поділяли на тяжкі злочини, злочини та проступки. Критерієм поділу виступав критерій </w:t>
      </w:r>
      <w:r w:rsidR="000048CE">
        <w:rPr>
          <w:rFonts w:ascii="Times New Roman" w:hAnsi="Times New Roman" w:cs="Times New Roman"/>
          <w:sz w:val="28"/>
          <w:szCs w:val="28"/>
          <w:lang w:val="uk-UA"/>
        </w:rPr>
        <w:t xml:space="preserve">виду </w:t>
      </w:r>
      <w:r>
        <w:rPr>
          <w:rFonts w:ascii="Times New Roman" w:hAnsi="Times New Roman" w:cs="Times New Roman"/>
          <w:sz w:val="28"/>
          <w:szCs w:val="28"/>
          <w:lang w:val="uk-UA"/>
        </w:rPr>
        <w:t>покарання</w:t>
      </w:r>
      <w:r w:rsidR="000048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8C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0048C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за тяжкі злочини передбачалось застосування смертної кари або каторги, а за проступки передбачався штраф або арешт.</w:t>
      </w:r>
    </w:p>
    <w:p w:rsidR="002572C5" w:rsidRDefault="002572C5" w:rsidP="007F5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період існування СРСР та УРСР відповідно, відбулися певні  зміни в класифікації злочинів, що стало наслідком тотального одержавлення </w:t>
      </w:r>
      <w:r w:rsidR="000048C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сіх сфер суспільного життя. Так, певний масив діянь, які кваліфікувались як проступки</w:t>
      </w:r>
      <w:r w:rsidR="000048C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стали злочинами. Тим самим проступки перестали існувати як такі.</w:t>
      </w:r>
    </w:p>
    <w:p w:rsidR="002572C5" w:rsidRDefault="002572C5" w:rsidP="007F5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Перспектива впровадження проступку вбачалася у Концепції реформування кримінальної юстиції в Україні</w:t>
      </w:r>
      <w:r w:rsidR="000048C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прийнятою у 2008 році. Однак, у подальшому часткова її реалізація відбулась у 2012 році прийняттям нового Кримінального процесуального кодексу України, в положеннях якого міститься поділ злочинних посягань на злочини та проступки.</w:t>
      </w:r>
    </w:p>
    <w:p w:rsidR="002572C5" w:rsidRDefault="002572C5" w:rsidP="007F5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проведений аналіз історичного розвитку кримінального проступку у кримінальному праві, що діяло на теренах України в різні часові періоди</w:t>
      </w:r>
      <w:r w:rsidR="000048C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вказує на те, що вітчизняне кримінальне право вже мало певний досвід із розмежування злочинних посягань на злочини і проступки. Саме тому впровадження кримі</w:t>
      </w:r>
      <w:r w:rsidR="001930C0">
        <w:rPr>
          <w:rFonts w:ascii="Times New Roman" w:hAnsi="Times New Roman" w:cs="Times New Roman"/>
          <w:sz w:val="28"/>
          <w:szCs w:val="28"/>
          <w:lang w:val="uk-UA"/>
        </w:rPr>
        <w:t>нального проступку у кримінальний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</w:t>
      </w:r>
      <w:r w:rsidR="001930C0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0048CE">
        <w:rPr>
          <w:rFonts w:ascii="Times New Roman" w:hAnsi="Times New Roman" w:cs="Times New Roman"/>
          <w:sz w:val="28"/>
          <w:szCs w:val="28"/>
          <w:lang w:val="uk-UA"/>
        </w:rPr>
        <w:t>не лише юридично необхідним (за</w:t>
      </w:r>
      <w:r>
        <w:rPr>
          <w:rFonts w:ascii="Times New Roman" w:hAnsi="Times New Roman" w:cs="Times New Roman"/>
          <w:sz w:val="28"/>
          <w:szCs w:val="28"/>
          <w:lang w:val="uk-UA"/>
        </w:rPr>
        <w:t>для втілення в дію відповідних положень Кримінального процесуального кодексу</w:t>
      </w:r>
      <w:r w:rsidR="001930C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), а й історично обумовленим.</w:t>
      </w:r>
    </w:p>
    <w:p w:rsidR="002572C5" w:rsidRPr="002572C5" w:rsidRDefault="002572C5" w:rsidP="006B5551">
      <w:pPr>
        <w:spacing w:line="360" w:lineRule="auto"/>
        <w:jc w:val="both"/>
        <w:rPr>
          <w:lang w:val="uk-UA"/>
        </w:rPr>
      </w:pPr>
    </w:p>
    <w:sectPr w:rsidR="002572C5" w:rsidRPr="002572C5" w:rsidSect="006B55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F200A"/>
    <w:rsid w:val="000048CE"/>
    <w:rsid w:val="00005BA7"/>
    <w:rsid w:val="0003694C"/>
    <w:rsid w:val="00036DAB"/>
    <w:rsid w:val="000433A7"/>
    <w:rsid w:val="00055514"/>
    <w:rsid w:val="000602FC"/>
    <w:rsid w:val="000968A3"/>
    <w:rsid w:val="000D3B97"/>
    <w:rsid w:val="000D3BD1"/>
    <w:rsid w:val="000E1A6D"/>
    <w:rsid w:val="001001A8"/>
    <w:rsid w:val="00104EA4"/>
    <w:rsid w:val="00107C85"/>
    <w:rsid w:val="00127E32"/>
    <w:rsid w:val="0014221C"/>
    <w:rsid w:val="001428DC"/>
    <w:rsid w:val="001930C0"/>
    <w:rsid w:val="00195378"/>
    <w:rsid w:val="001C5B56"/>
    <w:rsid w:val="002052C2"/>
    <w:rsid w:val="00224E42"/>
    <w:rsid w:val="00230B5F"/>
    <w:rsid w:val="002572C5"/>
    <w:rsid w:val="00262EEA"/>
    <w:rsid w:val="002D3315"/>
    <w:rsid w:val="002F55CC"/>
    <w:rsid w:val="003603E2"/>
    <w:rsid w:val="003B626D"/>
    <w:rsid w:val="003E531C"/>
    <w:rsid w:val="004279B2"/>
    <w:rsid w:val="00442E47"/>
    <w:rsid w:val="00450CFF"/>
    <w:rsid w:val="004A4B94"/>
    <w:rsid w:val="004B5891"/>
    <w:rsid w:val="004B7187"/>
    <w:rsid w:val="004C5879"/>
    <w:rsid w:val="004C6D9A"/>
    <w:rsid w:val="00536245"/>
    <w:rsid w:val="00571C20"/>
    <w:rsid w:val="0057460A"/>
    <w:rsid w:val="005D05AB"/>
    <w:rsid w:val="005D0CC4"/>
    <w:rsid w:val="00630A04"/>
    <w:rsid w:val="006408C7"/>
    <w:rsid w:val="00673486"/>
    <w:rsid w:val="00692161"/>
    <w:rsid w:val="006B5551"/>
    <w:rsid w:val="0071111E"/>
    <w:rsid w:val="00735D93"/>
    <w:rsid w:val="007422F8"/>
    <w:rsid w:val="00752478"/>
    <w:rsid w:val="00770DEC"/>
    <w:rsid w:val="0078042D"/>
    <w:rsid w:val="00796E5D"/>
    <w:rsid w:val="007F535B"/>
    <w:rsid w:val="008038C9"/>
    <w:rsid w:val="00857E65"/>
    <w:rsid w:val="00872DB2"/>
    <w:rsid w:val="00883210"/>
    <w:rsid w:val="00886715"/>
    <w:rsid w:val="00897E16"/>
    <w:rsid w:val="008A2958"/>
    <w:rsid w:val="008E3065"/>
    <w:rsid w:val="008E4E61"/>
    <w:rsid w:val="008F79A5"/>
    <w:rsid w:val="00905549"/>
    <w:rsid w:val="009825C6"/>
    <w:rsid w:val="00992D47"/>
    <w:rsid w:val="00994F10"/>
    <w:rsid w:val="009C20EB"/>
    <w:rsid w:val="009F56DD"/>
    <w:rsid w:val="009F5D45"/>
    <w:rsid w:val="00A5303A"/>
    <w:rsid w:val="00A537FA"/>
    <w:rsid w:val="00A56495"/>
    <w:rsid w:val="00AD2CEB"/>
    <w:rsid w:val="00B22C55"/>
    <w:rsid w:val="00B24133"/>
    <w:rsid w:val="00B50400"/>
    <w:rsid w:val="00B50BA1"/>
    <w:rsid w:val="00B601EA"/>
    <w:rsid w:val="00B7265B"/>
    <w:rsid w:val="00BC13FE"/>
    <w:rsid w:val="00BC3BF1"/>
    <w:rsid w:val="00BE601B"/>
    <w:rsid w:val="00C44E64"/>
    <w:rsid w:val="00C4524F"/>
    <w:rsid w:val="00C73260"/>
    <w:rsid w:val="00CA433D"/>
    <w:rsid w:val="00CB26AB"/>
    <w:rsid w:val="00CF200A"/>
    <w:rsid w:val="00D4176B"/>
    <w:rsid w:val="00D42F48"/>
    <w:rsid w:val="00D44CA0"/>
    <w:rsid w:val="00D55CA9"/>
    <w:rsid w:val="00D65CFB"/>
    <w:rsid w:val="00D77397"/>
    <w:rsid w:val="00DC6F51"/>
    <w:rsid w:val="00E061C3"/>
    <w:rsid w:val="00EC36AA"/>
    <w:rsid w:val="00ED6491"/>
    <w:rsid w:val="00EE48BC"/>
    <w:rsid w:val="00EE648E"/>
    <w:rsid w:val="00F06B81"/>
    <w:rsid w:val="00F618A9"/>
    <w:rsid w:val="00F80D39"/>
    <w:rsid w:val="00F8329B"/>
    <w:rsid w:val="00F97A7C"/>
    <w:rsid w:val="00FC44D3"/>
    <w:rsid w:val="00FF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2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265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rsid w:val="00B726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72C5"/>
    <w:pPr>
      <w:ind w:left="720"/>
      <w:contextualSpacing/>
    </w:pPr>
  </w:style>
  <w:style w:type="character" w:styleId="a6">
    <w:name w:val="Strong"/>
    <w:basedOn w:val="a0"/>
    <w:uiPriority w:val="22"/>
    <w:qFormat/>
    <w:rsid w:val="006B5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Admin</cp:lastModifiedBy>
  <cp:revision>5</cp:revision>
  <cp:lastPrinted>2018-04-12T20:35:00Z</cp:lastPrinted>
  <dcterms:created xsi:type="dcterms:W3CDTF">2018-04-15T16:15:00Z</dcterms:created>
  <dcterms:modified xsi:type="dcterms:W3CDTF">2018-04-18T05:43:00Z</dcterms:modified>
</cp:coreProperties>
</file>