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4C5" w:rsidRPr="00A060D1" w:rsidRDefault="006458D4" w:rsidP="00A060D1">
      <w:pPr>
        <w:tabs>
          <w:tab w:val="left" w:pos="1134"/>
          <w:tab w:val="right" w:pos="9639"/>
        </w:tabs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A060D1">
        <w:rPr>
          <w:rFonts w:ascii="Times New Roman" w:hAnsi="Times New Roman" w:cs="Times New Roman"/>
          <w:b/>
          <w:sz w:val="24"/>
          <w:szCs w:val="24"/>
        </w:rPr>
        <w:t xml:space="preserve">УДК </w:t>
      </w:r>
      <w:r w:rsidR="00071E31" w:rsidRPr="00A060D1">
        <w:rPr>
          <w:rFonts w:ascii="Times New Roman" w:hAnsi="Times New Roman" w:cs="Times New Roman"/>
          <w:b/>
          <w:sz w:val="24"/>
          <w:szCs w:val="24"/>
        </w:rPr>
        <w:t>378.4(494)(045)</w:t>
      </w:r>
      <w:r w:rsidR="007904C5" w:rsidRPr="00A060D1">
        <w:rPr>
          <w:rFonts w:ascii="Times New Roman" w:hAnsi="Times New Roman" w:cs="Times New Roman"/>
          <w:b/>
          <w:sz w:val="24"/>
          <w:szCs w:val="24"/>
        </w:rPr>
        <w:tab/>
      </w:r>
      <w:r w:rsidR="00A060D1" w:rsidRPr="00A060D1">
        <w:rPr>
          <w:rFonts w:ascii="Times New Roman" w:hAnsi="Times New Roman" w:cs="Times New Roman"/>
          <w:i/>
          <w:sz w:val="24"/>
          <w:szCs w:val="24"/>
        </w:rPr>
        <w:t>Заслужена Алла Андріївна</w:t>
      </w:r>
      <w:r w:rsidR="007904C5" w:rsidRPr="00A060D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904C5" w:rsidRPr="00A060D1" w:rsidRDefault="007904C5" w:rsidP="00393DD8">
      <w:pPr>
        <w:tabs>
          <w:tab w:val="left" w:pos="5954"/>
        </w:tabs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060D1">
        <w:rPr>
          <w:rFonts w:ascii="Times New Roman" w:hAnsi="Times New Roman" w:cs="Times New Roman"/>
          <w:i/>
          <w:sz w:val="24"/>
          <w:szCs w:val="24"/>
        </w:rPr>
        <w:t>аспірант</w:t>
      </w:r>
    </w:p>
    <w:p w:rsidR="006458D4" w:rsidRPr="00A060D1" w:rsidRDefault="007904C5" w:rsidP="00393DD8">
      <w:pPr>
        <w:tabs>
          <w:tab w:val="left" w:pos="5954"/>
        </w:tabs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060D1">
        <w:rPr>
          <w:rFonts w:ascii="Times New Roman" w:hAnsi="Times New Roman" w:cs="Times New Roman"/>
          <w:i/>
          <w:sz w:val="24"/>
          <w:szCs w:val="24"/>
        </w:rPr>
        <w:t>Національного авіаційного університету</w:t>
      </w:r>
      <w:r w:rsidR="00A060D1" w:rsidRPr="00A060D1">
        <w:rPr>
          <w:rFonts w:ascii="Times New Roman" w:hAnsi="Times New Roman" w:cs="Times New Roman"/>
          <w:i/>
          <w:sz w:val="24"/>
          <w:szCs w:val="24"/>
        </w:rPr>
        <w:t>, м.</w:t>
      </w:r>
      <w:r w:rsidR="00E16C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060D1" w:rsidRPr="00A060D1">
        <w:rPr>
          <w:rFonts w:ascii="Times New Roman" w:hAnsi="Times New Roman" w:cs="Times New Roman"/>
          <w:i/>
          <w:sz w:val="24"/>
          <w:szCs w:val="24"/>
        </w:rPr>
        <w:t>Київ</w:t>
      </w:r>
    </w:p>
    <w:p w:rsidR="0058400D" w:rsidRPr="00393DD8" w:rsidRDefault="009269F8" w:rsidP="00A64C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DD8">
        <w:rPr>
          <w:rFonts w:ascii="Times New Roman" w:hAnsi="Times New Roman" w:cs="Times New Roman"/>
          <w:b/>
          <w:sz w:val="28"/>
          <w:szCs w:val="28"/>
        </w:rPr>
        <w:t>ТИПИ ВИЩИХ НАВЧАЛЬНИХ ЗАКЛАДІВ ШВЕЙЦАРСЬКОЇ КОНФЕД</w:t>
      </w:r>
      <w:r w:rsidR="006458D4" w:rsidRPr="00393DD8">
        <w:rPr>
          <w:rFonts w:ascii="Times New Roman" w:hAnsi="Times New Roman" w:cs="Times New Roman"/>
          <w:b/>
          <w:sz w:val="28"/>
          <w:szCs w:val="28"/>
        </w:rPr>
        <w:t xml:space="preserve">ЕРАЦІЇ: ОСОБЛИВОСТІ УПРАВЛІННЯ, </w:t>
      </w:r>
      <w:r w:rsidRPr="00393DD8">
        <w:rPr>
          <w:rFonts w:ascii="Times New Roman" w:hAnsi="Times New Roman" w:cs="Times New Roman"/>
          <w:b/>
          <w:sz w:val="28"/>
          <w:szCs w:val="28"/>
        </w:rPr>
        <w:t>ФІНАНСУВАННЯ ТА ФУНКЦІЇ</w:t>
      </w:r>
    </w:p>
    <w:p w:rsidR="00D61D1A" w:rsidRPr="00393DD8" w:rsidRDefault="00D61D1A" w:rsidP="00393D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DD8">
        <w:rPr>
          <w:rFonts w:ascii="Times New Roman" w:eastAsia="Calibri" w:hAnsi="Times New Roman" w:cs="Times New Roman"/>
          <w:b/>
          <w:sz w:val="28"/>
          <w:szCs w:val="28"/>
        </w:rPr>
        <w:t xml:space="preserve">Постановка проблеми. </w:t>
      </w:r>
      <w:r w:rsidR="004C1F68" w:rsidRPr="00393DD8">
        <w:rPr>
          <w:rFonts w:ascii="Times New Roman" w:hAnsi="Times New Roman" w:cs="Times New Roman"/>
          <w:sz w:val="28"/>
          <w:szCs w:val="28"/>
        </w:rPr>
        <w:t>Україна є</w:t>
      </w:r>
      <w:r w:rsidR="00E16C99" w:rsidRPr="00393DD8">
        <w:rPr>
          <w:rFonts w:ascii="Times New Roman" w:hAnsi="Times New Roman" w:cs="Times New Roman"/>
          <w:sz w:val="28"/>
          <w:szCs w:val="28"/>
        </w:rPr>
        <w:t xml:space="preserve"> є</w:t>
      </w:r>
      <w:r w:rsidR="004C1F68" w:rsidRPr="00393DD8">
        <w:rPr>
          <w:rFonts w:ascii="Times New Roman" w:hAnsi="Times New Roman" w:cs="Times New Roman"/>
          <w:sz w:val="28"/>
          <w:szCs w:val="28"/>
        </w:rPr>
        <w:t xml:space="preserve">вропейською державою  і не може </w:t>
      </w:r>
      <w:r w:rsidR="00062914" w:rsidRPr="00393DD8">
        <w:rPr>
          <w:rFonts w:ascii="Times New Roman" w:hAnsi="Times New Roman" w:cs="Times New Roman"/>
          <w:sz w:val="28"/>
          <w:szCs w:val="28"/>
        </w:rPr>
        <w:t>залишитись</w:t>
      </w:r>
      <w:r w:rsidR="004C1F68" w:rsidRPr="00393DD8">
        <w:rPr>
          <w:rFonts w:ascii="Times New Roman" w:hAnsi="Times New Roman" w:cs="Times New Roman"/>
          <w:sz w:val="28"/>
          <w:szCs w:val="28"/>
        </w:rPr>
        <w:t xml:space="preserve"> осторонь процесів</w:t>
      </w:r>
      <w:r w:rsidRPr="00393DD8">
        <w:rPr>
          <w:rFonts w:ascii="Times New Roman" w:hAnsi="Times New Roman" w:cs="Times New Roman"/>
          <w:sz w:val="28"/>
          <w:szCs w:val="28"/>
        </w:rPr>
        <w:t xml:space="preserve"> </w:t>
      </w:r>
      <w:r w:rsidR="004C1F68" w:rsidRPr="00393DD8">
        <w:rPr>
          <w:rFonts w:ascii="Times New Roman" w:hAnsi="Times New Roman" w:cs="Times New Roman"/>
          <w:sz w:val="28"/>
          <w:szCs w:val="28"/>
        </w:rPr>
        <w:t xml:space="preserve">поглиблення </w:t>
      </w:r>
      <w:proofErr w:type="spellStart"/>
      <w:r w:rsidR="004C1F68" w:rsidRPr="00393DD8">
        <w:rPr>
          <w:rFonts w:ascii="Times New Roman" w:hAnsi="Times New Roman" w:cs="Times New Roman"/>
          <w:sz w:val="28"/>
          <w:szCs w:val="28"/>
        </w:rPr>
        <w:t>глобалізаційних</w:t>
      </w:r>
      <w:proofErr w:type="spellEnd"/>
      <w:r w:rsidR="004C1F68" w:rsidRPr="00393DD8">
        <w:rPr>
          <w:rFonts w:ascii="Times New Roman" w:hAnsi="Times New Roman" w:cs="Times New Roman"/>
          <w:sz w:val="28"/>
          <w:szCs w:val="28"/>
        </w:rPr>
        <w:t xml:space="preserve"> явищ, формування інформаційного суспільства, підвищення рівня мобільності ринку праці, посилення  міграційних процесів </w:t>
      </w:r>
      <w:r w:rsidRPr="00393DD8">
        <w:rPr>
          <w:rFonts w:ascii="Times New Roman" w:hAnsi="Times New Roman" w:cs="Times New Roman"/>
          <w:sz w:val="28"/>
          <w:szCs w:val="28"/>
        </w:rPr>
        <w:t xml:space="preserve">та трансформації, котрі охоплюють усі </w:t>
      </w:r>
      <w:r w:rsidR="004C1F68" w:rsidRPr="00393DD8">
        <w:rPr>
          <w:rFonts w:ascii="Times New Roman" w:hAnsi="Times New Roman" w:cs="Times New Roman"/>
          <w:sz w:val="28"/>
          <w:szCs w:val="28"/>
        </w:rPr>
        <w:t>сфери життя  людини та спричиняють</w:t>
      </w:r>
      <w:r w:rsidRPr="00393DD8">
        <w:rPr>
          <w:rFonts w:ascii="Times New Roman" w:hAnsi="Times New Roman" w:cs="Times New Roman"/>
          <w:sz w:val="28"/>
          <w:szCs w:val="28"/>
        </w:rPr>
        <w:t xml:space="preserve"> зміни</w:t>
      </w:r>
      <w:r w:rsidR="004C1F68" w:rsidRPr="00393DD8">
        <w:rPr>
          <w:rFonts w:ascii="Times New Roman" w:hAnsi="Times New Roman" w:cs="Times New Roman"/>
          <w:sz w:val="28"/>
          <w:szCs w:val="28"/>
        </w:rPr>
        <w:t>, що позначились і на розвитку</w:t>
      </w:r>
      <w:r w:rsidRPr="00393DD8">
        <w:rPr>
          <w:rFonts w:ascii="Times New Roman" w:hAnsi="Times New Roman" w:cs="Times New Roman"/>
          <w:sz w:val="28"/>
          <w:szCs w:val="28"/>
        </w:rPr>
        <w:t xml:space="preserve"> вітчизняної системи вищої освіти, котра з 2005 року є офіційною складовою  Єдиного європейського простору вищої освіти і науки</w:t>
      </w:r>
      <w:r w:rsidRPr="00393DD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22A18" w:rsidRPr="00393DD8">
        <w:rPr>
          <w:rFonts w:ascii="Times New Roman" w:hAnsi="Times New Roman" w:cs="Times New Roman"/>
          <w:sz w:val="28"/>
          <w:szCs w:val="28"/>
        </w:rPr>
        <w:t>Як зазначає</w:t>
      </w:r>
      <w:r w:rsidR="00E16C99">
        <w:rPr>
          <w:rFonts w:ascii="Times New Roman" w:hAnsi="Times New Roman" w:cs="Times New Roman"/>
          <w:sz w:val="28"/>
          <w:szCs w:val="28"/>
        </w:rPr>
        <w:br/>
      </w:r>
      <w:r w:rsidR="004C1F68" w:rsidRPr="00393DD8">
        <w:rPr>
          <w:rFonts w:ascii="Times New Roman" w:hAnsi="Times New Roman" w:cs="Times New Roman"/>
          <w:sz w:val="28"/>
          <w:szCs w:val="28"/>
        </w:rPr>
        <w:t>Барановська Л.В.</w:t>
      </w:r>
      <w:r w:rsidR="0006070D" w:rsidRPr="00393DD8">
        <w:rPr>
          <w:rFonts w:ascii="Times New Roman" w:hAnsi="Times New Roman" w:cs="Times New Roman"/>
          <w:sz w:val="28"/>
          <w:szCs w:val="28"/>
        </w:rPr>
        <w:t>, з</w:t>
      </w:r>
      <w:r w:rsidRPr="00393DD8">
        <w:rPr>
          <w:rFonts w:ascii="Times New Roman" w:hAnsi="Times New Roman" w:cs="Times New Roman"/>
          <w:sz w:val="28"/>
          <w:szCs w:val="28"/>
        </w:rPr>
        <w:t>а таких умов виникла потреба  переосмислення самої парадигми формування у ВНЗ особистості майбутнього фахівця, соціум котрого розширився і вийшов за традиційні межі державного, національного, етнічного, індивідуального</w:t>
      </w:r>
      <w:r w:rsidR="00F30176" w:rsidRPr="00393DD8">
        <w:rPr>
          <w:rFonts w:ascii="Times New Roman" w:hAnsi="Times New Roman" w:cs="Times New Roman"/>
          <w:sz w:val="28"/>
          <w:szCs w:val="28"/>
        </w:rPr>
        <w:t xml:space="preserve"> </w:t>
      </w:r>
      <w:r w:rsidR="00322A18" w:rsidRPr="00393DD8">
        <w:rPr>
          <w:rFonts w:ascii="Times New Roman" w:hAnsi="Times New Roman" w:cs="Times New Roman"/>
          <w:sz w:val="28"/>
          <w:szCs w:val="28"/>
        </w:rPr>
        <w:t xml:space="preserve">[1, </w:t>
      </w:r>
      <w:r w:rsidR="00322A18" w:rsidRPr="00393DD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22A18" w:rsidRPr="00393DD8">
        <w:rPr>
          <w:rFonts w:ascii="Times New Roman" w:hAnsi="Times New Roman" w:cs="Times New Roman"/>
          <w:sz w:val="28"/>
          <w:szCs w:val="28"/>
        </w:rPr>
        <w:t>.</w:t>
      </w:r>
      <w:r w:rsidR="00BF1B95" w:rsidRPr="00393DD8">
        <w:rPr>
          <w:rFonts w:ascii="Times New Roman" w:hAnsi="Times New Roman" w:cs="Times New Roman"/>
          <w:sz w:val="28"/>
          <w:szCs w:val="28"/>
        </w:rPr>
        <w:t xml:space="preserve"> 455</w:t>
      </w:r>
      <w:r w:rsidR="00322A18" w:rsidRPr="00393DD8">
        <w:rPr>
          <w:rFonts w:ascii="Times New Roman" w:hAnsi="Times New Roman" w:cs="Times New Roman"/>
          <w:sz w:val="28"/>
          <w:szCs w:val="28"/>
        </w:rPr>
        <w:t>]</w:t>
      </w:r>
      <w:r w:rsidR="0006070D" w:rsidRPr="00393DD8">
        <w:rPr>
          <w:rFonts w:ascii="Times New Roman" w:hAnsi="Times New Roman" w:cs="Times New Roman"/>
          <w:sz w:val="28"/>
          <w:szCs w:val="28"/>
        </w:rPr>
        <w:t>.</w:t>
      </w:r>
      <w:r w:rsidR="004C1F68" w:rsidRPr="00393DD8">
        <w:rPr>
          <w:rFonts w:ascii="Times New Roman" w:hAnsi="Times New Roman" w:cs="Times New Roman"/>
          <w:sz w:val="28"/>
          <w:szCs w:val="28"/>
        </w:rPr>
        <w:t xml:space="preserve"> Отже, </w:t>
      </w:r>
      <w:r w:rsidR="00062914" w:rsidRPr="00393DD8">
        <w:rPr>
          <w:rFonts w:ascii="Times New Roman" w:hAnsi="Times New Roman" w:cs="Times New Roman"/>
          <w:sz w:val="28"/>
          <w:szCs w:val="28"/>
        </w:rPr>
        <w:t>важливо</w:t>
      </w:r>
      <w:r w:rsidR="004C1F68" w:rsidRPr="00393DD8">
        <w:rPr>
          <w:rFonts w:ascii="Times New Roman" w:hAnsi="Times New Roman" w:cs="Times New Roman"/>
          <w:sz w:val="28"/>
          <w:szCs w:val="28"/>
        </w:rPr>
        <w:t xml:space="preserve"> розглянути </w:t>
      </w:r>
      <w:r w:rsidR="00F51CBA" w:rsidRPr="00393DD8">
        <w:rPr>
          <w:rFonts w:ascii="Times New Roman" w:hAnsi="Times New Roman" w:cs="Times New Roman"/>
          <w:sz w:val="28"/>
          <w:szCs w:val="28"/>
        </w:rPr>
        <w:t xml:space="preserve">набутий досвід Швейцарської Конфедерації у системі вищої освіти, яка </w:t>
      </w:r>
      <w:r w:rsidR="00DC0FB7" w:rsidRPr="00393DD8">
        <w:rPr>
          <w:rFonts w:ascii="Times New Roman" w:hAnsi="Times New Roman" w:cs="Times New Roman"/>
          <w:sz w:val="28"/>
          <w:szCs w:val="28"/>
        </w:rPr>
        <w:t>не тільки протягом ост</w:t>
      </w:r>
      <w:r w:rsidR="00F30176" w:rsidRPr="00393DD8">
        <w:rPr>
          <w:rFonts w:ascii="Times New Roman" w:hAnsi="Times New Roman" w:cs="Times New Roman"/>
          <w:sz w:val="28"/>
          <w:szCs w:val="28"/>
        </w:rPr>
        <w:t>анніх десяти років грала провідну</w:t>
      </w:r>
      <w:r w:rsidR="00DC0FB7" w:rsidRPr="00393DD8">
        <w:rPr>
          <w:rFonts w:ascii="Times New Roman" w:hAnsi="Times New Roman" w:cs="Times New Roman"/>
          <w:sz w:val="28"/>
          <w:szCs w:val="28"/>
        </w:rPr>
        <w:t xml:space="preserve"> роль у міжнародному розвитку робіт з системи оцінки шкільної успішності, оцінки знань та навчання </w:t>
      </w:r>
      <w:r w:rsidR="00DC0FB7" w:rsidRPr="00393DD8">
        <w:rPr>
          <w:rFonts w:ascii="Times New Roman" w:hAnsi="Times New Roman" w:cs="Times New Roman"/>
          <w:sz w:val="28"/>
          <w:szCs w:val="28"/>
          <w:lang w:val="en-US"/>
        </w:rPr>
        <w:t>PISA</w:t>
      </w:r>
      <w:r w:rsidR="00DC0FB7" w:rsidRPr="00393DD8">
        <w:rPr>
          <w:rFonts w:ascii="Times New Roman" w:hAnsi="Times New Roman" w:cs="Times New Roman"/>
          <w:sz w:val="28"/>
          <w:szCs w:val="28"/>
        </w:rPr>
        <w:t xml:space="preserve">, </w:t>
      </w:r>
      <w:r w:rsidR="00DC0FB7" w:rsidRPr="00393DD8">
        <w:rPr>
          <w:rFonts w:ascii="Times New Roman" w:hAnsi="Times New Roman" w:cs="Times New Roman"/>
          <w:sz w:val="28"/>
          <w:szCs w:val="28"/>
          <w:lang w:val="en-US"/>
        </w:rPr>
        <w:t>IALS</w:t>
      </w:r>
      <w:r w:rsidR="00455720">
        <w:rPr>
          <w:rFonts w:ascii="Times New Roman" w:hAnsi="Times New Roman" w:cs="Times New Roman"/>
          <w:sz w:val="28"/>
          <w:szCs w:val="28"/>
        </w:rPr>
        <w:t xml:space="preserve"> (</w:t>
      </w:r>
      <w:r w:rsidR="00DC0FB7" w:rsidRPr="00393DD8">
        <w:rPr>
          <w:rFonts w:ascii="Times New Roman" w:hAnsi="Times New Roman" w:cs="Times New Roman"/>
          <w:sz w:val="28"/>
          <w:szCs w:val="28"/>
        </w:rPr>
        <w:t xml:space="preserve">міжнародне тестування-обстеження грамотності дорослого населення), </w:t>
      </w:r>
      <w:proofErr w:type="spellStart"/>
      <w:r w:rsidR="00DC0FB7" w:rsidRPr="00393DD8">
        <w:rPr>
          <w:rFonts w:ascii="Times New Roman" w:hAnsi="Times New Roman" w:cs="Times New Roman"/>
          <w:sz w:val="28"/>
          <w:szCs w:val="28"/>
          <w:lang w:val="en-US"/>
        </w:rPr>
        <w:t>DeSeCo</w:t>
      </w:r>
      <w:proofErr w:type="spellEnd"/>
      <w:r w:rsidR="00DC0FB7" w:rsidRPr="00393DD8">
        <w:rPr>
          <w:rFonts w:ascii="Times New Roman" w:hAnsi="Times New Roman" w:cs="Times New Roman"/>
          <w:sz w:val="28"/>
          <w:szCs w:val="28"/>
        </w:rPr>
        <w:t xml:space="preserve"> (визначення та відбір </w:t>
      </w:r>
      <w:proofErr w:type="spellStart"/>
      <w:r w:rsidR="00DC0FB7" w:rsidRPr="00393DD8">
        <w:rPr>
          <w:rFonts w:ascii="Times New Roman" w:hAnsi="Times New Roman" w:cs="Times New Roman"/>
          <w:sz w:val="28"/>
          <w:szCs w:val="28"/>
        </w:rPr>
        <w:t>компетенцій</w:t>
      </w:r>
      <w:proofErr w:type="spellEnd"/>
      <w:r w:rsidR="00DC0FB7" w:rsidRPr="00393DD8">
        <w:rPr>
          <w:rFonts w:ascii="Times New Roman" w:hAnsi="Times New Roman" w:cs="Times New Roman"/>
          <w:sz w:val="28"/>
          <w:szCs w:val="28"/>
        </w:rPr>
        <w:t xml:space="preserve">) </w:t>
      </w:r>
      <w:r w:rsidR="008D3DF1" w:rsidRPr="00393DD8">
        <w:rPr>
          <w:rFonts w:ascii="Times New Roman" w:hAnsi="Times New Roman" w:cs="Times New Roman"/>
          <w:sz w:val="28"/>
          <w:szCs w:val="28"/>
        </w:rPr>
        <w:t>та</w:t>
      </w:r>
      <w:r w:rsidR="00DC0FB7" w:rsidRPr="00393DD8">
        <w:rPr>
          <w:rFonts w:ascii="Times New Roman" w:hAnsi="Times New Roman" w:cs="Times New Roman"/>
          <w:sz w:val="28"/>
          <w:szCs w:val="28"/>
        </w:rPr>
        <w:t xml:space="preserve"> використовує міжнародні і порівняльні показники для оцінки продуктивності системи осв</w:t>
      </w:r>
      <w:r w:rsidR="000134D5" w:rsidRPr="00393DD8">
        <w:rPr>
          <w:rFonts w:ascii="Times New Roman" w:hAnsi="Times New Roman" w:cs="Times New Roman"/>
          <w:sz w:val="28"/>
          <w:szCs w:val="28"/>
        </w:rPr>
        <w:t>іти краї</w:t>
      </w:r>
      <w:r w:rsidR="008D3DF1" w:rsidRPr="00393DD8">
        <w:rPr>
          <w:rFonts w:ascii="Times New Roman" w:hAnsi="Times New Roman" w:cs="Times New Roman"/>
          <w:sz w:val="28"/>
          <w:szCs w:val="28"/>
        </w:rPr>
        <w:t>ни</w:t>
      </w:r>
      <w:r w:rsidR="007C029A" w:rsidRPr="00393DD8">
        <w:rPr>
          <w:rFonts w:ascii="Times New Roman" w:hAnsi="Times New Roman" w:cs="Times New Roman"/>
          <w:sz w:val="28"/>
          <w:szCs w:val="28"/>
        </w:rPr>
        <w:t>, а також</w:t>
      </w:r>
      <w:r w:rsidR="008D3DF1" w:rsidRPr="00393DD8">
        <w:rPr>
          <w:rFonts w:ascii="Times New Roman" w:hAnsi="Times New Roman" w:cs="Times New Roman"/>
          <w:sz w:val="28"/>
          <w:szCs w:val="28"/>
        </w:rPr>
        <w:t xml:space="preserve"> запровадила </w:t>
      </w:r>
      <w:r w:rsidR="00DC0FB7" w:rsidRPr="00393DD8">
        <w:rPr>
          <w:rFonts w:ascii="Times New Roman" w:hAnsi="Times New Roman" w:cs="Times New Roman"/>
          <w:sz w:val="28"/>
          <w:szCs w:val="28"/>
        </w:rPr>
        <w:t>ре</w:t>
      </w:r>
      <w:r w:rsidR="008D3DF1" w:rsidRPr="00393DD8">
        <w:rPr>
          <w:rFonts w:ascii="Times New Roman" w:hAnsi="Times New Roman" w:cs="Times New Roman"/>
          <w:sz w:val="28"/>
          <w:szCs w:val="28"/>
        </w:rPr>
        <w:t>формування</w:t>
      </w:r>
      <w:r w:rsidR="00DC0FB7" w:rsidRPr="00393DD8">
        <w:rPr>
          <w:rFonts w:ascii="Times New Roman" w:hAnsi="Times New Roman" w:cs="Times New Roman"/>
          <w:sz w:val="28"/>
          <w:szCs w:val="28"/>
        </w:rPr>
        <w:t xml:space="preserve"> у системі вищої освіти </w:t>
      </w:r>
      <w:r w:rsidR="008D3DF1" w:rsidRPr="00393DD8">
        <w:rPr>
          <w:rFonts w:ascii="Times New Roman" w:hAnsi="Times New Roman" w:cs="Times New Roman"/>
          <w:sz w:val="28"/>
          <w:szCs w:val="28"/>
        </w:rPr>
        <w:t>з метою підвищення конкурентоспроможності швейцарської освіти, гармонізації стандартів,</w:t>
      </w:r>
      <w:r w:rsidR="0090715C" w:rsidRPr="00393DD8">
        <w:rPr>
          <w:rFonts w:ascii="Times New Roman" w:hAnsi="Times New Roman" w:cs="Times New Roman"/>
          <w:sz w:val="28"/>
          <w:szCs w:val="28"/>
        </w:rPr>
        <w:t xml:space="preserve"> ретельного моніторингу продуктивності, підвищення професійних стандартів для навчання, поліпшення мобільності студ</w:t>
      </w:r>
      <w:r w:rsidR="00F30176" w:rsidRPr="00393DD8">
        <w:rPr>
          <w:rFonts w:ascii="Times New Roman" w:hAnsi="Times New Roman" w:cs="Times New Roman"/>
          <w:sz w:val="28"/>
          <w:szCs w:val="28"/>
        </w:rPr>
        <w:t>ентів та викладацького складу</w:t>
      </w:r>
      <w:r w:rsidR="00455720">
        <w:rPr>
          <w:rFonts w:ascii="Times New Roman" w:hAnsi="Times New Roman" w:cs="Times New Roman"/>
          <w:sz w:val="28"/>
          <w:szCs w:val="28"/>
        </w:rPr>
        <w:br/>
      </w:r>
      <w:r w:rsidR="007C029A" w:rsidRPr="00393DD8">
        <w:rPr>
          <w:rFonts w:ascii="Times New Roman" w:hAnsi="Times New Roman" w:cs="Times New Roman"/>
          <w:sz w:val="28"/>
          <w:szCs w:val="28"/>
        </w:rPr>
        <w:t xml:space="preserve">[2, </w:t>
      </w:r>
      <w:r w:rsidR="00BF1B95" w:rsidRPr="00393DD8">
        <w:rPr>
          <w:rFonts w:ascii="Times New Roman" w:hAnsi="Times New Roman" w:cs="Times New Roman"/>
          <w:sz w:val="28"/>
          <w:szCs w:val="28"/>
        </w:rPr>
        <w:t>с.102-104</w:t>
      </w:r>
      <w:r w:rsidR="007C029A" w:rsidRPr="00393DD8">
        <w:rPr>
          <w:rFonts w:ascii="Times New Roman" w:hAnsi="Times New Roman" w:cs="Times New Roman"/>
          <w:sz w:val="28"/>
          <w:szCs w:val="28"/>
        </w:rPr>
        <w:t>]</w:t>
      </w:r>
      <w:r w:rsidR="0006070D" w:rsidRPr="00393DD8">
        <w:rPr>
          <w:rFonts w:ascii="Times New Roman" w:hAnsi="Times New Roman" w:cs="Times New Roman"/>
          <w:sz w:val="28"/>
          <w:szCs w:val="28"/>
        </w:rPr>
        <w:t>.</w:t>
      </w:r>
    </w:p>
    <w:p w:rsidR="007904C5" w:rsidRPr="00393DD8" w:rsidRDefault="007904C5" w:rsidP="00393D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93DD8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Аналіз останніх досліджень </w:t>
      </w:r>
      <w:r w:rsidRPr="00393DD8">
        <w:rPr>
          <w:rFonts w:ascii="Times New Roman" w:eastAsia="Calibri" w:hAnsi="Times New Roman" w:cs="Times New Roman"/>
          <w:b/>
          <w:bCs/>
          <w:sz w:val="28"/>
          <w:szCs w:val="28"/>
        </w:rPr>
        <w:t>і публікацій</w:t>
      </w:r>
      <w:r w:rsidR="003710FB" w:rsidRPr="00393DD8">
        <w:rPr>
          <w:rFonts w:ascii="Times New Roman" w:eastAsia="Calibri" w:hAnsi="Times New Roman" w:cs="Times New Roman"/>
          <w:bCs/>
          <w:sz w:val="28"/>
          <w:szCs w:val="28"/>
        </w:rPr>
        <w:t>. Не дивлячись на те, що п</w:t>
      </w:r>
      <w:r w:rsidRPr="00393DD8">
        <w:rPr>
          <w:rFonts w:ascii="Times New Roman" w:eastAsia="Calibri" w:hAnsi="Times New Roman" w:cs="Times New Roman"/>
          <w:bCs/>
          <w:sz w:val="28"/>
          <w:szCs w:val="28"/>
        </w:rPr>
        <w:t xml:space="preserve">роблемою </w:t>
      </w:r>
      <w:r w:rsidR="007C029A" w:rsidRPr="00393DD8">
        <w:rPr>
          <w:rFonts w:ascii="Times New Roman" w:eastAsia="Calibri" w:hAnsi="Times New Roman" w:cs="Times New Roman"/>
          <w:bCs/>
          <w:sz w:val="28"/>
          <w:szCs w:val="28"/>
        </w:rPr>
        <w:t xml:space="preserve">швейцарської </w:t>
      </w:r>
      <w:r w:rsidRPr="00393DD8">
        <w:rPr>
          <w:rFonts w:ascii="Times New Roman" w:eastAsia="Calibri" w:hAnsi="Times New Roman" w:cs="Times New Roman"/>
          <w:bCs/>
          <w:sz w:val="28"/>
          <w:szCs w:val="28"/>
        </w:rPr>
        <w:t xml:space="preserve">освіти </w:t>
      </w:r>
      <w:r w:rsidR="003710FB" w:rsidRPr="00393DD8">
        <w:rPr>
          <w:rFonts w:ascii="Times New Roman" w:eastAsia="Calibri" w:hAnsi="Times New Roman" w:cs="Times New Roman"/>
          <w:bCs/>
          <w:sz w:val="28"/>
          <w:szCs w:val="28"/>
        </w:rPr>
        <w:t xml:space="preserve">займалися науковці, ми у своїй статті посилаємося на дослідження </w:t>
      </w:r>
      <w:proofErr w:type="spellStart"/>
      <w:r w:rsidRPr="00393DD8">
        <w:rPr>
          <w:rFonts w:ascii="Times New Roman" w:eastAsia="Calibri" w:hAnsi="Times New Roman" w:cs="Times New Roman"/>
          <w:bCs/>
          <w:sz w:val="28"/>
          <w:szCs w:val="28"/>
        </w:rPr>
        <w:t>Філіп</w:t>
      </w:r>
      <w:r w:rsidR="003710FB" w:rsidRPr="00393DD8">
        <w:rPr>
          <w:rFonts w:ascii="Times New Roman" w:eastAsia="Calibri" w:hAnsi="Times New Roman" w:cs="Times New Roman"/>
          <w:bCs/>
          <w:sz w:val="28"/>
          <w:szCs w:val="28"/>
        </w:rPr>
        <w:t>па</w:t>
      </w:r>
      <w:proofErr w:type="spellEnd"/>
      <w:r w:rsidRPr="00393DD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393DD8">
        <w:rPr>
          <w:rFonts w:ascii="Times New Roman" w:eastAsia="Calibri" w:hAnsi="Times New Roman" w:cs="Times New Roman"/>
          <w:bCs/>
          <w:sz w:val="28"/>
          <w:szCs w:val="28"/>
        </w:rPr>
        <w:t>Гонон</w:t>
      </w:r>
      <w:r w:rsidR="003710FB" w:rsidRPr="00393DD8">
        <w:rPr>
          <w:rFonts w:ascii="Times New Roman" w:eastAsia="Calibri" w:hAnsi="Times New Roman" w:cs="Times New Roman"/>
          <w:bCs/>
          <w:sz w:val="28"/>
          <w:szCs w:val="28"/>
        </w:rPr>
        <w:t>а</w:t>
      </w:r>
      <w:proofErr w:type="spellEnd"/>
      <w:r w:rsidRPr="00393DD8">
        <w:rPr>
          <w:rFonts w:ascii="Times New Roman" w:eastAsia="Calibri" w:hAnsi="Times New Roman" w:cs="Times New Roman"/>
          <w:bCs/>
          <w:sz w:val="28"/>
          <w:szCs w:val="28"/>
        </w:rPr>
        <w:t xml:space="preserve"> (</w:t>
      </w:r>
      <w:r w:rsidRPr="00393DD8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Philipp</w:t>
      </w:r>
      <w:r w:rsidRPr="00393DD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393DD8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Gonon</w:t>
      </w:r>
      <w:proofErr w:type="spellEnd"/>
      <w:r w:rsidRPr="00393DD8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="003710FB" w:rsidRPr="00393DD8">
        <w:rPr>
          <w:rFonts w:ascii="Times New Roman" w:eastAsia="Calibri" w:hAnsi="Times New Roman" w:cs="Times New Roman"/>
          <w:bCs/>
          <w:sz w:val="28"/>
          <w:szCs w:val="28"/>
        </w:rPr>
        <w:t>, який</w:t>
      </w:r>
      <w:r w:rsidRPr="00393DD8">
        <w:rPr>
          <w:rFonts w:ascii="Times New Roman" w:eastAsia="Calibri" w:hAnsi="Times New Roman" w:cs="Times New Roman"/>
          <w:bCs/>
          <w:sz w:val="28"/>
          <w:szCs w:val="28"/>
        </w:rPr>
        <w:t xml:space="preserve"> виявив, що професійно-технічна</w:t>
      </w:r>
      <w:r w:rsidR="00BA562C">
        <w:rPr>
          <w:rFonts w:ascii="Times New Roman" w:eastAsia="Calibri" w:hAnsi="Times New Roman" w:cs="Times New Roman"/>
          <w:bCs/>
          <w:sz w:val="28"/>
          <w:szCs w:val="28"/>
        </w:rPr>
        <w:t xml:space="preserve"> освіта і академічна освіта будуть</w:t>
      </w:r>
      <w:r w:rsidRPr="00393DD8">
        <w:rPr>
          <w:rFonts w:ascii="Times New Roman" w:eastAsia="Calibri" w:hAnsi="Times New Roman" w:cs="Times New Roman"/>
          <w:bCs/>
          <w:sz w:val="28"/>
          <w:szCs w:val="28"/>
        </w:rPr>
        <w:t xml:space="preserve"> відтеп</w:t>
      </w:r>
      <w:r w:rsidR="00BA562C">
        <w:rPr>
          <w:rFonts w:ascii="Times New Roman" w:eastAsia="Calibri" w:hAnsi="Times New Roman" w:cs="Times New Roman"/>
          <w:bCs/>
          <w:sz w:val="28"/>
          <w:szCs w:val="28"/>
        </w:rPr>
        <w:t>ер менше розділені</w:t>
      </w:r>
      <w:r w:rsidR="003710FB" w:rsidRPr="00393DD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3710FB" w:rsidRPr="00393DD8">
        <w:rPr>
          <w:rFonts w:ascii="Times New Roman" w:eastAsia="Calibri" w:hAnsi="Times New Roman" w:cs="Times New Roman"/>
          <w:bCs/>
          <w:sz w:val="28"/>
          <w:szCs w:val="28"/>
        </w:rPr>
        <w:t>інституційно</w:t>
      </w:r>
      <w:proofErr w:type="spellEnd"/>
      <w:r w:rsidRPr="00393DD8">
        <w:rPr>
          <w:rFonts w:ascii="Times New Roman" w:eastAsia="Calibri" w:hAnsi="Times New Roman" w:cs="Times New Roman"/>
          <w:bCs/>
          <w:sz w:val="28"/>
          <w:szCs w:val="28"/>
        </w:rPr>
        <w:t xml:space="preserve">. Підготовка до </w:t>
      </w:r>
      <w:r w:rsidR="00F6500F">
        <w:rPr>
          <w:rFonts w:ascii="Times New Roman" w:eastAsia="Calibri" w:hAnsi="Times New Roman" w:cs="Times New Roman"/>
          <w:bCs/>
          <w:sz w:val="28"/>
          <w:szCs w:val="28"/>
        </w:rPr>
        <w:t>сучасного ринку</w:t>
      </w:r>
      <w:r w:rsidRPr="00393DD8">
        <w:rPr>
          <w:rFonts w:ascii="Times New Roman" w:eastAsia="Calibri" w:hAnsi="Times New Roman" w:cs="Times New Roman"/>
          <w:bCs/>
          <w:sz w:val="28"/>
          <w:szCs w:val="28"/>
        </w:rPr>
        <w:t xml:space="preserve"> праці включає не тільки придбання </w:t>
      </w:r>
      <w:r w:rsidR="00F26B27" w:rsidRPr="00393DD8">
        <w:rPr>
          <w:rFonts w:ascii="Times New Roman" w:eastAsia="Calibri" w:hAnsi="Times New Roman" w:cs="Times New Roman"/>
          <w:bCs/>
          <w:sz w:val="28"/>
          <w:szCs w:val="28"/>
        </w:rPr>
        <w:t>надійних професійних</w:t>
      </w:r>
      <w:r w:rsidRPr="00393DD8">
        <w:rPr>
          <w:rFonts w:ascii="Times New Roman" w:eastAsia="Calibri" w:hAnsi="Times New Roman" w:cs="Times New Roman"/>
          <w:bCs/>
          <w:sz w:val="28"/>
          <w:szCs w:val="28"/>
        </w:rPr>
        <w:t xml:space="preserve"> навичок, а й навичок управління знаннями і вміння ставити відповідні питання д</w:t>
      </w:r>
      <w:r w:rsidR="00F30176" w:rsidRPr="00393DD8">
        <w:rPr>
          <w:rFonts w:ascii="Times New Roman" w:eastAsia="Calibri" w:hAnsi="Times New Roman" w:cs="Times New Roman"/>
          <w:bCs/>
          <w:sz w:val="28"/>
          <w:szCs w:val="28"/>
        </w:rPr>
        <w:t>ля підготовки до невизначеності</w:t>
      </w:r>
      <w:r w:rsidR="00F26B27" w:rsidRPr="00393DD8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</w:t>
      </w:r>
      <w:r w:rsidR="00F26B27" w:rsidRPr="00393DD8">
        <w:rPr>
          <w:rFonts w:ascii="Times New Roman" w:eastAsia="Calibri" w:hAnsi="Times New Roman" w:cs="Times New Roman"/>
          <w:bCs/>
          <w:sz w:val="28"/>
          <w:szCs w:val="28"/>
        </w:rPr>
        <w:t>[3]</w:t>
      </w:r>
      <w:r w:rsidR="0006070D" w:rsidRPr="00393DD8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2E07D2" w:rsidRPr="00393DD8" w:rsidRDefault="00F51CBA" w:rsidP="00393D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DD8">
        <w:rPr>
          <w:rFonts w:ascii="Times New Roman" w:hAnsi="Times New Roman" w:cs="Times New Roman"/>
          <w:b/>
          <w:sz w:val="28"/>
          <w:szCs w:val="28"/>
        </w:rPr>
        <w:t xml:space="preserve">Метою </w:t>
      </w:r>
      <w:r w:rsidRPr="00F6500F">
        <w:rPr>
          <w:rFonts w:ascii="Times New Roman" w:hAnsi="Times New Roman" w:cs="Times New Roman"/>
          <w:sz w:val="28"/>
          <w:szCs w:val="28"/>
        </w:rPr>
        <w:t>даної статті</w:t>
      </w:r>
      <w:r w:rsidR="00621A15" w:rsidRPr="00393DD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710FB" w:rsidRPr="00393DD8">
        <w:rPr>
          <w:rFonts w:ascii="Times New Roman" w:hAnsi="Times New Roman" w:cs="Times New Roman"/>
          <w:sz w:val="28"/>
          <w:szCs w:val="28"/>
        </w:rPr>
        <w:t>є</w:t>
      </w:r>
      <w:r w:rsidRPr="00393DD8">
        <w:rPr>
          <w:rFonts w:ascii="Times New Roman" w:hAnsi="Times New Roman" w:cs="Times New Roman"/>
          <w:sz w:val="28"/>
          <w:szCs w:val="28"/>
        </w:rPr>
        <w:t xml:space="preserve"> </w:t>
      </w:r>
      <w:r w:rsidR="00621A15" w:rsidRPr="00393DD8">
        <w:rPr>
          <w:rFonts w:ascii="Times New Roman" w:hAnsi="Times New Roman" w:cs="Times New Roman"/>
          <w:sz w:val="28"/>
          <w:szCs w:val="28"/>
        </w:rPr>
        <w:t>дослідження сучасного</w:t>
      </w:r>
      <w:r w:rsidR="002E07D2" w:rsidRPr="00393DD8">
        <w:rPr>
          <w:rFonts w:ascii="Times New Roman" w:hAnsi="Times New Roman" w:cs="Times New Roman"/>
          <w:sz w:val="28"/>
          <w:szCs w:val="28"/>
        </w:rPr>
        <w:t xml:space="preserve"> сектор</w:t>
      </w:r>
      <w:r w:rsidR="00621A15" w:rsidRPr="00393DD8">
        <w:rPr>
          <w:rFonts w:ascii="Times New Roman" w:hAnsi="Times New Roman" w:cs="Times New Roman"/>
          <w:sz w:val="28"/>
          <w:szCs w:val="28"/>
        </w:rPr>
        <w:t>у</w:t>
      </w:r>
      <w:r w:rsidR="002E07D2" w:rsidRPr="00393DD8">
        <w:rPr>
          <w:rFonts w:ascii="Times New Roman" w:hAnsi="Times New Roman" w:cs="Times New Roman"/>
          <w:sz w:val="28"/>
          <w:szCs w:val="28"/>
        </w:rPr>
        <w:t xml:space="preserve"> вищої освіти Швейцарської Конфе</w:t>
      </w:r>
      <w:r w:rsidR="00D43EB6" w:rsidRPr="00393DD8">
        <w:rPr>
          <w:rFonts w:ascii="Times New Roman" w:hAnsi="Times New Roman" w:cs="Times New Roman"/>
          <w:sz w:val="28"/>
          <w:szCs w:val="28"/>
        </w:rPr>
        <w:t>дера</w:t>
      </w:r>
      <w:r w:rsidR="002E07D2" w:rsidRPr="00393DD8">
        <w:rPr>
          <w:rFonts w:ascii="Times New Roman" w:hAnsi="Times New Roman" w:cs="Times New Roman"/>
          <w:sz w:val="28"/>
          <w:szCs w:val="28"/>
        </w:rPr>
        <w:t>ції</w:t>
      </w:r>
      <w:r w:rsidR="00621A15" w:rsidRPr="00393DD8">
        <w:rPr>
          <w:rFonts w:ascii="Times New Roman" w:hAnsi="Times New Roman" w:cs="Times New Roman"/>
          <w:sz w:val="28"/>
          <w:szCs w:val="28"/>
        </w:rPr>
        <w:t>.</w:t>
      </w:r>
    </w:p>
    <w:p w:rsidR="00B578C0" w:rsidRPr="00393DD8" w:rsidRDefault="006441C5" w:rsidP="00393DD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Виклад</w:t>
      </w:r>
      <w:r w:rsidR="00B26721" w:rsidRPr="00393DD8">
        <w:rPr>
          <w:rFonts w:ascii="Times New Roman" w:hAnsi="Times New Roman" w:cs="Times New Roman"/>
          <w:b/>
          <w:sz w:val="28"/>
          <w:szCs w:val="28"/>
        </w:rPr>
        <w:t xml:space="preserve"> основного матеріалу</w:t>
      </w:r>
      <w:r w:rsidR="00B26721" w:rsidRPr="00393DD8">
        <w:rPr>
          <w:rFonts w:ascii="Times New Roman" w:hAnsi="Times New Roman" w:cs="Times New Roman"/>
          <w:sz w:val="28"/>
          <w:szCs w:val="28"/>
        </w:rPr>
        <w:t>.</w:t>
      </w:r>
      <w:r w:rsidR="00B26721" w:rsidRPr="00393D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87405" w:rsidRPr="00393DD8">
        <w:rPr>
          <w:rFonts w:ascii="Times New Roman" w:hAnsi="Times New Roman" w:cs="Times New Roman"/>
          <w:color w:val="000000"/>
          <w:sz w:val="28"/>
          <w:szCs w:val="28"/>
        </w:rPr>
        <w:t>Федеративний устрій країни означає, що 26 кантонів пропонують для багатьох аспектів суспільного життя</w:t>
      </w:r>
      <w:r w:rsidR="001B29E6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різні нормативні</w:t>
      </w:r>
      <w:r w:rsidR="00F87405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r w:rsidR="001B29E6" w:rsidRPr="00393DD8">
        <w:rPr>
          <w:rFonts w:ascii="Times New Roman" w:hAnsi="Times New Roman" w:cs="Times New Roman"/>
          <w:color w:val="000000"/>
          <w:sz w:val="28"/>
          <w:szCs w:val="28"/>
        </w:rPr>
        <w:t>фінансові умови. Крім того</w:t>
      </w:r>
      <w:r w:rsidR="004D2E3B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різні культурні</w:t>
      </w:r>
      <w:r w:rsidR="001B29E6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цінності, що зумовлені</w:t>
      </w:r>
      <w:r w:rsidR="00F87405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чо</w:t>
      </w:r>
      <w:r w:rsidR="001B29E6" w:rsidRPr="00393DD8">
        <w:rPr>
          <w:rFonts w:ascii="Times New Roman" w:hAnsi="Times New Roman" w:cs="Times New Roman"/>
          <w:color w:val="000000"/>
          <w:sz w:val="28"/>
          <w:szCs w:val="28"/>
        </w:rPr>
        <w:t>тирма офіційними мовами та високою часткою іноземців впливають на відносини</w:t>
      </w:r>
      <w:r w:rsidR="00F87405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r w:rsidR="001B29E6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політичні </w:t>
      </w:r>
      <w:r w:rsidR="00F87405" w:rsidRPr="00393DD8">
        <w:rPr>
          <w:rFonts w:ascii="Times New Roman" w:hAnsi="Times New Roman" w:cs="Times New Roman"/>
          <w:color w:val="000000"/>
          <w:sz w:val="28"/>
          <w:szCs w:val="28"/>
        </w:rPr>
        <w:t>рішення</w:t>
      </w:r>
      <w:r w:rsidR="001B29E6" w:rsidRPr="00393DD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5207B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Отже </w:t>
      </w:r>
      <w:r w:rsidR="0055207B" w:rsidRPr="00393DD8">
        <w:rPr>
          <w:rFonts w:ascii="Times New Roman" w:hAnsi="Times New Roman" w:cs="Times New Roman"/>
          <w:sz w:val="28"/>
          <w:szCs w:val="28"/>
        </w:rPr>
        <w:t>кантональний поділ зумовив вимоги до сектору вищої освіти, закладів вищої освіти.</w:t>
      </w:r>
      <w:r w:rsidR="00084E4B" w:rsidRPr="00393DD8">
        <w:rPr>
          <w:rFonts w:ascii="Times New Roman" w:hAnsi="Times New Roman" w:cs="Times New Roman"/>
          <w:sz w:val="28"/>
          <w:szCs w:val="28"/>
        </w:rPr>
        <w:t xml:space="preserve"> На даний момент </w:t>
      </w:r>
      <w:r w:rsidR="00084E4B" w:rsidRPr="00393DD8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3A79BA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Швейцарській</w:t>
      </w:r>
      <w:r w:rsidR="00F90048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79BA" w:rsidRPr="00393DD8">
        <w:rPr>
          <w:rFonts w:ascii="Times New Roman" w:hAnsi="Times New Roman" w:cs="Times New Roman"/>
          <w:sz w:val="28"/>
          <w:szCs w:val="28"/>
        </w:rPr>
        <w:t>Конфедерації</w:t>
      </w:r>
      <w:r w:rsidR="003A79BA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0048" w:rsidRPr="00393DD8">
        <w:rPr>
          <w:rFonts w:ascii="Times New Roman" w:hAnsi="Times New Roman" w:cs="Times New Roman"/>
          <w:color w:val="000000"/>
          <w:sz w:val="28"/>
          <w:szCs w:val="28"/>
        </w:rPr>
        <w:t>існує три офіційних</w:t>
      </w:r>
      <w:r w:rsidR="00084E4B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026E" w:rsidRPr="00393DD8">
        <w:rPr>
          <w:rFonts w:ascii="Times New Roman" w:hAnsi="Times New Roman" w:cs="Times New Roman"/>
          <w:color w:val="000000"/>
          <w:sz w:val="28"/>
          <w:szCs w:val="28"/>
        </w:rPr>
        <w:t>типи</w:t>
      </w:r>
      <w:r w:rsidR="00084E4B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вищих навчальних закладів</w:t>
      </w:r>
      <w:r w:rsidR="00B578C0" w:rsidRPr="00393DD8">
        <w:rPr>
          <w:rFonts w:ascii="Times New Roman" w:hAnsi="Times New Roman" w:cs="Times New Roman"/>
          <w:color w:val="000000"/>
          <w:sz w:val="28"/>
          <w:szCs w:val="28"/>
        </w:rPr>
        <w:t>: університети,</w:t>
      </w:r>
      <w:r w:rsidR="003A79BA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78C0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університети прикладних наук, педагогічні навчальні заклади, які класифікуються як університети прикладних наук, але відрізняються від них управлінням та фінансовими програмами. </w:t>
      </w:r>
    </w:p>
    <w:p w:rsidR="003710FB" w:rsidRPr="00393DD8" w:rsidRDefault="006E5758" w:rsidP="00393D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Як країна </w:t>
      </w:r>
      <w:r w:rsidR="003A79BA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з федеральним устроєм, Швейцарська </w:t>
      </w:r>
      <w:r w:rsidR="003A79BA" w:rsidRPr="00393DD8">
        <w:rPr>
          <w:rFonts w:ascii="Times New Roman" w:hAnsi="Times New Roman" w:cs="Times New Roman"/>
          <w:sz w:val="28"/>
          <w:szCs w:val="28"/>
        </w:rPr>
        <w:t>Конфедерації</w:t>
      </w:r>
      <w:r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регулює сектор вищої освіти на трьох рівнях: федеральному, державному (кантональному) та інс</w:t>
      </w:r>
      <w:r w:rsidR="003710FB" w:rsidRPr="00393DD8">
        <w:rPr>
          <w:rFonts w:ascii="Times New Roman" w:hAnsi="Times New Roman" w:cs="Times New Roman"/>
          <w:color w:val="000000"/>
          <w:sz w:val="28"/>
          <w:szCs w:val="28"/>
        </w:rPr>
        <w:t>титуційному (установчому).</w:t>
      </w:r>
    </w:p>
    <w:p w:rsidR="006E5758" w:rsidRPr="00393DD8" w:rsidRDefault="00CA4610" w:rsidP="00393D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федеральному рівні Ф</w:t>
      </w:r>
      <w:r w:rsidR="006E5758" w:rsidRPr="00393DD8">
        <w:rPr>
          <w:rFonts w:ascii="Times New Roman" w:hAnsi="Times New Roman" w:cs="Times New Roman"/>
          <w:color w:val="000000"/>
          <w:sz w:val="28"/>
          <w:szCs w:val="28"/>
        </w:rPr>
        <w:t>едеральн</w:t>
      </w:r>
      <w:r>
        <w:rPr>
          <w:rFonts w:ascii="Times New Roman" w:hAnsi="Times New Roman" w:cs="Times New Roman"/>
          <w:color w:val="000000"/>
          <w:sz w:val="28"/>
          <w:szCs w:val="28"/>
        </w:rPr>
        <w:t>а К</w:t>
      </w:r>
      <w:r w:rsidR="000A727E" w:rsidRPr="00393DD8">
        <w:rPr>
          <w:rFonts w:ascii="Times New Roman" w:hAnsi="Times New Roman" w:cs="Times New Roman"/>
          <w:color w:val="000000"/>
          <w:sz w:val="28"/>
          <w:szCs w:val="28"/>
        </w:rPr>
        <w:t>онституція надає первинні</w:t>
      </w:r>
      <w:r w:rsidR="006E5758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вимог</w:t>
      </w:r>
      <w:r w:rsidR="000A727E" w:rsidRPr="00393DD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83FAD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 до вищої освіти, </w:t>
      </w:r>
      <w:r w:rsidR="006E5758" w:rsidRPr="00393DD8">
        <w:rPr>
          <w:rFonts w:ascii="Times New Roman" w:hAnsi="Times New Roman" w:cs="Times New Roman"/>
          <w:color w:val="000000"/>
          <w:sz w:val="28"/>
          <w:szCs w:val="28"/>
        </w:rPr>
        <w:t>з 2005 року містить статтю про вищу освіт</w:t>
      </w:r>
      <w:r w:rsidR="000774C0" w:rsidRPr="00393DD8">
        <w:rPr>
          <w:rFonts w:ascii="Times New Roman" w:hAnsi="Times New Roman" w:cs="Times New Roman"/>
          <w:color w:val="000000"/>
          <w:sz w:val="28"/>
          <w:szCs w:val="28"/>
        </w:rPr>
        <w:t>у (ст. 63а). У статті вказується</w:t>
      </w:r>
      <w:r w:rsidR="006E5758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, що федерація відповідає тільки за федеральні інститути технології, хоча підтримує кантональні вищі </w:t>
      </w:r>
      <w:r w:rsidR="00A37911">
        <w:rPr>
          <w:rFonts w:ascii="Times New Roman" w:hAnsi="Times New Roman" w:cs="Times New Roman"/>
          <w:color w:val="000000"/>
          <w:sz w:val="28"/>
          <w:szCs w:val="28"/>
        </w:rPr>
        <w:t>навчальні заклади</w:t>
      </w:r>
      <w:r w:rsidR="006E5758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і разом з кантонами</w:t>
      </w:r>
      <w:r w:rsidR="003710FB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5758" w:rsidRPr="00393DD8">
        <w:rPr>
          <w:rFonts w:ascii="Times New Roman" w:hAnsi="Times New Roman" w:cs="Times New Roman"/>
          <w:color w:val="000000"/>
          <w:sz w:val="28"/>
          <w:szCs w:val="28"/>
        </w:rPr>
        <w:t>забезпечує координацію сектору</w:t>
      </w:r>
      <w:r w:rsidR="002703CD" w:rsidRPr="00393DD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E5758" w:rsidRPr="00393DD8" w:rsidRDefault="006E5758" w:rsidP="00393DD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3DD8">
        <w:rPr>
          <w:rFonts w:ascii="Times New Roman" w:hAnsi="Times New Roman" w:cs="Times New Roman"/>
          <w:color w:val="000000"/>
          <w:sz w:val="28"/>
          <w:szCs w:val="28"/>
        </w:rPr>
        <w:t>На федеральному рівні три зако</w:t>
      </w:r>
      <w:r w:rsidR="00B23292" w:rsidRPr="00393DD8">
        <w:rPr>
          <w:rFonts w:ascii="Times New Roman" w:hAnsi="Times New Roman" w:cs="Times New Roman"/>
          <w:color w:val="000000"/>
          <w:sz w:val="28"/>
          <w:szCs w:val="28"/>
        </w:rPr>
        <w:t>ни відносяться до трьох різних тип</w:t>
      </w:r>
      <w:r w:rsidRPr="00393DD8">
        <w:rPr>
          <w:rFonts w:ascii="Times New Roman" w:hAnsi="Times New Roman" w:cs="Times New Roman"/>
          <w:color w:val="000000"/>
          <w:sz w:val="28"/>
          <w:szCs w:val="28"/>
        </w:rPr>
        <w:t>ів вищих навчальних закладів:</w:t>
      </w:r>
    </w:p>
    <w:p w:rsidR="00D873D4" w:rsidRPr="00005C7A" w:rsidRDefault="006E5758" w:rsidP="00005C7A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5C7A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федеральний закон (1991</w:t>
      </w:r>
      <w:r w:rsidR="00B23292" w:rsidRPr="00005C7A">
        <w:rPr>
          <w:rFonts w:ascii="Times New Roman" w:hAnsi="Times New Roman" w:cs="Times New Roman"/>
          <w:color w:val="000000"/>
          <w:sz w:val="28"/>
          <w:szCs w:val="28"/>
        </w:rPr>
        <w:t>р.</w:t>
      </w:r>
      <w:r w:rsidRPr="00005C7A">
        <w:rPr>
          <w:rFonts w:ascii="Times New Roman" w:hAnsi="Times New Roman" w:cs="Times New Roman"/>
          <w:color w:val="000000"/>
          <w:sz w:val="28"/>
          <w:szCs w:val="28"/>
        </w:rPr>
        <w:t>) для</w:t>
      </w:r>
      <w:r w:rsidR="00005C7A">
        <w:rPr>
          <w:rFonts w:ascii="Times New Roman" w:hAnsi="Times New Roman" w:cs="Times New Roman"/>
          <w:color w:val="000000"/>
          <w:sz w:val="28"/>
          <w:szCs w:val="28"/>
        </w:rPr>
        <w:t xml:space="preserve"> вищих навчальних закладів,</w:t>
      </w:r>
      <w:r w:rsidR="00D873D4" w:rsidRPr="00005C7A">
        <w:rPr>
          <w:rFonts w:ascii="Times New Roman" w:hAnsi="Times New Roman" w:cs="Times New Roman"/>
          <w:color w:val="000000"/>
          <w:sz w:val="28"/>
          <w:szCs w:val="28"/>
        </w:rPr>
        <w:t xml:space="preserve"> для</w:t>
      </w:r>
      <w:r w:rsidRPr="00005C7A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федеральних інститутів </w:t>
      </w:r>
      <w:r w:rsidR="008A2888" w:rsidRPr="00005C7A">
        <w:rPr>
          <w:rFonts w:ascii="Times New Roman" w:hAnsi="Times New Roman" w:cs="Times New Roman"/>
          <w:color w:val="000000"/>
          <w:sz w:val="28"/>
          <w:szCs w:val="28"/>
        </w:rPr>
        <w:t>технології</w:t>
      </w:r>
      <w:r w:rsidR="00D873D4" w:rsidRPr="00005C7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05C7A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="00D873D4" w:rsidRPr="00005C7A">
        <w:rPr>
          <w:rFonts w:ascii="Times New Roman" w:hAnsi="Times New Roman" w:cs="Times New Roman"/>
          <w:color w:val="000000"/>
          <w:sz w:val="28"/>
          <w:szCs w:val="28"/>
        </w:rPr>
        <w:t xml:space="preserve"> які</w:t>
      </w:r>
      <w:r w:rsidRPr="00005C7A">
        <w:rPr>
          <w:rFonts w:ascii="Times New Roman" w:hAnsi="Times New Roman" w:cs="Times New Roman"/>
          <w:color w:val="000000"/>
          <w:sz w:val="28"/>
          <w:szCs w:val="28"/>
        </w:rPr>
        <w:t xml:space="preserve"> федера</w:t>
      </w:r>
      <w:r w:rsidR="003710FB" w:rsidRPr="00005C7A">
        <w:rPr>
          <w:rFonts w:ascii="Times New Roman" w:hAnsi="Times New Roman" w:cs="Times New Roman"/>
          <w:color w:val="000000"/>
          <w:sz w:val="28"/>
          <w:szCs w:val="28"/>
        </w:rPr>
        <w:t>ція несе повну відповідальність</w:t>
      </w:r>
      <w:r w:rsidRPr="00005C7A">
        <w:rPr>
          <w:rFonts w:ascii="Times New Roman" w:hAnsi="Times New Roman" w:cs="Times New Roman"/>
          <w:color w:val="000000"/>
          <w:sz w:val="28"/>
          <w:szCs w:val="28"/>
        </w:rPr>
        <w:t xml:space="preserve"> як у якості регулюючого органу</w:t>
      </w:r>
      <w:r w:rsidR="00D873D4" w:rsidRPr="00005C7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05C7A">
        <w:rPr>
          <w:rFonts w:ascii="Times New Roman" w:hAnsi="Times New Roman" w:cs="Times New Roman"/>
          <w:color w:val="000000"/>
          <w:sz w:val="28"/>
          <w:szCs w:val="28"/>
        </w:rPr>
        <w:t xml:space="preserve"> та</w:t>
      </w:r>
      <w:r w:rsidR="00D873D4" w:rsidRPr="00005C7A">
        <w:rPr>
          <w:rFonts w:ascii="Times New Roman" w:hAnsi="Times New Roman" w:cs="Times New Roman"/>
          <w:color w:val="000000"/>
          <w:sz w:val="28"/>
          <w:szCs w:val="28"/>
        </w:rPr>
        <w:t>к і</w:t>
      </w:r>
      <w:r w:rsidRPr="00005C7A">
        <w:rPr>
          <w:rFonts w:ascii="Times New Roman" w:hAnsi="Times New Roman" w:cs="Times New Roman"/>
          <w:color w:val="000000"/>
          <w:sz w:val="28"/>
          <w:szCs w:val="28"/>
        </w:rPr>
        <w:t xml:space="preserve"> в якості основного джерела фінансуванн</w:t>
      </w:r>
      <w:r w:rsidR="00B23292" w:rsidRPr="00005C7A">
        <w:rPr>
          <w:rFonts w:ascii="Times New Roman" w:hAnsi="Times New Roman" w:cs="Times New Roman"/>
          <w:color w:val="000000"/>
          <w:sz w:val="28"/>
          <w:szCs w:val="28"/>
        </w:rPr>
        <w:t>я. Закон також визначає їх призначення</w:t>
      </w:r>
      <w:r w:rsidRPr="00005C7A">
        <w:rPr>
          <w:rFonts w:ascii="Times New Roman" w:hAnsi="Times New Roman" w:cs="Times New Roman"/>
          <w:color w:val="000000"/>
          <w:sz w:val="28"/>
          <w:szCs w:val="28"/>
        </w:rPr>
        <w:t xml:space="preserve"> бути науково-технічними і дослідницькими.</w:t>
      </w:r>
    </w:p>
    <w:p w:rsidR="006E5758" w:rsidRPr="00393DD8" w:rsidRDefault="006E5758" w:rsidP="00005C7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3DD8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B23292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5C7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873D4" w:rsidRPr="00393DD8">
        <w:rPr>
          <w:rFonts w:ascii="Times New Roman" w:hAnsi="Times New Roman" w:cs="Times New Roman"/>
          <w:color w:val="000000"/>
          <w:sz w:val="28"/>
          <w:szCs w:val="28"/>
        </w:rPr>
        <w:t>федеральний закон про університети прикладних наук</w:t>
      </w:r>
      <w:r w:rsidR="00B23292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393DD8">
        <w:rPr>
          <w:rFonts w:ascii="Times New Roman" w:hAnsi="Times New Roman" w:cs="Times New Roman"/>
          <w:color w:val="000000"/>
          <w:sz w:val="28"/>
          <w:szCs w:val="28"/>
        </w:rPr>
        <w:t>1995 р.).</w:t>
      </w:r>
      <w:r w:rsidR="00005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10FB" w:rsidRPr="00393DD8">
        <w:rPr>
          <w:rFonts w:ascii="Times New Roman" w:hAnsi="Times New Roman" w:cs="Times New Roman"/>
          <w:color w:val="000000"/>
          <w:sz w:val="28"/>
          <w:szCs w:val="28"/>
        </w:rPr>
        <w:t>У той час як ф</w:t>
      </w:r>
      <w:r w:rsidRPr="00393DD8">
        <w:rPr>
          <w:rFonts w:ascii="Times New Roman" w:hAnsi="Times New Roman" w:cs="Times New Roman"/>
          <w:color w:val="000000"/>
          <w:sz w:val="28"/>
          <w:szCs w:val="28"/>
        </w:rPr>
        <w:t>едерація поділяє нормативно-</w:t>
      </w:r>
      <w:r w:rsidR="00D873D4" w:rsidRPr="00393DD8">
        <w:rPr>
          <w:rFonts w:ascii="Times New Roman" w:hAnsi="Times New Roman" w:cs="Times New Roman"/>
          <w:color w:val="000000"/>
          <w:sz w:val="28"/>
          <w:szCs w:val="28"/>
        </w:rPr>
        <w:t>фінансову відповідальність за університети прикладних наук</w:t>
      </w:r>
      <w:r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з кантонами, ключова регуляція вже визначена на федеральному рівні, який також відповідає за </w:t>
      </w:r>
      <w:r w:rsidR="002745F9">
        <w:rPr>
          <w:rFonts w:ascii="Times New Roman" w:hAnsi="Times New Roman" w:cs="Times New Roman"/>
          <w:color w:val="000000"/>
          <w:sz w:val="28"/>
          <w:szCs w:val="28"/>
        </w:rPr>
        <w:t>етапи становлення</w:t>
      </w:r>
      <w:r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цього відносно нового сектору</w:t>
      </w:r>
      <w:r w:rsidR="00D873D4" w:rsidRPr="00393DD8">
        <w:rPr>
          <w:rFonts w:ascii="Times New Roman" w:hAnsi="Times New Roman" w:cs="Times New Roman"/>
          <w:color w:val="000000"/>
          <w:sz w:val="28"/>
          <w:szCs w:val="28"/>
        </w:rPr>
        <w:t>. Університети прикладних наук визначаються</w:t>
      </w:r>
      <w:r w:rsidR="003A1CB4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як "н</w:t>
      </w:r>
      <w:r w:rsidRPr="00393DD8">
        <w:rPr>
          <w:rFonts w:ascii="Times New Roman" w:hAnsi="Times New Roman" w:cs="Times New Roman"/>
          <w:color w:val="000000"/>
          <w:sz w:val="28"/>
          <w:szCs w:val="28"/>
        </w:rPr>
        <w:t>авчальні заклади, які готують для професій в яких наукові знання і методи або творчі здіб</w:t>
      </w:r>
      <w:r w:rsidR="00B23292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ності вимагаються і які базуються </w:t>
      </w:r>
      <w:r w:rsidRPr="00393DD8">
        <w:rPr>
          <w:rFonts w:ascii="Times New Roman" w:hAnsi="Times New Roman" w:cs="Times New Roman"/>
          <w:color w:val="000000"/>
          <w:sz w:val="28"/>
          <w:szCs w:val="28"/>
        </w:rPr>
        <w:t>на попе</w:t>
      </w:r>
      <w:r w:rsidR="00F42A51">
        <w:rPr>
          <w:rFonts w:ascii="Times New Roman" w:hAnsi="Times New Roman" w:cs="Times New Roman"/>
          <w:color w:val="000000"/>
          <w:sz w:val="28"/>
          <w:szCs w:val="28"/>
        </w:rPr>
        <w:t>редній професійній підготовці</w:t>
      </w:r>
      <w:r w:rsidR="001C1796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214B95" w:rsidRPr="00393DD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873D4" w:rsidRPr="00393DD8" w:rsidRDefault="00D873D4" w:rsidP="00393D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3DD8">
        <w:rPr>
          <w:rFonts w:ascii="Times New Roman" w:hAnsi="Times New Roman" w:cs="Times New Roman"/>
          <w:color w:val="000000"/>
          <w:sz w:val="28"/>
          <w:szCs w:val="28"/>
        </w:rPr>
        <w:t>Крім професійної підготовки, універс</w:t>
      </w:r>
      <w:r w:rsidR="00B23292" w:rsidRPr="00393DD8">
        <w:rPr>
          <w:rFonts w:ascii="Times New Roman" w:hAnsi="Times New Roman" w:cs="Times New Roman"/>
          <w:color w:val="000000"/>
          <w:sz w:val="28"/>
          <w:szCs w:val="28"/>
        </w:rPr>
        <w:t>итети прикладних наук забезпечують</w:t>
      </w:r>
      <w:r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2B99" w:rsidRPr="00393DD8">
        <w:rPr>
          <w:rFonts w:ascii="Times New Roman" w:hAnsi="Times New Roman" w:cs="Times New Roman"/>
          <w:color w:val="000000"/>
          <w:sz w:val="28"/>
          <w:szCs w:val="28"/>
        </w:rPr>
        <w:t>неперервну</w:t>
      </w:r>
      <w:r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освіту, прикладні дослідження </w:t>
      </w:r>
      <w:r w:rsidRPr="00393DD8">
        <w:rPr>
          <w:rFonts w:ascii="Times New Roman" w:hAnsi="Times New Roman" w:cs="Times New Roman"/>
          <w:sz w:val="28"/>
          <w:szCs w:val="28"/>
        </w:rPr>
        <w:t>та послуги для бізнес-сектору в області їх сфери діяльності</w:t>
      </w:r>
      <w:r w:rsidR="00214B95" w:rsidRPr="00393DD8">
        <w:rPr>
          <w:rFonts w:ascii="Times New Roman" w:hAnsi="Times New Roman" w:cs="Times New Roman"/>
          <w:sz w:val="28"/>
          <w:szCs w:val="28"/>
          <w:lang w:val="ru-RU"/>
        </w:rPr>
        <w:t xml:space="preserve"> [</w:t>
      </w:r>
      <w:r w:rsidR="001C1796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214B95" w:rsidRPr="00393DD8">
        <w:rPr>
          <w:rFonts w:ascii="Times New Roman" w:hAnsi="Times New Roman" w:cs="Times New Roman"/>
          <w:sz w:val="28"/>
          <w:szCs w:val="28"/>
          <w:lang w:val="ru-RU"/>
        </w:rPr>
        <w:t>].</w:t>
      </w:r>
    </w:p>
    <w:p w:rsidR="008A2888" w:rsidRPr="00F42A51" w:rsidRDefault="008A2888" w:rsidP="00F42A51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2A51">
        <w:rPr>
          <w:rFonts w:ascii="Times New Roman" w:hAnsi="Times New Roman" w:cs="Times New Roman"/>
          <w:color w:val="000000"/>
          <w:sz w:val="28"/>
          <w:szCs w:val="28"/>
        </w:rPr>
        <w:t>федеральний закон про підтримку кан</w:t>
      </w:r>
      <w:r w:rsidR="00B23292" w:rsidRPr="00F42A51">
        <w:rPr>
          <w:rFonts w:ascii="Times New Roman" w:hAnsi="Times New Roman" w:cs="Times New Roman"/>
          <w:color w:val="000000"/>
          <w:sz w:val="28"/>
          <w:szCs w:val="28"/>
        </w:rPr>
        <w:t>тональних університетів (1999 р</w:t>
      </w:r>
      <w:r w:rsidR="003710FB" w:rsidRPr="00F42A5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828AA" w:rsidRPr="00F42A5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3710FB" w:rsidRPr="00F42A51">
        <w:rPr>
          <w:rFonts w:ascii="Times New Roman" w:hAnsi="Times New Roman" w:cs="Times New Roman"/>
          <w:color w:val="000000"/>
          <w:sz w:val="28"/>
          <w:szCs w:val="28"/>
        </w:rPr>
        <w:t xml:space="preserve"> дозволяє ф</w:t>
      </w:r>
      <w:r w:rsidRPr="00F42A51">
        <w:rPr>
          <w:rFonts w:ascii="Times New Roman" w:hAnsi="Times New Roman" w:cs="Times New Roman"/>
          <w:color w:val="000000"/>
          <w:sz w:val="28"/>
          <w:szCs w:val="28"/>
        </w:rPr>
        <w:t xml:space="preserve">едерації надавати різні види фінансової допомоги </w:t>
      </w:r>
      <w:r w:rsidR="00F42A51">
        <w:rPr>
          <w:rFonts w:ascii="Times New Roman" w:hAnsi="Times New Roman" w:cs="Times New Roman"/>
          <w:color w:val="000000"/>
          <w:sz w:val="28"/>
          <w:szCs w:val="28"/>
        </w:rPr>
        <w:t>−</w:t>
      </w:r>
      <w:r w:rsidRPr="00F42A51">
        <w:rPr>
          <w:rFonts w:ascii="Times New Roman" w:hAnsi="Times New Roman" w:cs="Times New Roman"/>
          <w:color w:val="000000"/>
          <w:sz w:val="28"/>
          <w:szCs w:val="28"/>
        </w:rPr>
        <w:t xml:space="preserve"> гранти для університетів, </w:t>
      </w:r>
      <w:r w:rsidR="00F42A51">
        <w:rPr>
          <w:rFonts w:ascii="Times New Roman" w:hAnsi="Times New Roman" w:cs="Times New Roman"/>
          <w:color w:val="000000"/>
          <w:sz w:val="28"/>
          <w:szCs w:val="28"/>
        </w:rPr>
        <w:t>які регулюються і підтримуються</w:t>
      </w:r>
      <w:r w:rsidRPr="00F42A51">
        <w:rPr>
          <w:rFonts w:ascii="Times New Roman" w:hAnsi="Times New Roman" w:cs="Times New Roman"/>
          <w:color w:val="000000"/>
          <w:sz w:val="28"/>
          <w:szCs w:val="28"/>
        </w:rPr>
        <w:t xml:space="preserve"> кантонами. Відносно кантональних університетів, регулювання на федеральному рівні обмежене до кількох процедурних умов, які дозволяють </w:t>
      </w:r>
      <w:r w:rsidR="003710FB" w:rsidRPr="00F42A51">
        <w:rPr>
          <w:rFonts w:ascii="Times New Roman" w:hAnsi="Times New Roman" w:cs="Times New Roman"/>
          <w:color w:val="000000"/>
          <w:sz w:val="28"/>
          <w:szCs w:val="28"/>
        </w:rPr>
        <w:t xml:space="preserve">впроваджувати </w:t>
      </w:r>
      <w:r w:rsidRPr="00F42A51">
        <w:rPr>
          <w:rFonts w:ascii="Times New Roman" w:hAnsi="Times New Roman" w:cs="Times New Roman"/>
          <w:color w:val="000000"/>
          <w:sz w:val="28"/>
          <w:szCs w:val="28"/>
        </w:rPr>
        <w:t>федеральні директиви з акредитації, ступінь визнання, загальні керівні принципи забезпечення якості, передачі знань. Головним відповідальним органом за таку координацію і р</w:t>
      </w:r>
      <w:r w:rsidR="00214B95" w:rsidRPr="00F42A51">
        <w:rPr>
          <w:rFonts w:ascii="Times New Roman" w:hAnsi="Times New Roman" w:cs="Times New Roman"/>
          <w:color w:val="000000"/>
          <w:sz w:val="28"/>
          <w:szCs w:val="28"/>
        </w:rPr>
        <w:t xml:space="preserve">озробку директив є </w:t>
      </w:r>
      <w:r w:rsidR="00214B95" w:rsidRPr="00F42A51">
        <w:rPr>
          <w:rFonts w:ascii="Times New Roman" w:hAnsi="Times New Roman" w:cs="Times New Roman"/>
          <w:color w:val="000000"/>
          <w:sz w:val="28"/>
          <w:szCs w:val="28"/>
          <w:lang w:val="ru-RU"/>
        </w:rPr>
        <w:t>Ш</w:t>
      </w:r>
      <w:proofErr w:type="spellStart"/>
      <w:r w:rsidR="00214B95" w:rsidRPr="00F42A51">
        <w:rPr>
          <w:rFonts w:ascii="Times New Roman" w:hAnsi="Times New Roman" w:cs="Times New Roman"/>
          <w:color w:val="000000"/>
          <w:sz w:val="28"/>
          <w:szCs w:val="28"/>
        </w:rPr>
        <w:t>вейцарська</w:t>
      </w:r>
      <w:proofErr w:type="spellEnd"/>
      <w:r w:rsidR="00214B95" w:rsidRPr="00F42A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4B95" w:rsidRPr="00F42A51">
        <w:rPr>
          <w:rFonts w:ascii="Times New Roman" w:hAnsi="Times New Roman" w:cs="Times New Roman"/>
          <w:color w:val="000000"/>
          <w:sz w:val="28"/>
          <w:szCs w:val="28"/>
          <w:lang w:val="ru-RU"/>
        </w:rPr>
        <w:t>у</w:t>
      </w:r>
      <w:proofErr w:type="spellStart"/>
      <w:r w:rsidRPr="00F42A51">
        <w:rPr>
          <w:rFonts w:ascii="Times New Roman" w:hAnsi="Times New Roman" w:cs="Times New Roman"/>
          <w:color w:val="000000"/>
          <w:sz w:val="28"/>
          <w:szCs w:val="28"/>
        </w:rPr>
        <w:t>ніверситетська</w:t>
      </w:r>
      <w:proofErr w:type="spellEnd"/>
      <w:r w:rsidRPr="00F42A51">
        <w:rPr>
          <w:rFonts w:ascii="Times New Roman" w:hAnsi="Times New Roman" w:cs="Times New Roman"/>
          <w:color w:val="000000"/>
          <w:sz w:val="28"/>
          <w:szCs w:val="28"/>
        </w:rPr>
        <w:t xml:space="preserve"> конференція</w:t>
      </w:r>
      <w:r w:rsidR="00180014" w:rsidRPr="00F42A51">
        <w:rPr>
          <w:rFonts w:ascii="Times New Roman" w:hAnsi="Times New Roman" w:cs="Times New Roman"/>
          <w:color w:val="000000"/>
          <w:sz w:val="28"/>
          <w:szCs w:val="28"/>
        </w:rPr>
        <w:t xml:space="preserve">, що знаходиться у тісній співпраці із Швейцарською університетською </w:t>
      </w:r>
      <w:r w:rsidR="000828AA" w:rsidRPr="00F42A51">
        <w:rPr>
          <w:rFonts w:ascii="Times New Roman" w:hAnsi="Times New Roman" w:cs="Times New Roman"/>
          <w:color w:val="000000"/>
          <w:sz w:val="28"/>
          <w:szCs w:val="28"/>
        </w:rPr>
        <w:t xml:space="preserve">ректорською </w:t>
      </w:r>
      <w:r w:rsidRPr="00F42A51">
        <w:rPr>
          <w:rFonts w:ascii="Times New Roman" w:hAnsi="Times New Roman" w:cs="Times New Roman"/>
          <w:color w:val="000000"/>
          <w:sz w:val="28"/>
          <w:szCs w:val="28"/>
        </w:rPr>
        <w:t>конференцією.</w:t>
      </w:r>
    </w:p>
    <w:p w:rsidR="00180014" w:rsidRPr="00393DD8" w:rsidRDefault="008A2888" w:rsidP="00393D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3DD8">
        <w:rPr>
          <w:rFonts w:ascii="Times New Roman" w:hAnsi="Times New Roman" w:cs="Times New Roman"/>
          <w:color w:val="000000"/>
          <w:sz w:val="28"/>
          <w:szCs w:val="28"/>
        </w:rPr>
        <w:t>На відміну від федеральних інститутів</w:t>
      </w:r>
      <w:r w:rsidR="00180014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технологій</w:t>
      </w:r>
      <w:r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0014" w:rsidRPr="00393DD8">
        <w:rPr>
          <w:rFonts w:ascii="Times New Roman" w:hAnsi="Times New Roman" w:cs="Times New Roman"/>
          <w:color w:val="000000"/>
          <w:sz w:val="28"/>
          <w:szCs w:val="28"/>
        </w:rPr>
        <w:t>та інститутів прикладних наук</w:t>
      </w:r>
      <w:r w:rsidR="000828AA" w:rsidRPr="00393DD8">
        <w:rPr>
          <w:rFonts w:ascii="Times New Roman" w:hAnsi="Times New Roman" w:cs="Times New Roman"/>
          <w:color w:val="000000"/>
          <w:sz w:val="28"/>
          <w:szCs w:val="28"/>
        </w:rPr>
        <w:t>, які</w:t>
      </w:r>
      <w:r w:rsidR="003710FB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визначаються в своїх функціях</w:t>
      </w:r>
      <w:r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і завданнях на </w:t>
      </w:r>
      <w:r w:rsidRPr="00393DD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національному рівні, кантональні університети залишаються невизначені за типом і </w:t>
      </w:r>
      <w:r w:rsidR="003710FB" w:rsidRPr="00393DD8">
        <w:rPr>
          <w:rFonts w:ascii="Times New Roman" w:hAnsi="Times New Roman" w:cs="Times New Roman"/>
          <w:color w:val="000000"/>
          <w:sz w:val="28"/>
          <w:szCs w:val="28"/>
        </w:rPr>
        <w:t>функціями</w:t>
      </w:r>
      <w:r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на національному рівні</w:t>
      </w:r>
      <w:r w:rsidR="00180014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через законодавство</w:t>
      </w:r>
      <w:r w:rsidRPr="00393DD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80014" w:rsidRPr="00144B10" w:rsidRDefault="008A2888" w:rsidP="00144B10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4B10">
        <w:rPr>
          <w:rFonts w:ascii="Times New Roman" w:hAnsi="Times New Roman" w:cs="Times New Roman"/>
          <w:sz w:val="28"/>
          <w:szCs w:val="28"/>
        </w:rPr>
        <w:t>Ко</w:t>
      </w:r>
      <w:r w:rsidRPr="00144B10">
        <w:rPr>
          <w:rFonts w:ascii="Times New Roman" w:hAnsi="Times New Roman" w:cs="Times New Roman"/>
          <w:color w:val="000000"/>
          <w:sz w:val="28"/>
          <w:szCs w:val="28"/>
        </w:rPr>
        <w:t>нституція не містить визначення вищи</w:t>
      </w:r>
      <w:r w:rsidR="000828AA" w:rsidRPr="00144B10">
        <w:rPr>
          <w:rFonts w:ascii="Times New Roman" w:hAnsi="Times New Roman" w:cs="Times New Roman"/>
          <w:color w:val="000000"/>
          <w:sz w:val="28"/>
          <w:szCs w:val="28"/>
        </w:rPr>
        <w:t>х навчальних закладів</w:t>
      </w:r>
      <w:r w:rsidRPr="00144B10">
        <w:rPr>
          <w:rFonts w:ascii="Times New Roman" w:hAnsi="Times New Roman" w:cs="Times New Roman"/>
          <w:color w:val="000000"/>
          <w:sz w:val="28"/>
          <w:szCs w:val="28"/>
        </w:rPr>
        <w:t xml:space="preserve"> або їх </w:t>
      </w:r>
      <w:r w:rsidR="003710FB" w:rsidRPr="00144B10">
        <w:rPr>
          <w:rFonts w:ascii="Times New Roman" w:hAnsi="Times New Roman" w:cs="Times New Roman"/>
          <w:color w:val="000000"/>
          <w:sz w:val="28"/>
          <w:szCs w:val="28"/>
        </w:rPr>
        <w:t>функцій</w:t>
      </w:r>
      <w:r w:rsidR="00144B1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924D0" w:rsidRPr="00144B10" w:rsidRDefault="00180014" w:rsidP="00144B10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4B10">
        <w:rPr>
          <w:rFonts w:ascii="Times New Roman" w:hAnsi="Times New Roman" w:cs="Times New Roman"/>
          <w:color w:val="000000"/>
          <w:sz w:val="28"/>
          <w:szCs w:val="28"/>
        </w:rPr>
        <w:t>термін «</w:t>
      </w:r>
      <w:r w:rsidR="008A2888" w:rsidRPr="00144B10">
        <w:rPr>
          <w:rFonts w:ascii="Times New Roman" w:hAnsi="Times New Roman" w:cs="Times New Roman"/>
          <w:color w:val="000000"/>
          <w:sz w:val="28"/>
          <w:szCs w:val="28"/>
        </w:rPr>
        <w:t>університет</w:t>
      </w:r>
      <w:r w:rsidRPr="00144B10">
        <w:rPr>
          <w:rFonts w:ascii="Times New Roman" w:hAnsi="Times New Roman" w:cs="Times New Roman"/>
          <w:color w:val="000000"/>
          <w:sz w:val="28"/>
          <w:szCs w:val="28"/>
        </w:rPr>
        <w:t>» визначається як "вищий навчальний заклад</w:t>
      </w:r>
      <w:r w:rsidR="008A2888" w:rsidRPr="00144B10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144B10">
        <w:rPr>
          <w:rFonts w:ascii="Times New Roman" w:hAnsi="Times New Roman" w:cs="Times New Roman"/>
          <w:color w:val="000000"/>
          <w:sz w:val="28"/>
          <w:szCs w:val="28"/>
        </w:rPr>
        <w:t>, що</w:t>
      </w:r>
      <w:r w:rsidR="008A2888" w:rsidRPr="00144B10">
        <w:rPr>
          <w:rFonts w:ascii="Times New Roman" w:hAnsi="Times New Roman" w:cs="Times New Roman"/>
          <w:color w:val="000000"/>
          <w:sz w:val="28"/>
          <w:szCs w:val="28"/>
        </w:rPr>
        <w:t xml:space="preserve"> включає в себе кантональні університети</w:t>
      </w:r>
      <w:r w:rsidRPr="00144B1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A2888" w:rsidRPr="00144B10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федеральні інститути </w:t>
      </w:r>
      <w:r w:rsidRPr="00144B10">
        <w:rPr>
          <w:rFonts w:ascii="Times New Roman" w:hAnsi="Times New Roman" w:cs="Times New Roman"/>
          <w:color w:val="000000"/>
          <w:sz w:val="28"/>
          <w:szCs w:val="28"/>
        </w:rPr>
        <w:t>технологій і університети прикладних наук</w:t>
      </w:r>
      <w:r w:rsidR="008A2888" w:rsidRPr="00144B10">
        <w:rPr>
          <w:rFonts w:ascii="Times New Roman" w:hAnsi="Times New Roman" w:cs="Times New Roman"/>
          <w:color w:val="000000"/>
          <w:sz w:val="28"/>
          <w:szCs w:val="28"/>
        </w:rPr>
        <w:t xml:space="preserve">, без подальшого визначення </w:t>
      </w:r>
      <w:r w:rsidRPr="00144B10">
        <w:rPr>
          <w:rFonts w:ascii="Times New Roman" w:hAnsi="Times New Roman" w:cs="Times New Roman"/>
          <w:color w:val="000000"/>
          <w:sz w:val="28"/>
          <w:szCs w:val="28"/>
        </w:rPr>
        <w:t>їх цілей або відмінностей</w:t>
      </w:r>
      <w:r w:rsidR="008A2888" w:rsidRPr="00144B1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924D0" w:rsidRPr="00393DD8" w:rsidRDefault="00F924D0" w:rsidP="00393D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Окрім законодавчої бази на рівні </w:t>
      </w:r>
      <w:r w:rsidR="003710FB" w:rsidRPr="00393DD8">
        <w:rPr>
          <w:rFonts w:ascii="Times New Roman" w:hAnsi="Times New Roman" w:cs="Times New Roman"/>
          <w:color w:val="000000"/>
          <w:sz w:val="28"/>
          <w:szCs w:val="28"/>
        </w:rPr>
        <w:t>всієї Швейцарської К</w:t>
      </w:r>
      <w:r w:rsidR="000828AA" w:rsidRPr="00393DD8">
        <w:rPr>
          <w:rFonts w:ascii="Times New Roman" w:hAnsi="Times New Roman" w:cs="Times New Roman"/>
          <w:color w:val="000000"/>
          <w:sz w:val="28"/>
          <w:szCs w:val="28"/>
        </w:rPr>
        <w:t>онфедерації</w:t>
      </w:r>
      <w:r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існує кантональний рівень. Десять кантонів, до юрисдикції яких входять університети, мають свої власні закони для них. 10 кантональних законів для університету, як і закон відносно федеральних інститутів технологій</w:t>
      </w:r>
      <w:r w:rsidR="00144B10">
        <w:rPr>
          <w:rFonts w:ascii="Times New Roman" w:hAnsi="Times New Roman" w:cs="Times New Roman"/>
          <w:color w:val="000000"/>
          <w:sz w:val="28"/>
          <w:szCs w:val="28"/>
        </w:rPr>
        <w:t xml:space="preserve">, містять визначення </w:t>
      </w:r>
      <w:r w:rsidR="003E6A8C" w:rsidRPr="00393DD8">
        <w:rPr>
          <w:rFonts w:ascii="Times New Roman" w:hAnsi="Times New Roman" w:cs="Times New Roman"/>
          <w:color w:val="000000"/>
          <w:sz w:val="28"/>
          <w:szCs w:val="28"/>
        </w:rPr>
        <w:t>функцій</w:t>
      </w:r>
      <w:r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університету,</w:t>
      </w:r>
      <w:r w:rsidR="003710FB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3DD8">
        <w:rPr>
          <w:rFonts w:ascii="Times New Roman" w:hAnsi="Times New Roman" w:cs="Times New Roman"/>
          <w:color w:val="000000"/>
          <w:sz w:val="28"/>
          <w:szCs w:val="28"/>
        </w:rPr>
        <w:t>які постулюють цілий набір ключових особливостей та основних завда</w:t>
      </w:r>
      <w:r w:rsidR="004376EE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нь, пов'язаних з їх </w:t>
      </w:r>
      <w:r w:rsidR="003E6A8C" w:rsidRPr="00393DD8">
        <w:rPr>
          <w:rFonts w:ascii="Times New Roman" w:hAnsi="Times New Roman" w:cs="Times New Roman"/>
          <w:color w:val="000000"/>
          <w:sz w:val="28"/>
          <w:szCs w:val="28"/>
        </w:rPr>
        <w:t>функціями</w:t>
      </w:r>
      <w:r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сприяти критичній, аналітичній,</w:t>
      </w:r>
      <w:r w:rsidR="004376EE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методичній та етичній освіті в якості основного соціально-культурного суспільного значення. Спектр завдань університету включає внесок у розвиток науки за допомогою наукових досліджень, </w:t>
      </w:r>
      <w:proofErr w:type="spellStart"/>
      <w:r w:rsidRPr="00393DD8">
        <w:rPr>
          <w:rFonts w:ascii="Times New Roman" w:hAnsi="Times New Roman" w:cs="Times New Roman"/>
          <w:color w:val="000000"/>
          <w:sz w:val="28"/>
          <w:szCs w:val="28"/>
        </w:rPr>
        <w:t>науково</w:t>
      </w:r>
      <w:r w:rsidR="0043664F" w:rsidRPr="00393DD8">
        <w:rPr>
          <w:rFonts w:ascii="Times New Roman" w:hAnsi="Times New Roman" w:cs="Times New Roman"/>
          <w:color w:val="000000"/>
          <w:sz w:val="28"/>
          <w:szCs w:val="28"/>
        </w:rPr>
        <w:t>-дослідн</w:t>
      </w:r>
      <w:r w:rsidR="0043664F" w:rsidRPr="00393DD8">
        <w:rPr>
          <w:rFonts w:ascii="Times New Roman" w:hAnsi="Times New Roman" w:cs="Times New Roman"/>
          <w:color w:val="000000"/>
          <w:sz w:val="28"/>
          <w:szCs w:val="28"/>
          <w:lang w:val="ru-RU"/>
        </w:rPr>
        <w:t>ицького</w:t>
      </w:r>
      <w:proofErr w:type="spellEnd"/>
      <w:r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навчання та підготовку студентів до академічних професій та наукової кар'єри, а</w:t>
      </w:r>
      <w:r w:rsidR="00214B95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також академічно заснованої </w:t>
      </w:r>
      <w:r w:rsidR="00214B95" w:rsidRPr="00393DD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</w:t>
      </w:r>
      <w:r w:rsidRPr="00393DD8">
        <w:rPr>
          <w:rFonts w:ascii="Times New Roman" w:hAnsi="Times New Roman" w:cs="Times New Roman"/>
          <w:color w:val="000000"/>
          <w:sz w:val="28"/>
          <w:szCs w:val="28"/>
        </w:rPr>
        <w:t>перервної освіти.</w:t>
      </w:r>
    </w:p>
    <w:p w:rsidR="00F924D0" w:rsidRPr="00393DD8" w:rsidRDefault="001442A1" w:rsidP="00393D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3DD8">
        <w:rPr>
          <w:rFonts w:ascii="Times New Roman" w:hAnsi="Times New Roman" w:cs="Times New Roman"/>
          <w:color w:val="000000"/>
          <w:sz w:val="28"/>
          <w:szCs w:val="28"/>
        </w:rPr>
        <w:t>У деяки</w:t>
      </w:r>
      <w:r w:rsidR="003F0EFA" w:rsidRPr="00393DD8">
        <w:rPr>
          <w:rFonts w:ascii="Times New Roman" w:hAnsi="Times New Roman" w:cs="Times New Roman"/>
          <w:color w:val="000000"/>
          <w:sz w:val="28"/>
          <w:szCs w:val="28"/>
        </w:rPr>
        <w:t>х законах</w:t>
      </w:r>
      <w:r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до спектру завдань університету також включається</w:t>
      </w:r>
      <w:r w:rsidR="00144B10">
        <w:rPr>
          <w:rFonts w:ascii="Times New Roman" w:hAnsi="Times New Roman" w:cs="Times New Roman"/>
          <w:color w:val="000000"/>
          <w:sz w:val="28"/>
          <w:szCs w:val="28"/>
        </w:rPr>
        <w:t xml:space="preserve"> відповідальність університету </w:t>
      </w:r>
      <w:r w:rsidR="00F924D0" w:rsidRPr="00393DD8">
        <w:rPr>
          <w:rFonts w:ascii="Times New Roman" w:hAnsi="Times New Roman" w:cs="Times New Roman"/>
          <w:color w:val="000000"/>
          <w:sz w:val="28"/>
          <w:szCs w:val="28"/>
        </w:rPr>
        <w:t>за передачу знань і за надання послуг, які пов'язані з викладанням та науковими дослідже</w:t>
      </w:r>
      <w:r w:rsidR="00B92DBB" w:rsidRPr="00393DD8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F924D0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нями </w:t>
      </w:r>
      <w:r w:rsidR="00F924D0" w:rsidRPr="00393DD8">
        <w:rPr>
          <w:rFonts w:ascii="Times New Roman" w:hAnsi="Times New Roman" w:cs="Times New Roman"/>
          <w:sz w:val="28"/>
          <w:szCs w:val="28"/>
        </w:rPr>
        <w:t>для зовнішніх зацікавлених сторін, за просування</w:t>
      </w:r>
      <w:r w:rsidRPr="00393DD8">
        <w:rPr>
          <w:rFonts w:ascii="Times New Roman" w:hAnsi="Times New Roman" w:cs="Times New Roman"/>
          <w:sz w:val="28"/>
          <w:szCs w:val="28"/>
        </w:rPr>
        <w:t xml:space="preserve"> </w:t>
      </w:r>
      <w:r w:rsidR="00F924D0" w:rsidRPr="00393DD8">
        <w:rPr>
          <w:rFonts w:ascii="Times New Roman" w:hAnsi="Times New Roman" w:cs="Times New Roman"/>
          <w:sz w:val="28"/>
          <w:szCs w:val="28"/>
        </w:rPr>
        <w:t>рез</w:t>
      </w:r>
      <w:r w:rsidR="003E6A8C" w:rsidRPr="00393DD8">
        <w:rPr>
          <w:rFonts w:ascii="Times New Roman" w:hAnsi="Times New Roman" w:cs="Times New Roman"/>
          <w:sz w:val="28"/>
          <w:szCs w:val="28"/>
        </w:rPr>
        <w:t>ультатів наукових досліджень</w:t>
      </w:r>
      <w:r w:rsidR="003E6A8C" w:rsidRPr="00393DD8">
        <w:rPr>
          <w:rFonts w:ascii="Times New Roman" w:hAnsi="Times New Roman" w:cs="Times New Roman"/>
          <w:color w:val="000000"/>
          <w:sz w:val="28"/>
          <w:szCs w:val="28"/>
        </w:rPr>
        <w:t>, за</w:t>
      </w:r>
      <w:r w:rsidR="00F924D0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розвит</w:t>
      </w:r>
      <w:r w:rsidR="003E6A8C" w:rsidRPr="00393DD8">
        <w:rPr>
          <w:rFonts w:ascii="Times New Roman" w:hAnsi="Times New Roman" w:cs="Times New Roman"/>
          <w:color w:val="000000"/>
          <w:sz w:val="28"/>
          <w:szCs w:val="28"/>
        </w:rPr>
        <w:t>ок</w:t>
      </w:r>
      <w:r w:rsidR="00B92DBB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наукової культури та її </w:t>
      </w:r>
      <w:r w:rsidR="00F924D0" w:rsidRPr="00393DD8">
        <w:rPr>
          <w:rFonts w:ascii="Times New Roman" w:hAnsi="Times New Roman" w:cs="Times New Roman"/>
          <w:color w:val="000000"/>
          <w:sz w:val="28"/>
          <w:szCs w:val="28"/>
        </w:rPr>
        <w:t>значе</w:t>
      </w:r>
      <w:r w:rsidR="00B92DBB" w:rsidRPr="00393DD8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F924D0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ня і </w:t>
      </w:r>
      <w:r w:rsidR="008F4041" w:rsidRPr="00393DD8">
        <w:rPr>
          <w:rFonts w:ascii="Times New Roman" w:hAnsi="Times New Roman" w:cs="Times New Roman"/>
          <w:color w:val="000000"/>
          <w:sz w:val="28"/>
          <w:szCs w:val="28"/>
        </w:rPr>
        <w:t>наслідків</w:t>
      </w:r>
      <w:r w:rsidR="00B92DBB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для загальної освіти</w:t>
      </w:r>
      <w:r w:rsidR="00F924D0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дорослих.</w:t>
      </w:r>
    </w:p>
    <w:p w:rsidR="00A97A00" w:rsidRPr="00393DD8" w:rsidRDefault="003F0EFA" w:rsidP="00393D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3DD8">
        <w:rPr>
          <w:rFonts w:ascii="Times New Roman" w:hAnsi="Times New Roman" w:cs="Times New Roman"/>
          <w:color w:val="000000"/>
          <w:sz w:val="28"/>
          <w:szCs w:val="28"/>
        </w:rPr>
        <w:t>Окрім законодавчої ба</w:t>
      </w:r>
      <w:r w:rsidR="00214B95" w:rsidRPr="00393DD8">
        <w:rPr>
          <w:rFonts w:ascii="Times New Roman" w:hAnsi="Times New Roman" w:cs="Times New Roman"/>
          <w:color w:val="000000"/>
          <w:sz w:val="28"/>
          <w:szCs w:val="28"/>
        </w:rPr>
        <w:t>зи</w:t>
      </w:r>
      <w:r w:rsidR="004376EE" w:rsidRPr="00393DD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14B95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на рівні всієї Швейцарської К</w:t>
      </w:r>
      <w:r w:rsidRPr="00393DD8">
        <w:rPr>
          <w:rFonts w:ascii="Times New Roman" w:hAnsi="Times New Roman" w:cs="Times New Roman"/>
          <w:color w:val="000000"/>
          <w:sz w:val="28"/>
          <w:szCs w:val="28"/>
        </w:rPr>
        <w:t>онфедерації та кантонального</w:t>
      </w:r>
      <w:r w:rsidR="00A61ADD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рівня</w:t>
      </w:r>
      <w:r w:rsidR="008F4041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існує інституційний</w:t>
      </w:r>
      <w:r w:rsidR="00B67035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рівень, на якому</w:t>
      </w:r>
      <w:r w:rsidR="008F4041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університети та</w:t>
      </w:r>
      <w:r w:rsidR="00C9525B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університети прикладних наук</w:t>
      </w:r>
      <w:r w:rsidR="00C364BF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визначають свої статути, </w:t>
      </w:r>
      <w:r w:rsidR="00B67035" w:rsidRPr="00393DD8">
        <w:rPr>
          <w:rFonts w:ascii="Times New Roman" w:hAnsi="Times New Roman" w:cs="Times New Roman"/>
          <w:color w:val="000000"/>
          <w:sz w:val="28"/>
          <w:szCs w:val="28"/>
        </w:rPr>
        <w:t>додаючи</w:t>
      </w:r>
      <w:r w:rsidR="00F924D0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деякі деталі </w:t>
      </w:r>
      <w:r w:rsidR="00F924D0" w:rsidRPr="00393DD8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</w:t>
      </w:r>
      <w:r w:rsidR="008F4041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основних функцій, описаних</w:t>
      </w:r>
      <w:r w:rsidR="00F924D0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в кантональних законах, але </w:t>
      </w:r>
      <w:r w:rsidR="008F4041" w:rsidRPr="00393DD8">
        <w:rPr>
          <w:rFonts w:ascii="Times New Roman" w:hAnsi="Times New Roman" w:cs="Times New Roman"/>
          <w:color w:val="000000"/>
          <w:sz w:val="28"/>
          <w:szCs w:val="28"/>
        </w:rPr>
        <w:t>не змінюючи їх</w:t>
      </w:r>
      <w:r w:rsidR="00C9525B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суті</w:t>
      </w:r>
      <w:r w:rsidR="00F924D0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97A00" w:rsidRPr="00393DD8" w:rsidRDefault="00A97A00" w:rsidP="00393D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3DD8">
        <w:rPr>
          <w:rFonts w:ascii="Times New Roman" w:hAnsi="Times New Roman" w:cs="Times New Roman"/>
          <w:sz w:val="28"/>
          <w:szCs w:val="28"/>
        </w:rPr>
        <w:t>Отже</w:t>
      </w:r>
      <w:r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регулювання сектору вищої освіти у Швейцарській Конфедерації на трьох рівнях</w:t>
      </w:r>
      <w:r w:rsidR="00144B10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393DD8">
        <w:rPr>
          <w:rFonts w:ascii="Times New Roman" w:hAnsi="Times New Roman" w:cs="Times New Roman"/>
          <w:color w:val="000000"/>
          <w:sz w:val="28"/>
          <w:szCs w:val="28"/>
        </w:rPr>
        <w:t>федеральному, державному (кантональному)</w:t>
      </w:r>
      <w:r w:rsidR="008F4041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та інституційному</w:t>
      </w:r>
      <w:r w:rsidR="00144B1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3DD8">
        <w:rPr>
          <w:rFonts w:ascii="Times New Roman" w:hAnsi="Times New Roman" w:cs="Times New Roman"/>
          <w:sz w:val="28"/>
          <w:szCs w:val="28"/>
        </w:rPr>
        <w:t>зумовило вимоги до закладів вищої освіти</w:t>
      </w:r>
      <w:r w:rsidR="00144B10">
        <w:rPr>
          <w:rFonts w:ascii="Times New Roman" w:hAnsi="Times New Roman" w:cs="Times New Roman"/>
          <w:color w:val="000000"/>
          <w:sz w:val="28"/>
          <w:szCs w:val="28"/>
        </w:rPr>
        <w:t>: з</w:t>
      </w:r>
      <w:r w:rsidR="008F4041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фінансування, основних функцій</w:t>
      </w:r>
      <w:r w:rsidRPr="00393DD8">
        <w:rPr>
          <w:rFonts w:ascii="Times New Roman" w:hAnsi="Times New Roman" w:cs="Times New Roman"/>
          <w:color w:val="000000"/>
          <w:sz w:val="28"/>
          <w:szCs w:val="28"/>
        </w:rPr>
        <w:t>, координації.</w:t>
      </w:r>
    </w:p>
    <w:p w:rsidR="00F924D0" w:rsidRPr="00393DD8" w:rsidRDefault="00F924D0" w:rsidP="00393D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DD8">
        <w:rPr>
          <w:rFonts w:ascii="Times New Roman" w:hAnsi="Times New Roman" w:cs="Times New Roman"/>
          <w:sz w:val="28"/>
          <w:szCs w:val="28"/>
        </w:rPr>
        <w:t xml:space="preserve">Якщо ми порівняємо основні завдання університетів з </w:t>
      </w:r>
      <w:r w:rsidR="000B0D95" w:rsidRPr="00393DD8">
        <w:rPr>
          <w:rFonts w:ascii="Times New Roman" w:hAnsi="Times New Roman" w:cs="Times New Roman"/>
          <w:sz w:val="28"/>
          <w:szCs w:val="28"/>
        </w:rPr>
        <w:t>федеративно</w:t>
      </w:r>
      <w:r w:rsidRPr="00393DD8">
        <w:rPr>
          <w:rFonts w:ascii="Times New Roman" w:hAnsi="Times New Roman" w:cs="Times New Roman"/>
          <w:sz w:val="28"/>
          <w:szCs w:val="28"/>
        </w:rPr>
        <w:t xml:space="preserve">-визначеною сферою </w:t>
      </w:r>
      <w:r w:rsidR="00C9525B" w:rsidRPr="00393DD8">
        <w:rPr>
          <w:rFonts w:ascii="Times New Roman" w:hAnsi="Times New Roman" w:cs="Times New Roman"/>
          <w:sz w:val="28"/>
          <w:szCs w:val="28"/>
        </w:rPr>
        <w:t>завдань університетів прикладних наук</w:t>
      </w:r>
      <w:r w:rsidRPr="00393DD8">
        <w:rPr>
          <w:rFonts w:ascii="Times New Roman" w:hAnsi="Times New Roman" w:cs="Times New Roman"/>
          <w:sz w:val="28"/>
          <w:szCs w:val="28"/>
        </w:rPr>
        <w:t xml:space="preserve"> ми</w:t>
      </w:r>
      <w:r w:rsidR="00B67035" w:rsidRPr="00393DD8">
        <w:rPr>
          <w:rFonts w:ascii="Times New Roman" w:hAnsi="Times New Roman" w:cs="Times New Roman"/>
          <w:sz w:val="28"/>
          <w:szCs w:val="28"/>
        </w:rPr>
        <w:t xml:space="preserve"> по</w:t>
      </w:r>
      <w:r w:rsidRPr="00393DD8">
        <w:rPr>
          <w:rFonts w:ascii="Times New Roman" w:hAnsi="Times New Roman" w:cs="Times New Roman"/>
          <w:sz w:val="28"/>
          <w:szCs w:val="28"/>
        </w:rPr>
        <w:t>бачимо,</w:t>
      </w:r>
      <w:r w:rsidR="00AB654C" w:rsidRPr="00393DD8">
        <w:rPr>
          <w:rFonts w:ascii="Times New Roman" w:hAnsi="Times New Roman" w:cs="Times New Roman"/>
          <w:sz w:val="28"/>
          <w:szCs w:val="28"/>
        </w:rPr>
        <w:t xml:space="preserve"> </w:t>
      </w:r>
      <w:r w:rsidRPr="00393DD8">
        <w:rPr>
          <w:rFonts w:ascii="Times New Roman" w:hAnsi="Times New Roman" w:cs="Times New Roman"/>
          <w:sz w:val="28"/>
          <w:szCs w:val="28"/>
        </w:rPr>
        <w:t xml:space="preserve">що університети і </w:t>
      </w:r>
      <w:r w:rsidR="00C9525B" w:rsidRPr="00393DD8">
        <w:rPr>
          <w:rFonts w:ascii="Times New Roman" w:hAnsi="Times New Roman" w:cs="Times New Roman"/>
          <w:sz w:val="28"/>
          <w:szCs w:val="28"/>
        </w:rPr>
        <w:t>університети прикладних наук</w:t>
      </w:r>
      <w:r w:rsidRPr="00393DD8">
        <w:rPr>
          <w:rFonts w:ascii="Times New Roman" w:hAnsi="Times New Roman" w:cs="Times New Roman"/>
          <w:sz w:val="28"/>
          <w:szCs w:val="28"/>
        </w:rPr>
        <w:t xml:space="preserve"> </w:t>
      </w:r>
      <w:r w:rsidR="00F24B9F" w:rsidRPr="00393DD8">
        <w:rPr>
          <w:rFonts w:ascii="Times New Roman" w:hAnsi="Times New Roman" w:cs="Times New Roman"/>
          <w:sz w:val="28"/>
          <w:szCs w:val="28"/>
        </w:rPr>
        <w:t>мають спільні завдання стосовно</w:t>
      </w:r>
      <w:r w:rsidRPr="00393DD8">
        <w:rPr>
          <w:rFonts w:ascii="Times New Roman" w:hAnsi="Times New Roman" w:cs="Times New Roman"/>
          <w:sz w:val="28"/>
          <w:szCs w:val="28"/>
        </w:rPr>
        <w:t xml:space="preserve"> передачі знань і підготовки до </w:t>
      </w:r>
      <w:r w:rsidR="00BF13DB">
        <w:rPr>
          <w:rFonts w:ascii="Times New Roman" w:hAnsi="Times New Roman" w:cs="Times New Roman"/>
          <w:sz w:val="28"/>
          <w:szCs w:val="28"/>
        </w:rPr>
        <w:t>сучасного ринку праці</w:t>
      </w:r>
      <w:r w:rsidRPr="00393DD8">
        <w:rPr>
          <w:rFonts w:ascii="Times New Roman" w:hAnsi="Times New Roman" w:cs="Times New Roman"/>
          <w:sz w:val="28"/>
          <w:szCs w:val="28"/>
        </w:rPr>
        <w:t xml:space="preserve">: послуги, валоризація та </w:t>
      </w:r>
      <w:r w:rsidR="000A7274" w:rsidRPr="00393DD8">
        <w:rPr>
          <w:rFonts w:ascii="Times New Roman" w:hAnsi="Times New Roman" w:cs="Times New Roman"/>
          <w:sz w:val="28"/>
          <w:szCs w:val="28"/>
        </w:rPr>
        <w:t>неперервна</w:t>
      </w:r>
      <w:r w:rsidRPr="00393DD8">
        <w:rPr>
          <w:rFonts w:ascii="Times New Roman" w:hAnsi="Times New Roman" w:cs="Times New Roman"/>
          <w:sz w:val="28"/>
          <w:szCs w:val="28"/>
        </w:rPr>
        <w:t xml:space="preserve"> освіта</w:t>
      </w:r>
      <w:r w:rsidR="005654F3" w:rsidRPr="00393DD8">
        <w:rPr>
          <w:rFonts w:ascii="Times New Roman" w:hAnsi="Times New Roman" w:cs="Times New Roman"/>
          <w:sz w:val="28"/>
          <w:szCs w:val="28"/>
        </w:rPr>
        <w:t>.</w:t>
      </w:r>
    </w:p>
    <w:p w:rsidR="005654F3" w:rsidRPr="00393DD8" w:rsidRDefault="00555BE7" w:rsidP="00393D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3DD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F924D0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пис </w:t>
      </w:r>
      <w:r w:rsidR="00900E29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їх </w:t>
      </w:r>
      <w:r w:rsidR="00F924D0" w:rsidRPr="00393DD8">
        <w:rPr>
          <w:rFonts w:ascii="Times New Roman" w:hAnsi="Times New Roman" w:cs="Times New Roman"/>
          <w:color w:val="000000"/>
          <w:sz w:val="28"/>
          <w:szCs w:val="28"/>
        </w:rPr>
        <w:t>основних завдань</w:t>
      </w:r>
      <w:r w:rsidR="008F4041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відносно традиційних основних завдань</w:t>
      </w:r>
      <w:r w:rsidRPr="00393DD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F4041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викладання </w:t>
      </w:r>
      <w:r w:rsidRPr="00393DD8">
        <w:rPr>
          <w:rFonts w:ascii="Times New Roman" w:hAnsi="Times New Roman" w:cs="Times New Roman"/>
          <w:color w:val="000000"/>
          <w:sz w:val="28"/>
          <w:szCs w:val="28"/>
        </w:rPr>
        <w:t>та</w:t>
      </w:r>
      <w:r w:rsidR="008F4041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навчання</w:t>
      </w:r>
      <w:r w:rsidRPr="00393DD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924D0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значно розходиться:</w:t>
      </w:r>
    </w:p>
    <w:p w:rsidR="005654F3" w:rsidRPr="00393DD8" w:rsidRDefault="00555BE7" w:rsidP="00393D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3DD8">
        <w:rPr>
          <w:rFonts w:ascii="Times New Roman" w:hAnsi="Times New Roman" w:cs="Times New Roman"/>
          <w:color w:val="000000"/>
          <w:sz w:val="28"/>
          <w:szCs w:val="28"/>
        </w:rPr>
        <w:t>• п</w:t>
      </w:r>
      <w:r w:rsidR="005654F3" w:rsidRPr="00393DD8">
        <w:rPr>
          <w:rFonts w:ascii="Times New Roman" w:hAnsi="Times New Roman" w:cs="Times New Roman"/>
          <w:color w:val="000000"/>
          <w:sz w:val="28"/>
          <w:szCs w:val="28"/>
        </w:rPr>
        <w:t>о-перше, університети прикладних наук</w:t>
      </w:r>
      <w:r w:rsidR="00F924D0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і університети (кантональні</w:t>
      </w:r>
      <w:r w:rsidR="005654F3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і федеральні інститути технологій</w:t>
      </w:r>
      <w:r w:rsidR="00F924D0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) відрізняються по відношенню до орієнтації та освіти, яку вони надають, і компетенцій, які вони </w:t>
      </w:r>
      <w:r w:rsidR="005654F3" w:rsidRPr="00393DD8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C4440C" w:rsidRPr="00393DD8">
        <w:rPr>
          <w:rFonts w:ascii="Times New Roman" w:hAnsi="Times New Roman" w:cs="Times New Roman"/>
          <w:color w:val="000000"/>
          <w:sz w:val="28"/>
          <w:szCs w:val="28"/>
        </w:rPr>
        <w:t>овинні</w:t>
      </w:r>
      <w:r w:rsidR="00F924D0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440C" w:rsidRPr="00393DD8">
        <w:rPr>
          <w:rFonts w:ascii="Times New Roman" w:hAnsi="Times New Roman" w:cs="Times New Roman"/>
          <w:color w:val="000000"/>
          <w:sz w:val="28"/>
          <w:szCs w:val="28"/>
        </w:rPr>
        <w:t>забезпечи</w:t>
      </w:r>
      <w:r w:rsidR="005654F3" w:rsidRPr="00393DD8">
        <w:rPr>
          <w:rFonts w:ascii="Times New Roman" w:hAnsi="Times New Roman" w:cs="Times New Roman"/>
          <w:color w:val="000000"/>
          <w:sz w:val="28"/>
          <w:szCs w:val="28"/>
        </w:rPr>
        <w:t>ти. Університети прикладних наук</w:t>
      </w:r>
      <w:r w:rsidR="00F924D0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повинні забезпечувати навчання з чіткою професійною орієнтацією</w:t>
      </w:r>
      <w:r w:rsidR="005654F3" w:rsidRPr="00393DD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924D0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в той час як університети повинні сприяти академічній,</w:t>
      </w:r>
      <w:r w:rsidR="005654F3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24D0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критичній, </w:t>
      </w:r>
      <w:r w:rsidR="005654F3" w:rsidRPr="00393DD8">
        <w:rPr>
          <w:rFonts w:ascii="Times New Roman" w:hAnsi="Times New Roman" w:cs="Times New Roman"/>
          <w:color w:val="000000"/>
          <w:sz w:val="28"/>
          <w:szCs w:val="28"/>
        </w:rPr>
        <w:t>мислячій та рефлективній</w:t>
      </w:r>
      <w:r w:rsidR="000B0D95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орієнтації;</w:t>
      </w:r>
    </w:p>
    <w:p w:rsidR="00F924D0" w:rsidRPr="00393DD8" w:rsidRDefault="000B0D95" w:rsidP="00393D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3DD8">
        <w:rPr>
          <w:rFonts w:ascii="Times New Roman" w:hAnsi="Times New Roman" w:cs="Times New Roman"/>
          <w:color w:val="000000"/>
          <w:sz w:val="28"/>
          <w:szCs w:val="28"/>
        </w:rPr>
        <w:t>• п</w:t>
      </w:r>
      <w:r w:rsidR="00F924D0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о-друге, </w:t>
      </w:r>
      <w:r w:rsidR="00555BE7" w:rsidRPr="00393DD8">
        <w:rPr>
          <w:rFonts w:ascii="Times New Roman" w:hAnsi="Times New Roman" w:cs="Times New Roman"/>
          <w:color w:val="000000"/>
          <w:sz w:val="28"/>
          <w:szCs w:val="28"/>
        </w:rPr>
        <w:t>обмежень</w:t>
      </w:r>
      <w:r w:rsidR="005654F3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стосовно виду дослідження в університетах не існує, але в університетах при</w:t>
      </w:r>
      <w:r w:rsidR="00537487">
        <w:rPr>
          <w:rFonts w:ascii="Times New Roman" w:hAnsi="Times New Roman" w:cs="Times New Roman"/>
          <w:color w:val="000000"/>
          <w:sz w:val="28"/>
          <w:szCs w:val="28"/>
        </w:rPr>
        <w:t>кладних наук дослідження повинні бути обмежені</w:t>
      </w:r>
      <w:r w:rsidR="005654F3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прикладним</w:t>
      </w:r>
      <w:r w:rsidR="0053748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5654F3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та професійно-орієнтованим</w:t>
      </w:r>
      <w:r w:rsidR="0053748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5654F3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дослідженням</w:t>
      </w:r>
      <w:r w:rsidR="0053748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93DD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31584" w:rsidRPr="00393DD8" w:rsidRDefault="000B0D95" w:rsidP="00393D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3DD8">
        <w:rPr>
          <w:rFonts w:ascii="Times New Roman" w:hAnsi="Times New Roman" w:cs="Times New Roman"/>
          <w:color w:val="000000"/>
          <w:sz w:val="28"/>
          <w:szCs w:val="28"/>
        </w:rPr>
        <w:t>• п</w:t>
      </w:r>
      <w:r w:rsidR="005654F3" w:rsidRPr="00393DD8">
        <w:rPr>
          <w:rFonts w:ascii="Times New Roman" w:hAnsi="Times New Roman" w:cs="Times New Roman"/>
          <w:color w:val="000000"/>
          <w:sz w:val="28"/>
          <w:szCs w:val="28"/>
        </w:rPr>
        <w:t>о-третє, університети повинні займа</w:t>
      </w:r>
      <w:r w:rsidR="00C31584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тися підготовкою </w:t>
      </w:r>
      <w:r w:rsidR="00F45E9A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студентів </w:t>
      </w:r>
      <w:r w:rsidR="00C31584" w:rsidRPr="00393DD8">
        <w:rPr>
          <w:rFonts w:ascii="Times New Roman" w:hAnsi="Times New Roman" w:cs="Times New Roman"/>
          <w:color w:val="000000"/>
          <w:sz w:val="28"/>
          <w:szCs w:val="28"/>
        </w:rPr>
        <w:t>до науково-дослідницької роботи</w:t>
      </w:r>
      <w:r w:rsidR="00F924D0" w:rsidRPr="00393DD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924D0" w:rsidRPr="00393DD8" w:rsidRDefault="00F45E9A" w:rsidP="00393D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Однак, незважаючи на </w:t>
      </w:r>
      <w:r w:rsidR="00AD5757" w:rsidRPr="00393DD8">
        <w:rPr>
          <w:rFonts w:ascii="Times New Roman" w:hAnsi="Times New Roman" w:cs="Times New Roman"/>
          <w:color w:val="000000"/>
          <w:sz w:val="28"/>
          <w:szCs w:val="28"/>
        </w:rPr>
        <w:t>розмежування в типах вищих навчальних закла</w:t>
      </w:r>
      <w:r w:rsidR="00A24B70" w:rsidRPr="00393DD8">
        <w:rPr>
          <w:rFonts w:ascii="Times New Roman" w:hAnsi="Times New Roman" w:cs="Times New Roman"/>
          <w:color w:val="000000"/>
          <w:sz w:val="28"/>
          <w:szCs w:val="28"/>
        </w:rPr>
        <w:t>дів краї</w:t>
      </w:r>
      <w:r w:rsidR="00AD5757" w:rsidRPr="00393DD8">
        <w:rPr>
          <w:rFonts w:ascii="Times New Roman" w:hAnsi="Times New Roman" w:cs="Times New Roman"/>
          <w:color w:val="000000"/>
          <w:sz w:val="28"/>
          <w:szCs w:val="28"/>
        </w:rPr>
        <w:t>ни</w:t>
      </w:r>
      <w:r w:rsidR="004E5F8D">
        <w:rPr>
          <w:rFonts w:ascii="Times New Roman" w:hAnsi="Times New Roman" w:cs="Times New Roman"/>
          <w:color w:val="000000"/>
          <w:sz w:val="28"/>
          <w:szCs w:val="28"/>
        </w:rPr>
        <w:t>, слід зазначити, що</w:t>
      </w:r>
      <w:r w:rsidR="00F924D0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всі десять кантональних </w:t>
      </w:r>
      <w:r w:rsidR="005654F3" w:rsidRPr="00393DD8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F924D0" w:rsidRPr="00393DD8">
        <w:rPr>
          <w:rFonts w:ascii="Times New Roman" w:hAnsi="Times New Roman" w:cs="Times New Roman"/>
          <w:color w:val="000000"/>
          <w:sz w:val="28"/>
          <w:szCs w:val="28"/>
        </w:rPr>
        <w:t>ніверситет</w:t>
      </w:r>
      <w:r w:rsidR="00AD5757" w:rsidRPr="00393DD8">
        <w:rPr>
          <w:rFonts w:ascii="Times New Roman" w:hAnsi="Times New Roman" w:cs="Times New Roman"/>
          <w:color w:val="000000"/>
          <w:sz w:val="28"/>
          <w:szCs w:val="28"/>
        </w:rPr>
        <w:t>ських закони,</w:t>
      </w:r>
      <w:r w:rsidR="005654F3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національний з</w:t>
      </w:r>
      <w:r w:rsidR="00F924D0" w:rsidRPr="00393DD8">
        <w:rPr>
          <w:rFonts w:ascii="Times New Roman" w:hAnsi="Times New Roman" w:cs="Times New Roman"/>
          <w:color w:val="000000"/>
          <w:sz w:val="28"/>
          <w:szCs w:val="28"/>
        </w:rPr>
        <w:t>акон</w:t>
      </w:r>
      <w:r w:rsidR="005654F3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про федеральні інститути технологій</w:t>
      </w:r>
      <w:r w:rsidR="00F924D0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54F3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та </w:t>
      </w:r>
      <w:r w:rsidR="00F924D0" w:rsidRPr="00393DD8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 w:rsidR="005654F3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про університети прикладних наук</w:t>
      </w:r>
      <w:r w:rsidR="00F924D0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підк</w:t>
      </w:r>
      <w:r w:rsidR="00AD5757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реслюють важливість </w:t>
      </w:r>
      <w:r w:rsidR="00F924D0" w:rsidRPr="00393DD8">
        <w:rPr>
          <w:rFonts w:ascii="Times New Roman" w:hAnsi="Times New Roman" w:cs="Times New Roman"/>
          <w:color w:val="000000"/>
          <w:sz w:val="28"/>
          <w:szCs w:val="28"/>
        </w:rPr>
        <w:t>співробітництва</w:t>
      </w:r>
      <w:r w:rsidR="00AD5757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між ними</w:t>
      </w:r>
      <w:r w:rsidR="00A62913" w:rsidRPr="00393DD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04755" w:rsidRPr="00393DD8" w:rsidRDefault="00704755" w:rsidP="004E5F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DD8">
        <w:rPr>
          <w:rFonts w:ascii="Times New Roman" w:hAnsi="Times New Roman" w:cs="Times New Roman"/>
          <w:sz w:val="28"/>
          <w:szCs w:val="28"/>
        </w:rPr>
        <w:lastRenderedPageBreak/>
        <w:t>Стосовно внутрішнього</w:t>
      </w:r>
      <w:r w:rsidR="005A7D06" w:rsidRPr="00393DD8">
        <w:rPr>
          <w:rFonts w:ascii="Times New Roman" w:hAnsi="Times New Roman" w:cs="Times New Roman"/>
          <w:sz w:val="28"/>
          <w:szCs w:val="28"/>
        </w:rPr>
        <w:t xml:space="preserve"> управління</w:t>
      </w:r>
      <w:r w:rsidR="00B6173E" w:rsidRPr="00393DD8">
        <w:rPr>
          <w:rFonts w:ascii="Times New Roman" w:hAnsi="Times New Roman" w:cs="Times New Roman"/>
          <w:sz w:val="28"/>
          <w:szCs w:val="28"/>
        </w:rPr>
        <w:t xml:space="preserve"> вищими навчальними закладами</w:t>
      </w:r>
      <w:r w:rsidRPr="00393DD8">
        <w:rPr>
          <w:rFonts w:ascii="Times New Roman" w:hAnsi="Times New Roman" w:cs="Times New Roman"/>
          <w:sz w:val="28"/>
          <w:szCs w:val="28"/>
        </w:rPr>
        <w:t xml:space="preserve"> слід зауважити</w:t>
      </w:r>
      <w:r w:rsidR="00B6173E" w:rsidRPr="00393DD8">
        <w:rPr>
          <w:rFonts w:ascii="Times New Roman" w:hAnsi="Times New Roman" w:cs="Times New Roman"/>
          <w:sz w:val="28"/>
          <w:szCs w:val="28"/>
        </w:rPr>
        <w:t>, що на нього вплинуло як кантона</w:t>
      </w:r>
      <w:r w:rsidR="008D04DD" w:rsidRPr="00393DD8">
        <w:rPr>
          <w:rFonts w:ascii="Times New Roman" w:hAnsi="Times New Roman" w:cs="Times New Roman"/>
          <w:sz w:val="28"/>
          <w:szCs w:val="28"/>
        </w:rPr>
        <w:t>льне законодавство так і історичний процес</w:t>
      </w:r>
      <w:r w:rsidR="00B6173E" w:rsidRPr="00393DD8">
        <w:rPr>
          <w:rFonts w:ascii="Times New Roman" w:hAnsi="Times New Roman" w:cs="Times New Roman"/>
          <w:sz w:val="28"/>
          <w:szCs w:val="28"/>
        </w:rPr>
        <w:t xml:space="preserve"> розвитку закладу</w:t>
      </w:r>
      <w:r w:rsidR="00217B1F" w:rsidRPr="00393DD8">
        <w:rPr>
          <w:rFonts w:ascii="Times New Roman" w:hAnsi="Times New Roman" w:cs="Times New Roman"/>
          <w:sz w:val="28"/>
          <w:szCs w:val="28"/>
        </w:rPr>
        <w:t>. Я</w:t>
      </w:r>
      <w:r w:rsidR="00246FC3" w:rsidRPr="00393DD8">
        <w:rPr>
          <w:rFonts w:ascii="Times New Roman" w:hAnsi="Times New Roman" w:cs="Times New Roman"/>
          <w:sz w:val="28"/>
          <w:szCs w:val="28"/>
        </w:rPr>
        <w:t xml:space="preserve">к це сталось у випадку з університетами прикладних наук, які </w:t>
      </w:r>
      <w:r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були сформовані через злиття </w:t>
      </w:r>
      <w:r w:rsidR="00E34907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незалежних </w:t>
      </w:r>
      <w:r w:rsidRPr="00393DD8">
        <w:rPr>
          <w:rFonts w:ascii="Times New Roman" w:hAnsi="Times New Roman" w:cs="Times New Roman"/>
          <w:color w:val="000000"/>
          <w:sz w:val="28"/>
          <w:szCs w:val="28"/>
        </w:rPr>
        <w:t>вищих профес</w:t>
      </w:r>
      <w:r w:rsidR="00E34907" w:rsidRPr="00393DD8">
        <w:rPr>
          <w:rFonts w:ascii="Times New Roman" w:hAnsi="Times New Roman" w:cs="Times New Roman"/>
          <w:color w:val="000000"/>
          <w:sz w:val="28"/>
          <w:szCs w:val="28"/>
        </w:rPr>
        <w:t>ійних або професійних закладів</w:t>
      </w:r>
      <w:r w:rsidR="004C55CB" w:rsidRPr="00393DD8">
        <w:rPr>
          <w:rFonts w:ascii="Times New Roman" w:hAnsi="Times New Roman" w:cs="Times New Roman"/>
          <w:color w:val="000000"/>
          <w:sz w:val="28"/>
          <w:szCs w:val="28"/>
        </w:rPr>
        <w:t>. Вони</w:t>
      </w:r>
      <w:r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все ще </w:t>
      </w:r>
      <w:r w:rsidR="004C55CB" w:rsidRPr="00393DD8">
        <w:rPr>
          <w:rFonts w:ascii="Times New Roman" w:hAnsi="Times New Roman" w:cs="Times New Roman"/>
          <w:color w:val="000000"/>
          <w:sz w:val="28"/>
          <w:szCs w:val="28"/>
        </w:rPr>
        <w:t>залучені до</w:t>
      </w:r>
      <w:r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55CB" w:rsidRPr="00393DD8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393DD8">
        <w:rPr>
          <w:rFonts w:ascii="Times New Roman" w:hAnsi="Times New Roman" w:cs="Times New Roman"/>
          <w:color w:val="000000"/>
          <w:sz w:val="28"/>
          <w:szCs w:val="28"/>
        </w:rPr>
        <w:t>роцес</w:t>
      </w:r>
      <w:r w:rsidR="006C62A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62AB">
        <w:rPr>
          <w:rFonts w:ascii="Times New Roman" w:hAnsi="Times New Roman" w:cs="Times New Roman"/>
          <w:color w:val="000000"/>
          <w:sz w:val="28"/>
          <w:szCs w:val="28"/>
        </w:rPr>
        <w:t>визначення</w:t>
      </w:r>
      <w:r w:rsidR="004C55CB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своєї</w:t>
      </w:r>
      <w:r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і</w:t>
      </w:r>
      <w:r w:rsidR="00217B1F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дентичності, </w:t>
      </w:r>
      <w:r w:rsidR="00816A85">
        <w:rPr>
          <w:rFonts w:ascii="Times New Roman" w:hAnsi="Times New Roman" w:cs="Times New Roman"/>
          <w:color w:val="000000"/>
          <w:sz w:val="28"/>
          <w:szCs w:val="28"/>
        </w:rPr>
        <w:t xml:space="preserve">перспектив </w:t>
      </w:r>
      <w:r w:rsidR="00217B1F" w:rsidRPr="00393DD8">
        <w:rPr>
          <w:rFonts w:ascii="Times New Roman" w:hAnsi="Times New Roman" w:cs="Times New Roman"/>
          <w:color w:val="000000"/>
          <w:sz w:val="28"/>
          <w:szCs w:val="28"/>
        </w:rPr>
        <w:t>та</w:t>
      </w:r>
      <w:r w:rsidR="004C55CB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управління</w:t>
      </w:r>
      <w:r w:rsidRPr="00393DD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C55CB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Якщо ми подивимося на різні структури </w:t>
      </w:r>
      <w:r w:rsidR="000B0D95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методів </w:t>
      </w:r>
      <w:r w:rsidRPr="00393DD8">
        <w:rPr>
          <w:rFonts w:ascii="Times New Roman" w:hAnsi="Times New Roman" w:cs="Times New Roman"/>
          <w:color w:val="000000"/>
          <w:sz w:val="28"/>
          <w:szCs w:val="28"/>
        </w:rPr>
        <w:t>управління</w:t>
      </w:r>
      <w:r w:rsidR="00CB5477" w:rsidRPr="00393DD8">
        <w:rPr>
          <w:rFonts w:ascii="Times New Roman" w:hAnsi="Times New Roman" w:cs="Times New Roman"/>
          <w:color w:val="000000"/>
          <w:sz w:val="28"/>
          <w:szCs w:val="28"/>
        </w:rPr>
        <w:t>, обрані вищими навчальними закладами,</w:t>
      </w:r>
      <w:r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ми можемо </w:t>
      </w:r>
      <w:r w:rsidR="00D0048D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зазначити </w:t>
      </w:r>
      <w:r w:rsidR="000B0D95" w:rsidRPr="00393DD8">
        <w:rPr>
          <w:rFonts w:ascii="Times New Roman" w:hAnsi="Times New Roman" w:cs="Times New Roman"/>
          <w:color w:val="000000"/>
          <w:sz w:val="28"/>
          <w:szCs w:val="28"/>
        </w:rPr>
        <w:t>різні тенденції у вирішенні цієї проблеми</w:t>
      </w:r>
      <w:r w:rsidR="002703CD" w:rsidRPr="00393DD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B5477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C6932" w:rsidRPr="00393DD8" w:rsidRDefault="00297114" w:rsidP="00393DD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Університет </w:t>
      </w:r>
      <w:proofErr w:type="spellStart"/>
      <w:r w:rsidRPr="00393DD8">
        <w:rPr>
          <w:rFonts w:ascii="Times New Roman" w:hAnsi="Times New Roman" w:cs="Times New Roman"/>
          <w:color w:val="000000"/>
          <w:sz w:val="28"/>
          <w:szCs w:val="28"/>
        </w:rPr>
        <w:t>Санкт-Галле</w:t>
      </w:r>
      <w:r w:rsidR="0043664F" w:rsidRPr="00393DD8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spellEnd"/>
      <w:r w:rsidR="0043664F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або федеральний</w:t>
      </w:r>
      <w:r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інститут</w:t>
      </w:r>
      <w:r w:rsidR="0043664F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технології </w:t>
      </w:r>
      <w:r w:rsidR="00390EFC">
        <w:rPr>
          <w:rFonts w:ascii="Times New Roman" w:hAnsi="Times New Roman" w:cs="Times New Roman"/>
          <w:color w:val="000000"/>
          <w:sz w:val="28"/>
          <w:szCs w:val="28"/>
        </w:rPr>
        <w:t xml:space="preserve">в Лозанні </w:t>
      </w:r>
      <w:r w:rsidRPr="00393DD8">
        <w:rPr>
          <w:rFonts w:ascii="Times New Roman" w:hAnsi="Times New Roman" w:cs="Times New Roman"/>
          <w:color w:val="000000"/>
          <w:sz w:val="28"/>
          <w:szCs w:val="28"/>
        </w:rPr>
        <w:t>переважно управляю</w:t>
      </w:r>
      <w:r w:rsidR="00704755" w:rsidRPr="00393DD8">
        <w:rPr>
          <w:rFonts w:ascii="Times New Roman" w:hAnsi="Times New Roman" w:cs="Times New Roman"/>
          <w:color w:val="000000"/>
          <w:sz w:val="28"/>
          <w:szCs w:val="28"/>
        </w:rPr>
        <w:t>ться через</w:t>
      </w:r>
      <w:r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їх</w:t>
      </w:r>
      <w:r w:rsidR="00CB5477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внутрішнє</w:t>
      </w:r>
      <w:r w:rsidR="00515E2B">
        <w:rPr>
          <w:rFonts w:ascii="Times New Roman" w:hAnsi="Times New Roman" w:cs="Times New Roman"/>
          <w:color w:val="000000"/>
          <w:sz w:val="28"/>
          <w:szCs w:val="28"/>
        </w:rPr>
        <w:t xml:space="preserve"> керівництво</w:t>
      </w:r>
      <w:r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, університет Цюріха, федеральний </w:t>
      </w:r>
      <w:r w:rsidR="0043664F" w:rsidRPr="00393DD8">
        <w:rPr>
          <w:rFonts w:ascii="Times New Roman" w:hAnsi="Times New Roman" w:cs="Times New Roman"/>
          <w:color w:val="000000"/>
          <w:sz w:val="28"/>
          <w:szCs w:val="28"/>
        </w:rPr>
        <w:t>інститут технології Цюріха або у</w:t>
      </w:r>
      <w:r w:rsidRPr="00393DD8">
        <w:rPr>
          <w:rFonts w:ascii="Times New Roman" w:hAnsi="Times New Roman" w:cs="Times New Roman"/>
          <w:color w:val="000000"/>
          <w:sz w:val="28"/>
          <w:szCs w:val="28"/>
        </w:rPr>
        <w:t>ніверситет Женеви</w:t>
      </w:r>
      <w:r w:rsidR="00033FB9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разом</w:t>
      </w:r>
      <w:r w:rsidR="00704755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58F2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з інституційним керівництвом </w:t>
      </w:r>
      <w:r w:rsidR="00704755" w:rsidRPr="00393DD8">
        <w:rPr>
          <w:rFonts w:ascii="Times New Roman" w:hAnsi="Times New Roman" w:cs="Times New Roman"/>
          <w:color w:val="000000"/>
          <w:sz w:val="28"/>
          <w:szCs w:val="28"/>
        </w:rPr>
        <w:t>поєднують відносно а</w:t>
      </w:r>
      <w:r w:rsidRPr="00393DD8">
        <w:rPr>
          <w:rFonts w:ascii="Times New Roman" w:hAnsi="Times New Roman" w:cs="Times New Roman"/>
          <w:color w:val="000000"/>
          <w:sz w:val="28"/>
          <w:szCs w:val="28"/>
        </w:rPr>
        <w:t>втономні факультети або відділи</w:t>
      </w:r>
      <w:r w:rsidR="00C364BF" w:rsidRPr="00393DD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2218C" w:rsidRPr="00393DD8" w:rsidRDefault="0044126E" w:rsidP="00393D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3DD8">
        <w:rPr>
          <w:rFonts w:ascii="Times New Roman" w:hAnsi="Times New Roman" w:cs="Times New Roman"/>
          <w:sz w:val="28"/>
          <w:szCs w:val="28"/>
        </w:rPr>
        <w:t>Розглядаючи</w:t>
      </w:r>
      <w:r w:rsidR="00AB654C" w:rsidRPr="00393DD8">
        <w:rPr>
          <w:rFonts w:ascii="Times New Roman" w:hAnsi="Times New Roman" w:cs="Times New Roman"/>
          <w:sz w:val="28"/>
          <w:szCs w:val="28"/>
        </w:rPr>
        <w:t xml:space="preserve"> питання фінансування</w:t>
      </w:r>
      <w:r w:rsidRPr="00393DD8">
        <w:rPr>
          <w:rFonts w:ascii="Times New Roman" w:hAnsi="Times New Roman" w:cs="Times New Roman"/>
          <w:sz w:val="28"/>
          <w:szCs w:val="28"/>
        </w:rPr>
        <w:t>, зазначимо,</w:t>
      </w:r>
      <w:r w:rsidR="00033FB9" w:rsidRPr="00393DD8">
        <w:rPr>
          <w:rFonts w:ascii="Times New Roman" w:hAnsi="Times New Roman" w:cs="Times New Roman"/>
          <w:sz w:val="28"/>
          <w:szCs w:val="28"/>
        </w:rPr>
        <w:t xml:space="preserve"> </w:t>
      </w:r>
      <w:r w:rsidRPr="00393DD8">
        <w:rPr>
          <w:rFonts w:ascii="Times New Roman" w:hAnsi="Times New Roman" w:cs="Times New Roman"/>
          <w:sz w:val="28"/>
          <w:szCs w:val="28"/>
        </w:rPr>
        <w:t>що у</w:t>
      </w:r>
      <w:r w:rsidR="00E476E8" w:rsidRPr="00393DD8">
        <w:rPr>
          <w:rFonts w:ascii="Times New Roman" w:hAnsi="Times New Roman" w:cs="Times New Roman"/>
          <w:sz w:val="28"/>
          <w:szCs w:val="28"/>
        </w:rPr>
        <w:t xml:space="preserve"> той час як джерела</w:t>
      </w:r>
      <w:r w:rsidR="00E476E8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фінансування</w:t>
      </w:r>
      <w:r w:rsidR="0012218C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є однакові для всіх</w:t>
      </w:r>
      <w:r w:rsidR="00D86C31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кантональних університетів і університетів прикладних наук</w:t>
      </w:r>
      <w:r w:rsidR="0012218C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86C31" w:rsidRPr="00393DD8">
        <w:rPr>
          <w:rFonts w:ascii="Times New Roman" w:hAnsi="Times New Roman" w:cs="Times New Roman"/>
          <w:color w:val="000000"/>
          <w:sz w:val="28"/>
          <w:szCs w:val="28"/>
        </w:rPr>
        <w:t>існу</w:t>
      </w:r>
      <w:r w:rsidR="0012218C" w:rsidRPr="00393DD8">
        <w:rPr>
          <w:rFonts w:ascii="Times New Roman" w:hAnsi="Times New Roman" w:cs="Times New Roman"/>
          <w:color w:val="000000"/>
          <w:sz w:val="28"/>
          <w:szCs w:val="28"/>
        </w:rPr>
        <w:t>є</w:t>
      </w:r>
      <w:r w:rsidR="00E476E8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6C31" w:rsidRPr="00393DD8">
        <w:rPr>
          <w:rFonts w:ascii="Times New Roman" w:hAnsi="Times New Roman" w:cs="Times New Roman"/>
          <w:color w:val="000000"/>
          <w:sz w:val="28"/>
          <w:szCs w:val="28"/>
        </w:rPr>
        <w:t>велика різниця</w:t>
      </w:r>
      <w:r w:rsidR="0012218C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у відносному розподілі </w:t>
      </w:r>
      <w:r w:rsidR="00D86C31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як </w:t>
      </w:r>
      <w:r w:rsidR="0012218C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між </w:t>
      </w:r>
      <w:r w:rsidR="00D86C31" w:rsidRPr="00393DD8">
        <w:rPr>
          <w:rFonts w:ascii="Times New Roman" w:hAnsi="Times New Roman" w:cs="Times New Roman"/>
          <w:color w:val="000000"/>
          <w:sz w:val="28"/>
          <w:szCs w:val="28"/>
        </w:rPr>
        <w:t>самими типами устано</w:t>
      </w:r>
      <w:r w:rsidR="0012218C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D86C31" w:rsidRPr="00393DD8">
        <w:rPr>
          <w:rFonts w:ascii="Times New Roman" w:hAnsi="Times New Roman" w:cs="Times New Roman"/>
          <w:color w:val="000000"/>
          <w:sz w:val="28"/>
          <w:szCs w:val="28"/>
        </w:rPr>
        <w:t>так і навіть в одному типі установи</w:t>
      </w:r>
      <w:r w:rsidR="0012218C" w:rsidRPr="00393DD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868" w:rsidRPr="00393DD8" w:rsidRDefault="007607D0" w:rsidP="00393D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Всі </w:t>
      </w:r>
      <w:r w:rsidR="0012218C" w:rsidRPr="00393DD8">
        <w:rPr>
          <w:rFonts w:ascii="Times New Roman" w:hAnsi="Times New Roman" w:cs="Times New Roman"/>
          <w:sz w:val="28"/>
          <w:szCs w:val="28"/>
        </w:rPr>
        <w:t>університети</w:t>
      </w:r>
      <w:r w:rsidR="0044126E" w:rsidRPr="00393DD8">
        <w:rPr>
          <w:rFonts w:ascii="Times New Roman" w:hAnsi="Times New Roman" w:cs="Times New Roman"/>
          <w:sz w:val="28"/>
          <w:szCs w:val="28"/>
        </w:rPr>
        <w:t xml:space="preserve"> (</w:t>
      </w:r>
      <w:r w:rsidRPr="00393DD8">
        <w:rPr>
          <w:rFonts w:ascii="Times New Roman" w:hAnsi="Times New Roman" w:cs="Times New Roman"/>
          <w:sz w:val="28"/>
          <w:szCs w:val="28"/>
        </w:rPr>
        <w:t xml:space="preserve">за винятком </w:t>
      </w:r>
      <w:r w:rsidR="0044126E" w:rsidRPr="00393DD8">
        <w:rPr>
          <w:rFonts w:ascii="Times New Roman" w:hAnsi="Times New Roman" w:cs="Times New Roman"/>
          <w:color w:val="000000"/>
          <w:sz w:val="28"/>
          <w:szCs w:val="28"/>
        </w:rPr>
        <w:t>федеральних</w:t>
      </w:r>
      <w:r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інститут</w:t>
      </w:r>
      <w:r w:rsidR="0044126E" w:rsidRPr="00393DD8">
        <w:rPr>
          <w:rFonts w:ascii="Times New Roman" w:hAnsi="Times New Roman" w:cs="Times New Roman"/>
          <w:color w:val="000000"/>
          <w:sz w:val="28"/>
          <w:szCs w:val="28"/>
        </w:rPr>
        <w:t>ів</w:t>
      </w:r>
      <w:r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технології Цюріха та Лозанни) </w:t>
      </w:r>
      <w:r w:rsidR="0012218C" w:rsidRPr="00393DD8">
        <w:rPr>
          <w:rFonts w:ascii="Times New Roman" w:hAnsi="Times New Roman" w:cs="Times New Roman"/>
          <w:color w:val="000000"/>
          <w:sz w:val="28"/>
          <w:szCs w:val="28"/>
        </w:rPr>
        <w:t>фінансуються за рахунок п'яти основних джерел:</w:t>
      </w:r>
      <w:r w:rsidR="00AD303E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кантонального</w:t>
      </w:r>
      <w:r w:rsidR="0012218C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вклад</w:t>
      </w:r>
      <w:r w:rsidR="00AD303E" w:rsidRPr="00393DD8">
        <w:rPr>
          <w:rFonts w:ascii="Times New Roman" w:hAnsi="Times New Roman" w:cs="Times New Roman"/>
          <w:color w:val="000000"/>
          <w:sz w:val="28"/>
          <w:szCs w:val="28"/>
        </w:rPr>
        <w:t>у,</w:t>
      </w:r>
      <w:r w:rsidR="00033FB9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303E" w:rsidRPr="00393DD8">
        <w:rPr>
          <w:rFonts w:ascii="Times New Roman" w:hAnsi="Times New Roman" w:cs="Times New Roman"/>
          <w:color w:val="000000"/>
          <w:sz w:val="28"/>
          <w:szCs w:val="28"/>
        </w:rPr>
        <w:t>федеральних</w:t>
      </w:r>
      <w:r w:rsidR="0012218C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внес</w:t>
      </w:r>
      <w:r w:rsidR="00AD303E" w:rsidRPr="00393DD8">
        <w:rPr>
          <w:rFonts w:ascii="Times New Roman" w:hAnsi="Times New Roman" w:cs="Times New Roman"/>
          <w:color w:val="000000"/>
          <w:sz w:val="28"/>
          <w:szCs w:val="28"/>
        </w:rPr>
        <w:t>ків</w:t>
      </w:r>
      <w:r w:rsidR="0012218C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57B4B" w:rsidRPr="00393DD8">
        <w:rPr>
          <w:rFonts w:ascii="Times New Roman" w:hAnsi="Times New Roman" w:cs="Times New Roman"/>
          <w:color w:val="000000"/>
          <w:sz w:val="28"/>
          <w:szCs w:val="28"/>
        </w:rPr>
        <w:t>внесків кантонів, стороннього</w:t>
      </w:r>
      <w:r w:rsidR="0012218C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фінан</w:t>
      </w:r>
      <w:r w:rsidR="0012218C" w:rsidRPr="00393DD8">
        <w:rPr>
          <w:rFonts w:ascii="Times New Roman" w:hAnsi="Times New Roman" w:cs="Times New Roman"/>
          <w:sz w:val="28"/>
          <w:szCs w:val="28"/>
        </w:rPr>
        <w:t>сування</w:t>
      </w:r>
      <w:r w:rsidR="00D57B4B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, плати за навчання. </w:t>
      </w:r>
    </w:p>
    <w:p w:rsidR="00364868" w:rsidRPr="00393DD8" w:rsidRDefault="0044126E" w:rsidP="00393D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3DD8">
        <w:rPr>
          <w:rFonts w:ascii="Times New Roman" w:hAnsi="Times New Roman" w:cs="Times New Roman"/>
          <w:sz w:val="28"/>
          <w:szCs w:val="28"/>
        </w:rPr>
        <w:t>Федеральні інститут</w:t>
      </w:r>
      <w:r w:rsidR="00364868" w:rsidRPr="00393DD8">
        <w:rPr>
          <w:rFonts w:ascii="Times New Roman" w:hAnsi="Times New Roman" w:cs="Times New Roman"/>
          <w:sz w:val="28"/>
          <w:szCs w:val="28"/>
        </w:rPr>
        <w:t>и технології Цюріха та Лозанни фінансуються з</w:t>
      </w:r>
      <w:r w:rsidR="00033FB9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бюджету (</w:t>
      </w:r>
      <w:r w:rsidR="00364868" w:rsidRPr="00393DD8">
        <w:rPr>
          <w:rFonts w:ascii="Times New Roman" w:hAnsi="Times New Roman" w:cs="Times New Roman"/>
          <w:color w:val="000000"/>
          <w:sz w:val="28"/>
          <w:szCs w:val="28"/>
        </w:rPr>
        <w:t>федерація задовольняє приблизно 90% їх щорічних витр</w:t>
      </w:r>
      <w:r w:rsidR="00033FB9" w:rsidRPr="00393DD8">
        <w:rPr>
          <w:rFonts w:ascii="Times New Roman" w:hAnsi="Times New Roman" w:cs="Times New Roman"/>
          <w:color w:val="000000"/>
          <w:sz w:val="28"/>
          <w:szCs w:val="28"/>
        </w:rPr>
        <w:t>ат</w:t>
      </w:r>
      <w:r w:rsidR="00364868" w:rsidRPr="00393DD8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12218C" w:rsidRPr="00393DD8" w:rsidRDefault="00273A0D" w:rsidP="00393D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93DD8">
        <w:rPr>
          <w:rFonts w:ascii="Times New Roman" w:hAnsi="Times New Roman" w:cs="Times New Roman"/>
          <w:color w:val="000000"/>
          <w:sz w:val="28"/>
          <w:szCs w:val="28"/>
        </w:rPr>
        <w:t>Хоча д</w:t>
      </w:r>
      <w:r w:rsidR="00D57B4B" w:rsidRPr="00393DD8">
        <w:rPr>
          <w:rFonts w:ascii="Times New Roman" w:hAnsi="Times New Roman" w:cs="Times New Roman"/>
          <w:color w:val="000000"/>
          <w:sz w:val="28"/>
          <w:szCs w:val="28"/>
        </w:rPr>
        <w:t>жерела фінансування університетів прикладних наук</w:t>
      </w:r>
      <w:r w:rsidR="0016332A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є аналогічними до</w:t>
      </w:r>
      <w:r w:rsidR="0012218C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332A" w:rsidRPr="00393DD8">
        <w:rPr>
          <w:rFonts w:ascii="Times New Roman" w:hAnsi="Times New Roman" w:cs="Times New Roman"/>
          <w:color w:val="000000"/>
          <w:sz w:val="28"/>
          <w:szCs w:val="28"/>
        </w:rPr>
        <w:t>дж</w:t>
      </w:r>
      <w:r w:rsidR="00A50E46" w:rsidRPr="00393DD8">
        <w:rPr>
          <w:rFonts w:ascii="Times New Roman" w:hAnsi="Times New Roman" w:cs="Times New Roman"/>
          <w:color w:val="000000"/>
          <w:sz w:val="28"/>
          <w:szCs w:val="28"/>
        </w:rPr>
        <w:t>ерел фінансування у</w:t>
      </w:r>
      <w:r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ніверситетів, </w:t>
      </w:r>
      <w:r w:rsidR="00A50E46" w:rsidRPr="00393DD8"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="0012218C" w:rsidRPr="00393DD8">
        <w:rPr>
          <w:rFonts w:ascii="Times New Roman" w:hAnsi="Times New Roman" w:cs="Times New Roman"/>
          <w:color w:val="000000"/>
          <w:sz w:val="28"/>
          <w:szCs w:val="28"/>
        </w:rPr>
        <w:t>снують значні відм</w:t>
      </w:r>
      <w:r w:rsidR="006F234C" w:rsidRPr="00393DD8">
        <w:rPr>
          <w:rFonts w:ascii="Times New Roman" w:hAnsi="Times New Roman" w:cs="Times New Roman"/>
          <w:color w:val="000000"/>
          <w:sz w:val="28"/>
          <w:szCs w:val="28"/>
        </w:rPr>
        <w:t>інності між двома</w:t>
      </w:r>
      <w:r w:rsidR="0012218C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234C" w:rsidRPr="00393DD8">
        <w:rPr>
          <w:rFonts w:ascii="Times New Roman" w:hAnsi="Times New Roman" w:cs="Times New Roman"/>
          <w:color w:val="000000"/>
          <w:sz w:val="28"/>
          <w:szCs w:val="28"/>
        </w:rPr>
        <w:t>типами установ у ваговому</w:t>
      </w:r>
      <w:r w:rsidR="0012218C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розподіл</w:t>
      </w:r>
      <w:r w:rsidR="006F234C" w:rsidRPr="00393DD8"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="0012218C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між</w:t>
      </w:r>
      <w:r w:rsidR="00033FB9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218C" w:rsidRPr="00393DD8">
        <w:rPr>
          <w:rFonts w:ascii="Times New Roman" w:hAnsi="Times New Roman" w:cs="Times New Roman"/>
          <w:color w:val="000000"/>
          <w:sz w:val="28"/>
          <w:szCs w:val="28"/>
        </w:rPr>
        <w:t>навчання</w:t>
      </w:r>
      <w:r w:rsidR="00033FB9" w:rsidRPr="00393DD8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12218C" w:rsidRPr="00393DD8">
        <w:rPr>
          <w:rFonts w:ascii="Times New Roman" w:hAnsi="Times New Roman" w:cs="Times New Roman"/>
          <w:color w:val="000000"/>
          <w:sz w:val="28"/>
          <w:szCs w:val="28"/>
        </w:rPr>
        <w:t>, дослідження</w:t>
      </w:r>
      <w:r w:rsidR="00033FB9" w:rsidRPr="00393DD8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12218C" w:rsidRPr="00393DD8">
        <w:rPr>
          <w:rFonts w:ascii="Times New Roman" w:hAnsi="Times New Roman" w:cs="Times New Roman"/>
          <w:color w:val="000000"/>
          <w:sz w:val="28"/>
          <w:szCs w:val="28"/>
        </w:rPr>
        <w:t>, неп</w:t>
      </w:r>
      <w:r w:rsidR="00033FB9" w:rsidRPr="00393DD8">
        <w:rPr>
          <w:rFonts w:ascii="Times New Roman" w:hAnsi="Times New Roman" w:cs="Times New Roman"/>
          <w:color w:val="000000"/>
          <w:sz w:val="28"/>
          <w:szCs w:val="28"/>
        </w:rPr>
        <w:t>ерервною освітою або послугами</w:t>
      </w:r>
      <w:r w:rsidR="006F234C" w:rsidRPr="00393DD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61D08" w:rsidRPr="00393DD8" w:rsidRDefault="00AE07A1" w:rsidP="00393D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3DD8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Однак відносний розподіл</w:t>
      </w:r>
      <w:r w:rsidR="00593893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фінансування</w:t>
      </w:r>
      <w:r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між викладанням і науковими дослідженнями </w:t>
      </w:r>
      <w:r w:rsidR="00593893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з </w:t>
      </w:r>
      <w:r w:rsidRPr="00393DD8">
        <w:rPr>
          <w:rFonts w:ascii="Times New Roman" w:hAnsi="Times New Roman" w:cs="Times New Roman"/>
          <w:color w:val="000000"/>
          <w:sz w:val="28"/>
          <w:szCs w:val="28"/>
        </w:rPr>
        <w:t>цих фондів</w:t>
      </w:r>
      <w:r w:rsidR="006F234C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5E9F" w:rsidRPr="00393DD8">
        <w:rPr>
          <w:rFonts w:ascii="Times New Roman" w:hAnsi="Times New Roman" w:cs="Times New Roman"/>
          <w:sz w:val="28"/>
          <w:szCs w:val="28"/>
        </w:rPr>
        <w:t>федеральних</w:t>
      </w:r>
      <w:r w:rsidR="006F234C" w:rsidRPr="00393DD8">
        <w:rPr>
          <w:rFonts w:ascii="Times New Roman" w:hAnsi="Times New Roman" w:cs="Times New Roman"/>
          <w:sz w:val="28"/>
          <w:szCs w:val="28"/>
        </w:rPr>
        <w:t xml:space="preserve"> </w:t>
      </w:r>
      <w:r w:rsidR="00630389" w:rsidRPr="00393DD8">
        <w:rPr>
          <w:rFonts w:ascii="Times New Roman" w:hAnsi="Times New Roman" w:cs="Times New Roman"/>
          <w:sz w:val="28"/>
          <w:szCs w:val="28"/>
        </w:rPr>
        <w:t>внесків</w:t>
      </w:r>
      <w:r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дуже відрізняється для </w:t>
      </w:r>
      <w:r w:rsidR="00EF6C68" w:rsidRPr="00393DD8">
        <w:rPr>
          <w:rFonts w:ascii="Times New Roman" w:hAnsi="Times New Roman" w:cs="Times New Roman"/>
          <w:color w:val="000000"/>
          <w:sz w:val="28"/>
          <w:szCs w:val="28"/>
        </w:rPr>
        <w:t>університетів та університетів прикладних наук</w:t>
      </w:r>
      <w:r w:rsidRPr="00393DD8">
        <w:rPr>
          <w:rFonts w:ascii="Times New Roman" w:hAnsi="Times New Roman" w:cs="Times New Roman"/>
          <w:color w:val="000000"/>
          <w:sz w:val="28"/>
          <w:szCs w:val="28"/>
        </w:rPr>
        <w:t>: університети отримують тільки 52% їх федеральних коштів через основні ін</w:t>
      </w:r>
      <w:r w:rsidR="00EF6C68" w:rsidRPr="00393DD8">
        <w:rPr>
          <w:rFonts w:ascii="Times New Roman" w:hAnsi="Times New Roman" w:cs="Times New Roman"/>
          <w:color w:val="000000"/>
          <w:sz w:val="28"/>
          <w:szCs w:val="28"/>
        </w:rPr>
        <w:t>ституційні гранти</w:t>
      </w:r>
      <w:r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і 44% для їх дослідни</w:t>
      </w:r>
      <w:r w:rsidR="00EF6C68" w:rsidRPr="00393DD8">
        <w:rPr>
          <w:rFonts w:ascii="Times New Roman" w:hAnsi="Times New Roman" w:cs="Times New Roman"/>
          <w:color w:val="000000"/>
          <w:sz w:val="28"/>
          <w:szCs w:val="28"/>
        </w:rPr>
        <w:t>цької діяльності</w:t>
      </w:r>
      <w:r w:rsidR="00593893" w:rsidRPr="00393DD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F6C68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у той час як університети прикладних наук отримують</w:t>
      </w:r>
      <w:r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80% від їх федеральних коштів через інст</w:t>
      </w:r>
      <w:r w:rsidR="00EF6C68" w:rsidRPr="00393DD8">
        <w:rPr>
          <w:rFonts w:ascii="Times New Roman" w:hAnsi="Times New Roman" w:cs="Times New Roman"/>
          <w:color w:val="000000"/>
          <w:sz w:val="28"/>
          <w:szCs w:val="28"/>
        </w:rPr>
        <w:t>итуційні гранти</w:t>
      </w:r>
      <w:r w:rsidR="00593893" w:rsidRPr="00393DD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F6C68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і лише 13% для прикладних досліджень</w:t>
      </w:r>
      <w:r w:rsidRPr="00393DD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E2454" w:rsidRPr="00393DD8" w:rsidRDefault="009E2454" w:rsidP="00393D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DD8">
        <w:rPr>
          <w:rFonts w:ascii="Times New Roman" w:hAnsi="Times New Roman" w:cs="Times New Roman"/>
          <w:sz w:val="28"/>
          <w:szCs w:val="28"/>
        </w:rPr>
        <w:t>Крім тог</w:t>
      </w:r>
      <w:r w:rsidR="00033FB9" w:rsidRPr="00393DD8">
        <w:rPr>
          <w:rFonts w:ascii="Times New Roman" w:hAnsi="Times New Roman" w:cs="Times New Roman"/>
          <w:sz w:val="28"/>
          <w:szCs w:val="28"/>
        </w:rPr>
        <w:t>о</w:t>
      </w:r>
      <w:r w:rsidR="000F70E9" w:rsidRPr="00393DD8">
        <w:rPr>
          <w:rFonts w:ascii="Times New Roman" w:hAnsi="Times New Roman" w:cs="Times New Roman"/>
          <w:sz w:val="28"/>
          <w:szCs w:val="28"/>
        </w:rPr>
        <w:t xml:space="preserve">, якщо </w:t>
      </w:r>
      <w:r w:rsidR="00593893" w:rsidRPr="00393DD8">
        <w:rPr>
          <w:rFonts w:ascii="Times New Roman" w:hAnsi="Times New Roman" w:cs="Times New Roman"/>
          <w:sz w:val="28"/>
          <w:szCs w:val="28"/>
        </w:rPr>
        <w:t>прийняти до уваги</w:t>
      </w:r>
      <w:r w:rsidR="000F70E9" w:rsidRPr="00393DD8">
        <w:rPr>
          <w:rFonts w:ascii="Times New Roman" w:hAnsi="Times New Roman" w:cs="Times New Roman"/>
          <w:sz w:val="28"/>
          <w:szCs w:val="28"/>
        </w:rPr>
        <w:t xml:space="preserve"> інші</w:t>
      </w:r>
      <w:r w:rsidRPr="00393DD8">
        <w:rPr>
          <w:rFonts w:ascii="Times New Roman" w:hAnsi="Times New Roman" w:cs="Times New Roman"/>
          <w:sz w:val="28"/>
          <w:szCs w:val="28"/>
        </w:rPr>
        <w:t xml:space="preserve"> джерел</w:t>
      </w:r>
      <w:r w:rsidR="000F70E9" w:rsidRPr="00393DD8">
        <w:rPr>
          <w:rFonts w:ascii="Times New Roman" w:hAnsi="Times New Roman" w:cs="Times New Roman"/>
          <w:sz w:val="28"/>
          <w:szCs w:val="28"/>
        </w:rPr>
        <w:t xml:space="preserve">а </w:t>
      </w:r>
      <w:r w:rsidR="00033FB9" w:rsidRPr="00393DD8">
        <w:rPr>
          <w:rFonts w:ascii="Times New Roman" w:hAnsi="Times New Roman" w:cs="Times New Roman"/>
          <w:sz w:val="28"/>
          <w:szCs w:val="28"/>
        </w:rPr>
        <w:t>доходу</w:t>
      </w:r>
      <w:r w:rsidR="003C122A" w:rsidRPr="00393DD8">
        <w:rPr>
          <w:rFonts w:ascii="Times New Roman" w:hAnsi="Times New Roman" w:cs="Times New Roman"/>
          <w:sz w:val="28"/>
          <w:szCs w:val="28"/>
        </w:rPr>
        <w:t xml:space="preserve">, розподіл витрат університетів і університетів прикладних наук </w:t>
      </w:r>
      <w:r w:rsidRPr="00393DD8">
        <w:rPr>
          <w:rFonts w:ascii="Times New Roman" w:hAnsi="Times New Roman" w:cs="Times New Roman"/>
          <w:sz w:val="28"/>
          <w:szCs w:val="28"/>
        </w:rPr>
        <w:t>показує аналогічні відмінн</w:t>
      </w:r>
      <w:r w:rsidR="003C122A" w:rsidRPr="00393DD8">
        <w:rPr>
          <w:rFonts w:ascii="Times New Roman" w:hAnsi="Times New Roman" w:cs="Times New Roman"/>
          <w:sz w:val="28"/>
          <w:szCs w:val="28"/>
        </w:rPr>
        <w:t xml:space="preserve">ості у </w:t>
      </w:r>
      <w:r w:rsidR="00593893" w:rsidRPr="00393DD8">
        <w:rPr>
          <w:rFonts w:ascii="Times New Roman" w:hAnsi="Times New Roman" w:cs="Times New Roman"/>
          <w:sz w:val="28"/>
          <w:szCs w:val="28"/>
        </w:rPr>
        <w:t>фінансових</w:t>
      </w:r>
      <w:r w:rsidR="003C122A" w:rsidRPr="00393DD8">
        <w:rPr>
          <w:rFonts w:ascii="Times New Roman" w:hAnsi="Times New Roman" w:cs="Times New Roman"/>
          <w:sz w:val="28"/>
          <w:szCs w:val="28"/>
        </w:rPr>
        <w:t xml:space="preserve"> розподілах </w:t>
      </w:r>
      <w:r w:rsidR="00593893" w:rsidRPr="00393DD8">
        <w:rPr>
          <w:rFonts w:ascii="Times New Roman" w:hAnsi="Times New Roman" w:cs="Times New Roman"/>
          <w:sz w:val="28"/>
          <w:szCs w:val="28"/>
        </w:rPr>
        <w:t>між навчанням</w:t>
      </w:r>
      <w:r w:rsidRPr="00393DD8">
        <w:rPr>
          <w:rFonts w:ascii="Times New Roman" w:hAnsi="Times New Roman" w:cs="Times New Roman"/>
          <w:sz w:val="28"/>
          <w:szCs w:val="28"/>
        </w:rPr>
        <w:t xml:space="preserve">, </w:t>
      </w:r>
      <w:r w:rsidR="00593893" w:rsidRPr="00393DD8">
        <w:rPr>
          <w:rFonts w:ascii="Times New Roman" w:hAnsi="Times New Roman" w:cs="Times New Roman"/>
          <w:sz w:val="28"/>
          <w:szCs w:val="28"/>
        </w:rPr>
        <w:t>викладанням</w:t>
      </w:r>
      <w:r w:rsidRPr="00393DD8">
        <w:rPr>
          <w:rFonts w:ascii="Times New Roman" w:hAnsi="Times New Roman" w:cs="Times New Roman"/>
          <w:sz w:val="28"/>
          <w:szCs w:val="28"/>
        </w:rPr>
        <w:t xml:space="preserve"> та іншими функціями</w:t>
      </w:r>
      <w:r w:rsidR="00B432B7" w:rsidRPr="00393DD8">
        <w:rPr>
          <w:rFonts w:ascii="Times New Roman" w:hAnsi="Times New Roman" w:cs="Times New Roman"/>
          <w:sz w:val="28"/>
          <w:szCs w:val="28"/>
        </w:rPr>
        <w:t>,</w:t>
      </w:r>
      <w:r w:rsidR="003C122A" w:rsidRPr="00393DD8">
        <w:rPr>
          <w:rFonts w:ascii="Times New Roman" w:hAnsi="Times New Roman" w:cs="Times New Roman"/>
          <w:sz w:val="28"/>
          <w:szCs w:val="28"/>
        </w:rPr>
        <w:t xml:space="preserve"> </w:t>
      </w:r>
      <w:r w:rsidRPr="00393DD8">
        <w:rPr>
          <w:rFonts w:ascii="Times New Roman" w:hAnsi="Times New Roman" w:cs="Times New Roman"/>
          <w:sz w:val="28"/>
          <w:szCs w:val="28"/>
        </w:rPr>
        <w:t>у той час як</w:t>
      </w:r>
      <w:r w:rsidR="003C122A" w:rsidRPr="00393DD8">
        <w:rPr>
          <w:rFonts w:ascii="Times New Roman" w:hAnsi="Times New Roman" w:cs="Times New Roman"/>
          <w:sz w:val="28"/>
          <w:szCs w:val="28"/>
        </w:rPr>
        <w:t xml:space="preserve"> </w:t>
      </w:r>
      <w:r w:rsidRPr="00393DD8">
        <w:rPr>
          <w:rFonts w:ascii="Times New Roman" w:hAnsi="Times New Roman" w:cs="Times New Roman"/>
          <w:sz w:val="28"/>
          <w:szCs w:val="28"/>
        </w:rPr>
        <w:t>у</w:t>
      </w:r>
      <w:r w:rsidR="00390EFC">
        <w:rPr>
          <w:rFonts w:ascii="Times New Roman" w:hAnsi="Times New Roman" w:cs="Times New Roman"/>
          <w:sz w:val="28"/>
          <w:szCs w:val="28"/>
        </w:rPr>
        <w:t>ніверситети отримують тільки 37</w:t>
      </w:r>
      <w:r w:rsidRPr="00393DD8">
        <w:rPr>
          <w:rFonts w:ascii="Times New Roman" w:hAnsi="Times New Roman" w:cs="Times New Roman"/>
          <w:sz w:val="28"/>
          <w:szCs w:val="28"/>
        </w:rPr>
        <w:t>% від їх фінансування</w:t>
      </w:r>
      <w:r w:rsidR="003C122A" w:rsidRPr="00393DD8">
        <w:rPr>
          <w:rFonts w:ascii="Times New Roman" w:hAnsi="Times New Roman" w:cs="Times New Roman"/>
          <w:sz w:val="28"/>
          <w:szCs w:val="28"/>
        </w:rPr>
        <w:t xml:space="preserve"> на </w:t>
      </w:r>
      <w:r w:rsidR="000B791B" w:rsidRPr="00393DD8">
        <w:rPr>
          <w:rFonts w:ascii="Times New Roman" w:hAnsi="Times New Roman" w:cs="Times New Roman"/>
          <w:sz w:val="28"/>
          <w:szCs w:val="28"/>
        </w:rPr>
        <w:t>викладання</w:t>
      </w:r>
      <w:r w:rsidRPr="00393DD8">
        <w:rPr>
          <w:rFonts w:ascii="Times New Roman" w:hAnsi="Times New Roman" w:cs="Times New Roman"/>
          <w:sz w:val="28"/>
          <w:szCs w:val="28"/>
        </w:rPr>
        <w:t xml:space="preserve"> і 4</w:t>
      </w:r>
      <w:r w:rsidR="00033FB9" w:rsidRPr="00393DD8">
        <w:rPr>
          <w:rFonts w:ascii="Times New Roman" w:hAnsi="Times New Roman" w:cs="Times New Roman"/>
          <w:sz w:val="28"/>
          <w:szCs w:val="28"/>
        </w:rPr>
        <w:t>9</w:t>
      </w:r>
      <w:r w:rsidR="00390EFC">
        <w:rPr>
          <w:rFonts w:ascii="Times New Roman" w:hAnsi="Times New Roman" w:cs="Times New Roman"/>
          <w:sz w:val="28"/>
          <w:szCs w:val="28"/>
        </w:rPr>
        <w:t>% для наукових досліджень</w:t>
      </w:r>
      <w:r w:rsidR="003C122A" w:rsidRPr="00393DD8">
        <w:rPr>
          <w:rFonts w:ascii="Times New Roman" w:hAnsi="Times New Roman" w:cs="Times New Roman"/>
          <w:sz w:val="28"/>
          <w:szCs w:val="28"/>
        </w:rPr>
        <w:t>, університети прикладних наук</w:t>
      </w:r>
      <w:r w:rsidRPr="00393DD8">
        <w:rPr>
          <w:rFonts w:ascii="Times New Roman" w:hAnsi="Times New Roman" w:cs="Times New Roman"/>
          <w:sz w:val="28"/>
          <w:szCs w:val="28"/>
        </w:rPr>
        <w:t xml:space="preserve"> о</w:t>
      </w:r>
      <w:r w:rsidR="00033FB9" w:rsidRPr="00393DD8">
        <w:rPr>
          <w:rFonts w:ascii="Times New Roman" w:hAnsi="Times New Roman" w:cs="Times New Roman"/>
          <w:sz w:val="28"/>
          <w:szCs w:val="28"/>
        </w:rPr>
        <w:t>тримують 72</w:t>
      </w:r>
      <w:r w:rsidR="000B791B" w:rsidRPr="00393DD8">
        <w:rPr>
          <w:rFonts w:ascii="Times New Roman" w:hAnsi="Times New Roman" w:cs="Times New Roman"/>
          <w:sz w:val="28"/>
          <w:szCs w:val="28"/>
        </w:rPr>
        <w:t>%</w:t>
      </w:r>
      <w:r w:rsidR="00033FB9" w:rsidRPr="00393DD8">
        <w:rPr>
          <w:rFonts w:ascii="Times New Roman" w:hAnsi="Times New Roman" w:cs="Times New Roman"/>
          <w:sz w:val="28"/>
          <w:szCs w:val="28"/>
        </w:rPr>
        <w:t xml:space="preserve"> </w:t>
      </w:r>
      <w:r w:rsidR="000B791B" w:rsidRPr="00393DD8">
        <w:rPr>
          <w:rFonts w:ascii="Times New Roman" w:hAnsi="Times New Roman" w:cs="Times New Roman"/>
          <w:sz w:val="28"/>
          <w:szCs w:val="28"/>
        </w:rPr>
        <w:t>на викладання</w:t>
      </w:r>
      <w:r w:rsidR="003C122A" w:rsidRPr="00393DD8">
        <w:rPr>
          <w:rFonts w:ascii="Times New Roman" w:hAnsi="Times New Roman" w:cs="Times New Roman"/>
          <w:sz w:val="28"/>
          <w:szCs w:val="28"/>
        </w:rPr>
        <w:t xml:space="preserve"> і 14% на</w:t>
      </w:r>
      <w:r w:rsidR="000B791B" w:rsidRPr="00393DD8">
        <w:rPr>
          <w:rFonts w:ascii="Times New Roman" w:hAnsi="Times New Roman" w:cs="Times New Roman"/>
          <w:sz w:val="28"/>
          <w:szCs w:val="28"/>
        </w:rPr>
        <w:t xml:space="preserve"> наукові</w:t>
      </w:r>
      <w:r w:rsidR="003C122A" w:rsidRPr="00393DD8">
        <w:rPr>
          <w:rFonts w:ascii="Times New Roman" w:hAnsi="Times New Roman" w:cs="Times New Roman"/>
          <w:sz w:val="28"/>
          <w:szCs w:val="28"/>
        </w:rPr>
        <w:t xml:space="preserve"> дослідження</w:t>
      </w:r>
      <w:r w:rsidRPr="00393DD8">
        <w:rPr>
          <w:rFonts w:ascii="Times New Roman" w:hAnsi="Times New Roman" w:cs="Times New Roman"/>
          <w:sz w:val="28"/>
          <w:szCs w:val="28"/>
        </w:rPr>
        <w:t>.</w:t>
      </w:r>
    </w:p>
    <w:p w:rsidR="00EB6110" w:rsidRPr="00393DD8" w:rsidRDefault="009E2454" w:rsidP="00393D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DD8">
        <w:rPr>
          <w:rFonts w:ascii="Times New Roman" w:hAnsi="Times New Roman" w:cs="Times New Roman"/>
          <w:sz w:val="28"/>
          <w:szCs w:val="28"/>
        </w:rPr>
        <w:t>Серед загальних рис між двома</w:t>
      </w:r>
      <w:r w:rsidR="00405A2B" w:rsidRPr="00393DD8">
        <w:rPr>
          <w:rFonts w:ascii="Times New Roman" w:hAnsi="Times New Roman" w:cs="Times New Roman"/>
          <w:sz w:val="28"/>
          <w:szCs w:val="28"/>
        </w:rPr>
        <w:t xml:space="preserve"> інституційними типами</w:t>
      </w:r>
      <w:r w:rsidRPr="00393DD8">
        <w:rPr>
          <w:rFonts w:ascii="Times New Roman" w:hAnsi="Times New Roman" w:cs="Times New Roman"/>
          <w:sz w:val="28"/>
          <w:szCs w:val="28"/>
        </w:rPr>
        <w:t xml:space="preserve"> </w:t>
      </w:r>
      <w:r w:rsidR="0087141D" w:rsidRPr="00393DD8">
        <w:rPr>
          <w:rFonts w:ascii="Times New Roman" w:hAnsi="Times New Roman" w:cs="Times New Roman"/>
          <w:sz w:val="28"/>
          <w:szCs w:val="28"/>
        </w:rPr>
        <w:t xml:space="preserve">є самофінансування </w:t>
      </w:r>
      <w:r w:rsidR="008E2A76" w:rsidRPr="00393DD8">
        <w:rPr>
          <w:rFonts w:ascii="Times New Roman" w:hAnsi="Times New Roman" w:cs="Times New Roman"/>
          <w:sz w:val="28"/>
          <w:szCs w:val="28"/>
        </w:rPr>
        <w:t>не</w:t>
      </w:r>
      <w:r w:rsidR="00405A2B" w:rsidRPr="00393DD8">
        <w:rPr>
          <w:rFonts w:ascii="Times New Roman" w:hAnsi="Times New Roman" w:cs="Times New Roman"/>
          <w:sz w:val="28"/>
          <w:szCs w:val="28"/>
        </w:rPr>
        <w:t>перервної</w:t>
      </w:r>
      <w:r w:rsidR="00630389" w:rsidRPr="00393DD8">
        <w:rPr>
          <w:rFonts w:ascii="Times New Roman" w:hAnsi="Times New Roman" w:cs="Times New Roman"/>
          <w:sz w:val="28"/>
          <w:szCs w:val="28"/>
        </w:rPr>
        <w:t xml:space="preserve"> осв</w:t>
      </w:r>
      <w:r w:rsidR="0087141D" w:rsidRPr="00393DD8">
        <w:rPr>
          <w:rFonts w:ascii="Times New Roman" w:hAnsi="Times New Roman" w:cs="Times New Roman"/>
          <w:sz w:val="28"/>
          <w:szCs w:val="28"/>
        </w:rPr>
        <w:t>іти і</w:t>
      </w:r>
      <w:r w:rsidR="00630389" w:rsidRPr="00393DD8">
        <w:rPr>
          <w:rFonts w:ascii="Times New Roman" w:hAnsi="Times New Roman" w:cs="Times New Roman"/>
          <w:sz w:val="28"/>
          <w:szCs w:val="28"/>
        </w:rPr>
        <w:t xml:space="preserve"> послуг</w:t>
      </w:r>
      <w:r w:rsidR="00405A2B" w:rsidRPr="00393DD8">
        <w:rPr>
          <w:rFonts w:ascii="Times New Roman" w:hAnsi="Times New Roman" w:cs="Times New Roman"/>
          <w:sz w:val="28"/>
          <w:szCs w:val="28"/>
        </w:rPr>
        <w:t xml:space="preserve"> </w:t>
      </w:r>
      <w:r w:rsidR="000B791B" w:rsidRPr="00393DD8">
        <w:rPr>
          <w:rFonts w:ascii="Times New Roman" w:hAnsi="Times New Roman" w:cs="Times New Roman"/>
          <w:sz w:val="28"/>
          <w:szCs w:val="28"/>
        </w:rPr>
        <w:t>які</w:t>
      </w:r>
      <w:r w:rsidR="0087141D" w:rsidRPr="00393DD8">
        <w:rPr>
          <w:rFonts w:ascii="Times New Roman" w:hAnsi="Times New Roman" w:cs="Times New Roman"/>
          <w:sz w:val="28"/>
          <w:szCs w:val="28"/>
        </w:rPr>
        <w:t xml:space="preserve"> в значній мірі </w:t>
      </w:r>
      <w:r w:rsidR="00211328" w:rsidRPr="00393DD8">
        <w:rPr>
          <w:rFonts w:ascii="Times New Roman" w:hAnsi="Times New Roman" w:cs="Times New Roman"/>
          <w:sz w:val="28"/>
          <w:szCs w:val="28"/>
        </w:rPr>
        <w:t>фінансую</w:t>
      </w:r>
      <w:r w:rsidRPr="00393DD8">
        <w:rPr>
          <w:rFonts w:ascii="Times New Roman" w:hAnsi="Times New Roman" w:cs="Times New Roman"/>
          <w:sz w:val="28"/>
          <w:szCs w:val="28"/>
        </w:rPr>
        <w:t>ться</w:t>
      </w:r>
      <w:r w:rsidR="00DE2AC2">
        <w:rPr>
          <w:rFonts w:ascii="Times New Roman" w:hAnsi="Times New Roman" w:cs="Times New Roman"/>
          <w:sz w:val="28"/>
          <w:szCs w:val="28"/>
        </w:rPr>
        <w:t xml:space="preserve"> за рахунок внесків приватних</w:t>
      </w:r>
      <w:r w:rsidR="0087141D" w:rsidRPr="00393DD8">
        <w:rPr>
          <w:rFonts w:ascii="Times New Roman" w:hAnsi="Times New Roman" w:cs="Times New Roman"/>
          <w:sz w:val="28"/>
          <w:szCs w:val="28"/>
        </w:rPr>
        <w:t xml:space="preserve"> </w:t>
      </w:r>
      <w:r w:rsidR="00211328" w:rsidRPr="00393DD8">
        <w:rPr>
          <w:rFonts w:ascii="Times New Roman" w:hAnsi="Times New Roman" w:cs="Times New Roman"/>
          <w:sz w:val="28"/>
          <w:szCs w:val="28"/>
        </w:rPr>
        <w:t>уч</w:t>
      </w:r>
      <w:r w:rsidR="000B791B" w:rsidRPr="00393DD8">
        <w:rPr>
          <w:rFonts w:ascii="Times New Roman" w:hAnsi="Times New Roman" w:cs="Times New Roman"/>
          <w:sz w:val="28"/>
          <w:szCs w:val="28"/>
        </w:rPr>
        <w:t>асників або одержувачів послуг.</w:t>
      </w:r>
    </w:p>
    <w:p w:rsidR="009E2454" w:rsidRPr="00393DD8" w:rsidRDefault="009E2454" w:rsidP="00393D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DD8">
        <w:rPr>
          <w:rFonts w:ascii="Times New Roman" w:hAnsi="Times New Roman" w:cs="Times New Roman"/>
          <w:sz w:val="28"/>
          <w:szCs w:val="28"/>
        </w:rPr>
        <w:t>Що стосується фінансування наукових досліджен</w:t>
      </w:r>
      <w:r w:rsidR="000B791B" w:rsidRPr="00393DD8">
        <w:rPr>
          <w:rFonts w:ascii="Times New Roman" w:hAnsi="Times New Roman" w:cs="Times New Roman"/>
          <w:sz w:val="28"/>
          <w:szCs w:val="28"/>
        </w:rPr>
        <w:t>ь та викладання</w:t>
      </w:r>
      <w:r w:rsidRPr="00393DD8">
        <w:rPr>
          <w:rFonts w:ascii="Times New Roman" w:hAnsi="Times New Roman" w:cs="Times New Roman"/>
          <w:sz w:val="28"/>
          <w:szCs w:val="28"/>
        </w:rPr>
        <w:t xml:space="preserve"> внутрішні</w:t>
      </w:r>
      <w:r w:rsidR="00E13BBE" w:rsidRPr="00393DD8">
        <w:rPr>
          <w:rFonts w:ascii="Times New Roman" w:hAnsi="Times New Roman" w:cs="Times New Roman"/>
          <w:sz w:val="28"/>
          <w:szCs w:val="28"/>
        </w:rPr>
        <w:t xml:space="preserve">й </w:t>
      </w:r>
      <w:r w:rsidRPr="00393DD8">
        <w:rPr>
          <w:rFonts w:ascii="Times New Roman" w:hAnsi="Times New Roman" w:cs="Times New Roman"/>
          <w:sz w:val="28"/>
          <w:szCs w:val="28"/>
        </w:rPr>
        <w:t>розподіл сильно відрізняється між інституційними</w:t>
      </w:r>
      <w:r w:rsidR="00E13BBE" w:rsidRPr="00393DD8">
        <w:rPr>
          <w:rFonts w:ascii="Times New Roman" w:hAnsi="Times New Roman" w:cs="Times New Roman"/>
          <w:sz w:val="28"/>
          <w:szCs w:val="28"/>
        </w:rPr>
        <w:t xml:space="preserve"> типами</w:t>
      </w:r>
      <w:r w:rsidRPr="00393DD8">
        <w:rPr>
          <w:rFonts w:ascii="Times New Roman" w:hAnsi="Times New Roman" w:cs="Times New Roman"/>
          <w:sz w:val="28"/>
          <w:szCs w:val="28"/>
        </w:rPr>
        <w:t>.</w:t>
      </w:r>
    </w:p>
    <w:p w:rsidR="00FD4269" w:rsidRPr="00393DD8" w:rsidRDefault="00211328" w:rsidP="00393D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DD8">
        <w:rPr>
          <w:rFonts w:ascii="Times New Roman" w:hAnsi="Times New Roman" w:cs="Times New Roman"/>
          <w:sz w:val="28"/>
          <w:szCs w:val="28"/>
        </w:rPr>
        <w:t>Університети прикладних наук ви</w:t>
      </w:r>
      <w:r w:rsidR="000B791B" w:rsidRPr="00393DD8">
        <w:rPr>
          <w:rFonts w:ascii="Times New Roman" w:hAnsi="Times New Roman" w:cs="Times New Roman"/>
          <w:sz w:val="28"/>
          <w:szCs w:val="28"/>
        </w:rPr>
        <w:t>знають</w:t>
      </w:r>
      <w:r w:rsidR="009E2454" w:rsidRPr="00393DD8">
        <w:rPr>
          <w:rFonts w:ascii="Times New Roman" w:hAnsi="Times New Roman" w:cs="Times New Roman"/>
          <w:sz w:val="28"/>
          <w:szCs w:val="28"/>
        </w:rPr>
        <w:t>, що тільки певний відсоток</w:t>
      </w:r>
      <w:r w:rsidR="001A2D66" w:rsidRPr="00393DD8">
        <w:rPr>
          <w:rFonts w:ascii="Times New Roman" w:hAnsi="Times New Roman" w:cs="Times New Roman"/>
          <w:sz w:val="28"/>
          <w:szCs w:val="28"/>
        </w:rPr>
        <w:t xml:space="preserve"> </w:t>
      </w:r>
      <w:r w:rsidR="009E2454" w:rsidRPr="00393DD8">
        <w:rPr>
          <w:rFonts w:ascii="Times New Roman" w:hAnsi="Times New Roman" w:cs="Times New Roman"/>
          <w:sz w:val="28"/>
          <w:szCs w:val="28"/>
        </w:rPr>
        <w:t>витрат , пов'язаних з прикла</w:t>
      </w:r>
      <w:r w:rsidR="001A2D66" w:rsidRPr="00393DD8">
        <w:rPr>
          <w:rFonts w:ascii="Times New Roman" w:hAnsi="Times New Roman" w:cs="Times New Roman"/>
          <w:sz w:val="28"/>
          <w:szCs w:val="28"/>
        </w:rPr>
        <w:t>дними дослідженнями повинен бути покритий</w:t>
      </w:r>
      <w:r w:rsidR="000B791B" w:rsidRPr="00393DD8">
        <w:rPr>
          <w:rFonts w:ascii="Times New Roman" w:hAnsi="Times New Roman" w:cs="Times New Roman"/>
          <w:sz w:val="28"/>
          <w:szCs w:val="28"/>
        </w:rPr>
        <w:t xml:space="preserve"> ззовні (наприклад, 28-30</w:t>
      </w:r>
      <w:r w:rsidR="009E2454" w:rsidRPr="00393DD8">
        <w:rPr>
          <w:rFonts w:ascii="Times New Roman" w:hAnsi="Times New Roman" w:cs="Times New Roman"/>
          <w:sz w:val="28"/>
          <w:szCs w:val="28"/>
        </w:rPr>
        <w:t>% інституційних</w:t>
      </w:r>
      <w:r w:rsidR="00735BC6" w:rsidRPr="00393DD8">
        <w:rPr>
          <w:rFonts w:ascii="Times New Roman" w:hAnsi="Times New Roman" w:cs="Times New Roman"/>
          <w:sz w:val="28"/>
          <w:szCs w:val="28"/>
        </w:rPr>
        <w:t xml:space="preserve"> </w:t>
      </w:r>
      <w:r w:rsidR="009E2454" w:rsidRPr="00393DD8">
        <w:rPr>
          <w:rFonts w:ascii="Times New Roman" w:hAnsi="Times New Roman" w:cs="Times New Roman"/>
          <w:sz w:val="28"/>
          <w:szCs w:val="28"/>
        </w:rPr>
        <w:t>внесків а</w:t>
      </w:r>
      <w:r w:rsidR="000B791B" w:rsidRPr="00393DD8">
        <w:rPr>
          <w:rFonts w:ascii="Times New Roman" w:hAnsi="Times New Roman" w:cs="Times New Roman"/>
          <w:sz w:val="28"/>
          <w:szCs w:val="28"/>
        </w:rPr>
        <w:t>бо повне відшкодування витрат</w:t>
      </w:r>
      <w:r w:rsidR="009E2454" w:rsidRPr="00393DD8">
        <w:rPr>
          <w:rFonts w:ascii="Times New Roman" w:hAnsi="Times New Roman" w:cs="Times New Roman"/>
          <w:sz w:val="28"/>
          <w:szCs w:val="28"/>
        </w:rPr>
        <w:t>)</w:t>
      </w:r>
      <w:r w:rsidR="000B791B" w:rsidRPr="00393DD8">
        <w:rPr>
          <w:rFonts w:ascii="Times New Roman" w:hAnsi="Times New Roman" w:cs="Times New Roman"/>
          <w:sz w:val="28"/>
          <w:szCs w:val="28"/>
        </w:rPr>
        <w:t xml:space="preserve">, </w:t>
      </w:r>
      <w:r w:rsidR="009E2454" w:rsidRPr="00393DD8">
        <w:rPr>
          <w:rFonts w:ascii="Times New Roman" w:hAnsi="Times New Roman" w:cs="Times New Roman"/>
          <w:sz w:val="28"/>
          <w:szCs w:val="28"/>
        </w:rPr>
        <w:t>оскільки такі дослідження розглядається як ключова компетенція</w:t>
      </w:r>
      <w:r w:rsidR="00A52E2A" w:rsidRPr="00393DD8">
        <w:rPr>
          <w:rFonts w:ascii="Times New Roman" w:hAnsi="Times New Roman" w:cs="Times New Roman"/>
          <w:sz w:val="28"/>
          <w:szCs w:val="28"/>
        </w:rPr>
        <w:t xml:space="preserve"> університетів прикладних наук</w:t>
      </w:r>
      <w:r w:rsidR="009E2454" w:rsidRPr="00393DD8">
        <w:rPr>
          <w:rFonts w:ascii="Times New Roman" w:hAnsi="Times New Roman" w:cs="Times New Roman"/>
          <w:sz w:val="28"/>
          <w:szCs w:val="28"/>
        </w:rPr>
        <w:t xml:space="preserve">. З подальшим розширенням </w:t>
      </w:r>
      <w:r w:rsidR="00690617" w:rsidRPr="00393DD8">
        <w:rPr>
          <w:rFonts w:ascii="Times New Roman" w:hAnsi="Times New Roman" w:cs="Times New Roman"/>
          <w:sz w:val="28"/>
          <w:szCs w:val="28"/>
        </w:rPr>
        <w:t xml:space="preserve">потенціалу </w:t>
      </w:r>
      <w:r w:rsidR="009E2454" w:rsidRPr="00393DD8">
        <w:rPr>
          <w:rFonts w:ascii="Times New Roman" w:hAnsi="Times New Roman" w:cs="Times New Roman"/>
          <w:sz w:val="28"/>
          <w:szCs w:val="28"/>
        </w:rPr>
        <w:t>прикладних досліджень</w:t>
      </w:r>
      <w:r w:rsidR="00690617" w:rsidRPr="00393DD8">
        <w:rPr>
          <w:rFonts w:ascii="Times New Roman" w:hAnsi="Times New Roman" w:cs="Times New Roman"/>
          <w:sz w:val="28"/>
          <w:szCs w:val="28"/>
        </w:rPr>
        <w:t xml:space="preserve"> в університетах прикладних наук</w:t>
      </w:r>
      <w:r w:rsidR="000905E9" w:rsidRPr="00393DD8">
        <w:rPr>
          <w:rFonts w:ascii="Times New Roman" w:hAnsi="Times New Roman" w:cs="Times New Roman"/>
          <w:sz w:val="28"/>
          <w:szCs w:val="28"/>
        </w:rPr>
        <w:t xml:space="preserve"> </w:t>
      </w:r>
      <w:r w:rsidR="000B791B" w:rsidRPr="00393DD8">
        <w:rPr>
          <w:rFonts w:ascii="Times New Roman" w:hAnsi="Times New Roman" w:cs="Times New Roman"/>
          <w:sz w:val="28"/>
          <w:szCs w:val="28"/>
        </w:rPr>
        <w:t>відсоток фінансування зовнішніми ресурсами</w:t>
      </w:r>
      <w:r w:rsidR="009E2454" w:rsidRPr="00393DD8">
        <w:rPr>
          <w:rFonts w:ascii="Times New Roman" w:hAnsi="Times New Roman" w:cs="Times New Roman"/>
          <w:sz w:val="28"/>
          <w:szCs w:val="28"/>
        </w:rPr>
        <w:t xml:space="preserve"> передбачається</w:t>
      </w:r>
      <w:r w:rsidR="000905E9" w:rsidRPr="00393DD8">
        <w:rPr>
          <w:rFonts w:ascii="Times New Roman" w:hAnsi="Times New Roman" w:cs="Times New Roman"/>
          <w:sz w:val="28"/>
          <w:szCs w:val="28"/>
        </w:rPr>
        <w:t xml:space="preserve"> </w:t>
      </w:r>
      <w:r w:rsidR="009E2454" w:rsidRPr="00393DD8">
        <w:rPr>
          <w:rFonts w:ascii="Times New Roman" w:hAnsi="Times New Roman" w:cs="Times New Roman"/>
          <w:sz w:val="28"/>
          <w:szCs w:val="28"/>
        </w:rPr>
        <w:t>збільшуватися і</w:t>
      </w:r>
      <w:r w:rsidR="000B791B" w:rsidRPr="00393DD8">
        <w:rPr>
          <w:rFonts w:ascii="Times New Roman" w:hAnsi="Times New Roman" w:cs="Times New Roman"/>
          <w:sz w:val="28"/>
          <w:szCs w:val="28"/>
        </w:rPr>
        <w:t xml:space="preserve"> далі. В університетах</w:t>
      </w:r>
      <w:r w:rsidR="008E2A76" w:rsidRPr="00393DD8">
        <w:rPr>
          <w:rFonts w:ascii="Times New Roman" w:hAnsi="Times New Roman" w:cs="Times New Roman"/>
          <w:sz w:val="28"/>
          <w:szCs w:val="28"/>
        </w:rPr>
        <w:t xml:space="preserve"> основні та прикладні</w:t>
      </w:r>
      <w:r w:rsidR="00765224">
        <w:rPr>
          <w:rFonts w:ascii="Times New Roman" w:hAnsi="Times New Roman" w:cs="Times New Roman"/>
          <w:sz w:val="28"/>
          <w:szCs w:val="28"/>
        </w:rPr>
        <w:t xml:space="preserve"> наукові дослідження</w:t>
      </w:r>
      <w:r w:rsidR="000905E9" w:rsidRPr="00393DD8">
        <w:rPr>
          <w:rFonts w:ascii="Times New Roman" w:hAnsi="Times New Roman" w:cs="Times New Roman"/>
          <w:sz w:val="28"/>
          <w:szCs w:val="28"/>
        </w:rPr>
        <w:t xml:space="preserve"> розглядаються як основна </w:t>
      </w:r>
      <w:r w:rsidR="00701C3E" w:rsidRPr="00393DD8">
        <w:rPr>
          <w:rFonts w:ascii="Times New Roman" w:hAnsi="Times New Roman" w:cs="Times New Roman"/>
          <w:sz w:val="28"/>
          <w:szCs w:val="28"/>
        </w:rPr>
        <w:t>діяльність</w:t>
      </w:r>
      <w:r w:rsidR="009E2454" w:rsidRPr="00393DD8">
        <w:rPr>
          <w:rFonts w:ascii="Times New Roman" w:hAnsi="Times New Roman" w:cs="Times New Roman"/>
          <w:sz w:val="28"/>
          <w:szCs w:val="28"/>
        </w:rPr>
        <w:t xml:space="preserve">. </w:t>
      </w:r>
      <w:r w:rsidR="000905E9" w:rsidRPr="00393DD8">
        <w:rPr>
          <w:rFonts w:ascii="Times New Roman" w:hAnsi="Times New Roman" w:cs="Times New Roman"/>
          <w:sz w:val="28"/>
          <w:szCs w:val="28"/>
        </w:rPr>
        <w:t>Х</w:t>
      </w:r>
      <w:r w:rsidR="009E2454" w:rsidRPr="00393DD8">
        <w:rPr>
          <w:rFonts w:ascii="Times New Roman" w:hAnsi="Times New Roman" w:cs="Times New Roman"/>
          <w:sz w:val="28"/>
          <w:szCs w:val="28"/>
        </w:rPr>
        <w:t>оча</w:t>
      </w:r>
      <w:r w:rsidR="000905E9" w:rsidRPr="00393DD8">
        <w:rPr>
          <w:rFonts w:ascii="Times New Roman" w:hAnsi="Times New Roman" w:cs="Times New Roman"/>
          <w:sz w:val="28"/>
          <w:szCs w:val="28"/>
        </w:rPr>
        <w:t xml:space="preserve"> </w:t>
      </w:r>
      <w:r w:rsidR="009E2454" w:rsidRPr="00393DD8">
        <w:rPr>
          <w:rFonts w:ascii="Times New Roman" w:hAnsi="Times New Roman" w:cs="Times New Roman"/>
          <w:sz w:val="28"/>
          <w:szCs w:val="28"/>
        </w:rPr>
        <w:t>обсяг зовнішн</w:t>
      </w:r>
      <w:r w:rsidR="000905E9" w:rsidRPr="00393DD8">
        <w:rPr>
          <w:rFonts w:ascii="Times New Roman" w:hAnsi="Times New Roman" w:cs="Times New Roman"/>
          <w:sz w:val="28"/>
          <w:szCs w:val="28"/>
        </w:rPr>
        <w:t xml:space="preserve">ього </w:t>
      </w:r>
      <w:r w:rsidR="00E74569" w:rsidRPr="00393DD8">
        <w:rPr>
          <w:rFonts w:ascii="Times New Roman" w:hAnsi="Times New Roman" w:cs="Times New Roman"/>
          <w:sz w:val="28"/>
          <w:szCs w:val="28"/>
        </w:rPr>
        <w:t xml:space="preserve">стороннього фінансування </w:t>
      </w:r>
      <w:r w:rsidR="009E2454" w:rsidRPr="00393DD8">
        <w:rPr>
          <w:rFonts w:ascii="Times New Roman" w:hAnsi="Times New Roman" w:cs="Times New Roman"/>
          <w:sz w:val="28"/>
          <w:szCs w:val="28"/>
        </w:rPr>
        <w:t>становить 16% від</w:t>
      </w:r>
      <w:r w:rsidR="000905E9" w:rsidRPr="00393DD8">
        <w:rPr>
          <w:rFonts w:ascii="Times New Roman" w:hAnsi="Times New Roman" w:cs="Times New Roman"/>
          <w:sz w:val="28"/>
          <w:szCs w:val="28"/>
        </w:rPr>
        <w:t xml:space="preserve"> </w:t>
      </w:r>
      <w:r w:rsidR="009E2454" w:rsidRPr="00393DD8">
        <w:rPr>
          <w:rFonts w:ascii="Times New Roman" w:hAnsi="Times New Roman" w:cs="Times New Roman"/>
          <w:sz w:val="28"/>
          <w:szCs w:val="28"/>
        </w:rPr>
        <w:t>їх витрат, як</w:t>
      </w:r>
      <w:r w:rsidR="00701C3E" w:rsidRPr="00393DD8">
        <w:rPr>
          <w:rFonts w:ascii="Times New Roman" w:hAnsi="Times New Roman" w:cs="Times New Roman"/>
          <w:sz w:val="28"/>
          <w:szCs w:val="28"/>
        </w:rPr>
        <w:t xml:space="preserve"> і університети</w:t>
      </w:r>
      <w:r w:rsidR="000905E9" w:rsidRPr="00393DD8">
        <w:rPr>
          <w:rFonts w:ascii="Times New Roman" w:hAnsi="Times New Roman" w:cs="Times New Roman"/>
          <w:sz w:val="28"/>
          <w:szCs w:val="28"/>
        </w:rPr>
        <w:t xml:space="preserve">, їх дослідницькі </w:t>
      </w:r>
      <w:r w:rsidR="009E2454" w:rsidRPr="00393DD8">
        <w:rPr>
          <w:rFonts w:ascii="Times New Roman" w:hAnsi="Times New Roman" w:cs="Times New Roman"/>
          <w:sz w:val="28"/>
          <w:szCs w:val="28"/>
        </w:rPr>
        <w:t>гранти приходять в основному з федерального агентства</w:t>
      </w:r>
      <w:r w:rsidR="000905E9" w:rsidRPr="00393DD8">
        <w:rPr>
          <w:rFonts w:ascii="Times New Roman" w:hAnsi="Times New Roman" w:cs="Times New Roman"/>
          <w:sz w:val="28"/>
          <w:szCs w:val="28"/>
        </w:rPr>
        <w:t xml:space="preserve"> інновацій</w:t>
      </w:r>
      <w:r w:rsidR="007C6F91" w:rsidRPr="00393DD8">
        <w:rPr>
          <w:rFonts w:ascii="Times New Roman" w:hAnsi="Times New Roman" w:cs="Times New Roman"/>
          <w:sz w:val="28"/>
          <w:szCs w:val="28"/>
        </w:rPr>
        <w:t>, яке</w:t>
      </w:r>
      <w:r w:rsidR="009E2454" w:rsidRPr="00393DD8">
        <w:rPr>
          <w:rFonts w:ascii="Times New Roman" w:hAnsi="Times New Roman" w:cs="Times New Roman"/>
          <w:sz w:val="28"/>
          <w:szCs w:val="28"/>
        </w:rPr>
        <w:t xml:space="preserve"> підтримує </w:t>
      </w:r>
      <w:r w:rsidR="009E2454" w:rsidRPr="00393DD8">
        <w:rPr>
          <w:rFonts w:ascii="Times New Roman" w:hAnsi="Times New Roman" w:cs="Times New Roman"/>
          <w:sz w:val="28"/>
          <w:szCs w:val="28"/>
        </w:rPr>
        <w:lastRenderedPageBreak/>
        <w:t>наукове співробітництво</w:t>
      </w:r>
      <w:r w:rsidR="007C6F91" w:rsidRPr="00393DD8">
        <w:rPr>
          <w:rFonts w:ascii="Times New Roman" w:hAnsi="Times New Roman" w:cs="Times New Roman"/>
          <w:sz w:val="28"/>
          <w:szCs w:val="28"/>
        </w:rPr>
        <w:t xml:space="preserve"> </w:t>
      </w:r>
      <w:r w:rsidR="009E2454" w:rsidRPr="00393DD8">
        <w:rPr>
          <w:rFonts w:ascii="Times New Roman" w:hAnsi="Times New Roman" w:cs="Times New Roman"/>
          <w:sz w:val="28"/>
          <w:szCs w:val="28"/>
        </w:rPr>
        <w:t>проектів між вищими навчальними закладами та</w:t>
      </w:r>
      <w:r w:rsidR="007C6F91" w:rsidRPr="00393DD8">
        <w:rPr>
          <w:rFonts w:ascii="Times New Roman" w:hAnsi="Times New Roman" w:cs="Times New Roman"/>
          <w:sz w:val="28"/>
          <w:szCs w:val="28"/>
        </w:rPr>
        <w:t xml:space="preserve"> компаніями</w:t>
      </w:r>
      <w:r w:rsidR="009E2454" w:rsidRPr="00393DD8">
        <w:rPr>
          <w:rFonts w:ascii="Times New Roman" w:hAnsi="Times New Roman" w:cs="Times New Roman"/>
          <w:sz w:val="28"/>
          <w:szCs w:val="28"/>
        </w:rPr>
        <w:t xml:space="preserve"> з метою передачі інновацій</w:t>
      </w:r>
      <w:r w:rsidR="00701C3E" w:rsidRPr="00393DD8">
        <w:rPr>
          <w:rFonts w:ascii="Times New Roman" w:hAnsi="Times New Roman" w:cs="Times New Roman"/>
          <w:sz w:val="28"/>
          <w:szCs w:val="28"/>
        </w:rPr>
        <w:t xml:space="preserve"> у ш</w:t>
      </w:r>
      <w:r w:rsidR="007C6F91" w:rsidRPr="00393DD8">
        <w:rPr>
          <w:rFonts w:ascii="Times New Roman" w:hAnsi="Times New Roman" w:cs="Times New Roman"/>
          <w:sz w:val="28"/>
          <w:szCs w:val="28"/>
        </w:rPr>
        <w:t>вейцарську</w:t>
      </w:r>
      <w:r w:rsidR="009E2454" w:rsidRPr="00393DD8">
        <w:rPr>
          <w:rFonts w:ascii="Times New Roman" w:hAnsi="Times New Roman" w:cs="Times New Roman"/>
          <w:sz w:val="28"/>
          <w:szCs w:val="28"/>
        </w:rPr>
        <w:t xml:space="preserve"> промисловість. </w:t>
      </w:r>
    </w:p>
    <w:p w:rsidR="00FD4269" w:rsidRPr="00393DD8" w:rsidRDefault="00FD4269" w:rsidP="00393D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DD8">
        <w:rPr>
          <w:rFonts w:ascii="Times New Roman" w:hAnsi="Times New Roman" w:cs="Times New Roman"/>
          <w:sz w:val="28"/>
          <w:szCs w:val="28"/>
        </w:rPr>
        <w:t>Невеликий в</w:t>
      </w:r>
      <w:r w:rsidR="002573A0" w:rsidRPr="00393DD8">
        <w:rPr>
          <w:rFonts w:ascii="Times New Roman" w:hAnsi="Times New Roman" w:cs="Times New Roman"/>
          <w:sz w:val="28"/>
          <w:szCs w:val="28"/>
        </w:rPr>
        <w:t>ідсоток ст</w:t>
      </w:r>
      <w:r w:rsidR="00765224">
        <w:rPr>
          <w:rFonts w:ascii="Times New Roman" w:hAnsi="Times New Roman" w:cs="Times New Roman"/>
          <w:sz w:val="28"/>
          <w:szCs w:val="28"/>
        </w:rPr>
        <w:t>оронніх коштів</w:t>
      </w:r>
      <w:r w:rsidRPr="00393DD8">
        <w:rPr>
          <w:rFonts w:ascii="Times New Roman" w:hAnsi="Times New Roman" w:cs="Times New Roman"/>
          <w:sz w:val="28"/>
          <w:szCs w:val="28"/>
        </w:rPr>
        <w:t xml:space="preserve"> походить </w:t>
      </w:r>
      <w:r w:rsidR="00701C3E" w:rsidRPr="00393DD8">
        <w:rPr>
          <w:rFonts w:ascii="Times New Roman" w:hAnsi="Times New Roman" w:cs="Times New Roman"/>
          <w:sz w:val="28"/>
          <w:szCs w:val="28"/>
        </w:rPr>
        <w:t>від Національної дослідницької р</w:t>
      </w:r>
      <w:r w:rsidRPr="00393DD8">
        <w:rPr>
          <w:rFonts w:ascii="Times New Roman" w:hAnsi="Times New Roman" w:cs="Times New Roman"/>
          <w:sz w:val="28"/>
          <w:szCs w:val="28"/>
        </w:rPr>
        <w:t>ади з фінансування, як</w:t>
      </w:r>
      <w:r w:rsidR="00701C3E" w:rsidRPr="00393DD8">
        <w:rPr>
          <w:rFonts w:ascii="Times New Roman" w:hAnsi="Times New Roman" w:cs="Times New Roman"/>
          <w:sz w:val="28"/>
          <w:szCs w:val="28"/>
        </w:rPr>
        <w:t>а</w:t>
      </w:r>
      <w:r w:rsidR="00601002" w:rsidRPr="00393DD8">
        <w:rPr>
          <w:rFonts w:ascii="Times New Roman" w:hAnsi="Times New Roman" w:cs="Times New Roman"/>
          <w:sz w:val="28"/>
          <w:szCs w:val="28"/>
        </w:rPr>
        <w:t xml:space="preserve"> є основним стороннім</w:t>
      </w:r>
      <w:r w:rsidR="002573A0" w:rsidRPr="00393DD8">
        <w:rPr>
          <w:rFonts w:ascii="Times New Roman" w:hAnsi="Times New Roman" w:cs="Times New Roman"/>
          <w:sz w:val="28"/>
          <w:szCs w:val="28"/>
        </w:rPr>
        <w:t xml:space="preserve"> джерело</w:t>
      </w:r>
      <w:r w:rsidR="00601002" w:rsidRPr="00393DD8">
        <w:rPr>
          <w:rFonts w:ascii="Times New Roman" w:hAnsi="Times New Roman" w:cs="Times New Roman"/>
          <w:sz w:val="28"/>
          <w:szCs w:val="28"/>
        </w:rPr>
        <w:t>м</w:t>
      </w:r>
      <w:r w:rsidRPr="00393DD8">
        <w:rPr>
          <w:rFonts w:ascii="Times New Roman" w:hAnsi="Times New Roman" w:cs="Times New Roman"/>
          <w:sz w:val="28"/>
          <w:szCs w:val="28"/>
        </w:rPr>
        <w:t xml:space="preserve"> фінансування</w:t>
      </w:r>
      <w:r w:rsidR="00202088" w:rsidRPr="00393DD8">
        <w:rPr>
          <w:rFonts w:ascii="Times New Roman" w:hAnsi="Times New Roman" w:cs="Times New Roman"/>
          <w:sz w:val="28"/>
          <w:szCs w:val="28"/>
        </w:rPr>
        <w:t xml:space="preserve"> для університетів</w:t>
      </w:r>
      <w:r w:rsidRPr="00393DD8">
        <w:rPr>
          <w:rFonts w:ascii="Times New Roman" w:hAnsi="Times New Roman" w:cs="Times New Roman"/>
          <w:sz w:val="28"/>
          <w:szCs w:val="28"/>
        </w:rPr>
        <w:t>. У той час як</w:t>
      </w:r>
      <w:r w:rsidR="00701C3E" w:rsidRPr="00393DD8">
        <w:rPr>
          <w:rFonts w:ascii="Times New Roman" w:hAnsi="Times New Roman" w:cs="Times New Roman"/>
          <w:sz w:val="28"/>
          <w:szCs w:val="28"/>
        </w:rPr>
        <w:t xml:space="preserve"> в Національній дослідницькій раді був встановлений</w:t>
      </w:r>
      <w:r w:rsidRPr="00393DD8">
        <w:rPr>
          <w:rFonts w:ascii="Times New Roman" w:hAnsi="Times New Roman" w:cs="Times New Roman"/>
          <w:sz w:val="28"/>
          <w:szCs w:val="28"/>
        </w:rPr>
        <w:t xml:space="preserve"> окремий інструмент фінансування</w:t>
      </w:r>
      <w:r w:rsidR="00202088" w:rsidRPr="00393DD8">
        <w:rPr>
          <w:rFonts w:ascii="Times New Roman" w:hAnsi="Times New Roman" w:cs="Times New Roman"/>
          <w:sz w:val="28"/>
          <w:szCs w:val="28"/>
        </w:rPr>
        <w:t xml:space="preserve"> для різних потреб</w:t>
      </w:r>
      <w:r w:rsidR="00601002" w:rsidRPr="00393DD8">
        <w:rPr>
          <w:rFonts w:ascii="Times New Roman" w:hAnsi="Times New Roman" w:cs="Times New Roman"/>
          <w:sz w:val="28"/>
          <w:szCs w:val="28"/>
        </w:rPr>
        <w:t xml:space="preserve"> і критерій</w:t>
      </w:r>
      <w:r w:rsidR="00202088" w:rsidRPr="00393DD8">
        <w:rPr>
          <w:rFonts w:ascii="Times New Roman" w:hAnsi="Times New Roman" w:cs="Times New Roman"/>
          <w:sz w:val="28"/>
          <w:szCs w:val="28"/>
        </w:rPr>
        <w:t xml:space="preserve"> в</w:t>
      </w:r>
      <w:r w:rsidRPr="00393DD8">
        <w:rPr>
          <w:rFonts w:ascii="Times New Roman" w:hAnsi="Times New Roman" w:cs="Times New Roman"/>
          <w:sz w:val="28"/>
          <w:szCs w:val="28"/>
        </w:rPr>
        <w:t xml:space="preserve"> якості</w:t>
      </w:r>
      <w:r w:rsidR="00202088" w:rsidRPr="00393DD8">
        <w:rPr>
          <w:rFonts w:ascii="Times New Roman" w:hAnsi="Times New Roman" w:cs="Times New Roman"/>
          <w:sz w:val="28"/>
          <w:szCs w:val="28"/>
        </w:rPr>
        <w:t xml:space="preserve"> </w:t>
      </w:r>
      <w:r w:rsidRPr="00393DD8">
        <w:rPr>
          <w:rFonts w:ascii="Times New Roman" w:hAnsi="Times New Roman" w:cs="Times New Roman"/>
          <w:sz w:val="28"/>
          <w:szCs w:val="28"/>
        </w:rPr>
        <w:t>творчих дисциплін</w:t>
      </w:r>
      <w:r w:rsidR="009D3E8A" w:rsidRPr="00393DD8">
        <w:rPr>
          <w:rFonts w:ascii="Times New Roman" w:hAnsi="Times New Roman" w:cs="Times New Roman"/>
          <w:sz w:val="28"/>
          <w:szCs w:val="28"/>
        </w:rPr>
        <w:t xml:space="preserve">, які розміщені в більшій мірі </w:t>
      </w:r>
      <w:r w:rsidR="00202088" w:rsidRPr="00393DD8">
        <w:rPr>
          <w:rFonts w:ascii="Times New Roman" w:hAnsi="Times New Roman" w:cs="Times New Roman"/>
          <w:sz w:val="28"/>
          <w:szCs w:val="28"/>
        </w:rPr>
        <w:t>в університетах прикладних наук</w:t>
      </w:r>
      <w:r w:rsidR="009D3E8A" w:rsidRPr="00393DD8">
        <w:rPr>
          <w:rFonts w:ascii="Times New Roman" w:hAnsi="Times New Roman" w:cs="Times New Roman"/>
          <w:sz w:val="28"/>
          <w:szCs w:val="28"/>
        </w:rPr>
        <w:t xml:space="preserve">, таке фінансування </w:t>
      </w:r>
      <w:r w:rsidRPr="00393DD8">
        <w:rPr>
          <w:rFonts w:ascii="Times New Roman" w:hAnsi="Times New Roman" w:cs="Times New Roman"/>
          <w:sz w:val="28"/>
          <w:szCs w:val="28"/>
        </w:rPr>
        <w:t>становить лише</w:t>
      </w:r>
      <w:r w:rsidR="00202088" w:rsidRPr="00393DD8">
        <w:rPr>
          <w:rFonts w:ascii="Times New Roman" w:hAnsi="Times New Roman" w:cs="Times New Roman"/>
          <w:sz w:val="28"/>
          <w:szCs w:val="28"/>
        </w:rPr>
        <w:t xml:space="preserve"> </w:t>
      </w:r>
      <w:r w:rsidR="00DE607A" w:rsidRPr="00393DD8">
        <w:rPr>
          <w:rFonts w:ascii="Times New Roman" w:hAnsi="Times New Roman" w:cs="Times New Roman"/>
          <w:sz w:val="28"/>
          <w:szCs w:val="28"/>
        </w:rPr>
        <w:t>невелику частину</w:t>
      </w:r>
      <w:r w:rsidR="00202088" w:rsidRPr="00393DD8">
        <w:rPr>
          <w:rFonts w:ascii="Times New Roman" w:hAnsi="Times New Roman" w:cs="Times New Roman"/>
          <w:sz w:val="28"/>
          <w:szCs w:val="28"/>
        </w:rPr>
        <w:t xml:space="preserve"> </w:t>
      </w:r>
      <w:r w:rsidR="00515E2B">
        <w:rPr>
          <w:rFonts w:ascii="Times New Roman" w:hAnsi="Times New Roman" w:cs="Times New Roman"/>
          <w:sz w:val="28"/>
          <w:szCs w:val="28"/>
        </w:rPr>
        <w:t>стороннього доходу</w:t>
      </w:r>
      <w:r w:rsidR="00211328" w:rsidRPr="00393DD8">
        <w:rPr>
          <w:rFonts w:ascii="Times New Roman" w:hAnsi="Times New Roman" w:cs="Times New Roman"/>
          <w:sz w:val="28"/>
          <w:szCs w:val="28"/>
        </w:rPr>
        <w:t>. М</w:t>
      </w:r>
      <w:r w:rsidRPr="00393DD8">
        <w:rPr>
          <w:rFonts w:ascii="Times New Roman" w:hAnsi="Times New Roman" w:cs="Times New Roman"/>
          <w:sz w:val="28"/>
          <w:szCs w:val="28"/>
        </w:rPr>
        <w:t>ожна</w:t>
      </w:r>
      <w:r w:rsidR="00601002" w:rsidRPr="00393DD8">
        <w:rPr>
          <w:rFonts w:ascii="Times New Roman" w:hAnsi="Times New Roman" w:cs="Times New Roman"/>
          <w:sz w:val="28"/>
          <w:szCs w:val="28"/>
        </w:rPr>
        <w:t xml:space="preserve"> зробити </w:t>
      </w:r>
      <w:r w:rsidR="009D3E8A" w:rsidRPr="00393DD8">
        <w:rPr>
          <w:rFonts w:ascii="Times New Roman" w:hAnsi="Times New Roman" w:cs="Times New Roman"/>
          <w:sz w:val="28"/>
          <w:szCs w:val="28"/>
        </w:rPr>
        <w:t>висновок</w:t>
      </w:r>
      <w:r w:rsidR="00601002" w:rsidRPr="00393DD8">
        <w:rPr>
          <w:rFonts w:ascii="Times New Roman" w:hAnsi="Times New Roman" w:cs="Times New Roman"/>
          <w:sz w:val="28"/>
          <w:szCs w:val="28"/>
        </w:rPr>
        <w:t>, що структура</w:t>
      </w:r>
      <w:r w:rsidRPr="00393DD8">
        <w:rPr>
          <w:rFonts w:ascii="Times New Roman" w:hAnsi="Times New Roman" w:cs="Times New Roman"/>
          <w:sz w:val="28"/>
          <w:szCs w:val="28"/>
        </w:rPr>
        <w:t xml:space="preserve"> фінансування</w:t>
      </w:r>
      <w:r w:rsidR="005941F4" w:rsidRPr="00393DD8">
        <w:rPr>
          <w:rFonts w:ascii="Times New Roman" w:hAnsi="Times New Roman" w:cs="Times New Roman"/>
          <w:sz w:val="28"/>
          <w:szCs w:val="28"/>
        </w:rPr>
        <w:t xml:space="preserve"> </w:t>
      </w:r>
      <w:r w:rsidR="00211328" w:rsidRPr="00393DD8">
        <w:rPr>
          <w:rFonts w:ascii="Times New Roman" w:hAnsi="Times New Roman" w:cs="Times New Roman"/>
          <w:sz w:val="28"/>
          <w:szCs w:val="28"/>
        </w:rPr>
        <w:t>двох типів вищих навчальних закладів</w:t>
      </w:r>
      <w:r w:rsidRPr="00393DD8">
        <w:rPr>
          <w:rFonts w:ascii="Times New Roman" w:hAnsi="Times New Roman" w:cs="Times New Roman"/>
          <w:sz w:val="28"/>
          <w:szCs w:val="28"/>
        </w:rPr>
        <w:t xml:space="preserve"> в</w:t>
      </w:r>
      <w:r w:rsidR="005941F4" w:rsidRPr="00393DD8">
        <w:rPr>
          <w:rFonts w:ascii="Times New Roman" w:hAnsi="Times New Roman" w:cs="Times New Roman"/>
          <w:sz w:val="28"/>
          <w:szCs w:val="28"/>
        </w:rPr>
        <w:t xml:space="preserve"> значній мірі підтримує офіційну</w:t>
      </w:r>
      <w:r w:rsidRPr="00393DD8">
        <w:rPr>
          <w:rFonts w:ascii="Times New Roman" w:hAnsi="Times New Roman" w:cs="Times New Roman"/>
          <w:sz w:val="28"/>
          <w:szCs w:val="28"/>
        </w:rPr>
        <w:t xml:space="preserve"> та</w:t>
      </w:r>
      <w:r w:rsidR="005941F4" w:rsidRPr="00393DD8">
        <w:rPr>
          <w:rFonts w:ascii="Times New Roman" w:hAnsi="Times New Roman" w:cs="Times New Roman"/>
          <w:sz w:val="28"/>
          <w:szCs w:val="28"/>
        </w:rPr>
        <w:t xml:space="preserve"> нормативну різницю в </w:t>
      </w:r>
      <w:r w:rsidR="00211328" w:rsidRPr="00393DD8">
        <w:rPr>
          <w:rFonts w:ascii="Times New Roman" w:hAnsi="Times New Roman" w:cs="Times New Roman"/>
          <w:sz w:val="28"/>
          <w:szCs w:val="28"/>
        </w:rPr>
        <w:t xml:space="preserve">їх </w:t>
      </w:r>
      <w:r w:rsidR="005941F4" w:rsidRPr="00393DD8">
        <w:rPr>
          <w:rFonts w:ascii="Times New Roman" w:hAnsi="Times New Roman" w:cs="Times New Roman"/>
          <w:sz w:val="28"/>
          <w:szCs w:val="28"/>
        </w:rPr>
        <w:t>основних</w:t>
      </w:r>
      <w:r w:rsidRPr="00393DD8">
        <w:rPr>
          <w:rFonts w:ascii="Times New Roman" w:hAnsi="Times New Roman" w:cs="Times New Roman"/>
          <w:sz w:val="28"/>
          <w:szCs w:val="28"/>
        </w:rPr>
        <w:t xml:space="preserve"> функці</w:t>
      </w:r>
      <w:r w:rsidR="005941F4" w:rsidRPr="00393DD8">
        <w:rPr>
          <w:rFonts w:ascii="Times New Roman" w:hAnsi="Times New Roman" w:cs="Times New Roman"/>
          <w:sz w:val="28"/>
          <w:szCs w:val="28"/>
        </w:rPr>
        <w:t>ях.</w:t>
      </w:r>
    </w:p>
    <w:p w:rsidR="009E2454" w:rsidRPr="00393DD8" w:rsidRDefault="00BE01AC" w:rsidP="00393D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DD8">
        <w:rPr>
          <w:rFonts w:ascii="Times New Roman" w:hAnsi="Times New Roman" w:cs="Times New Roman"/>
          <w:sz w:val="28"/>
          <w:szCs w:val="28"/>
        </w:rPr>
        <w:t>Існує також</w:t>
      </w:r>
      <w:r w:rsidR="00630389" w:rsidRPr="00393DD8">
        <w:rPr>
          <w:rFonts w:ascii="Times New Roman" w:hAnsi="Times New Roman" w:cs="Times New Roman"/>
          <w:sz w:val="28"/>
          <w:szCs w:val="28"/>
        </w:rPr>
        <w:t xml:space="preserve"> </w:t>
      </w:r>
      <w:r w:rsidRPr="00393DD8">
        <w:rPr>
          <w:rFonts w:ascii="Times New Roman" w:hAnsi="Times New Roman" w:cs="Times New Roman"/>
          <w:sz w:val="28"/>
          <w:szCs w:val="28"/>
        </w:rPr>
        <w:t>різниця між установ</w:t>
      </w:r>
      <w:r w:rsidR="00765224">
        <w:rPr>
          <w:rFonts w:ascii="Times New Roman" w:hAnsi="Times New Roman" w:cs="Times New Roman"/>
          <w:sz w:val="28"/>
          <w:szCs w:val="28"/>
        </w:rPr>
        <w:t>ами</w:t>
      </w:r>
      <w:r w:rsidR="00D80562" w:rsidRPr="00393DD8">
        <w:rPr>
          <w:rFonts w:ascii="Times New Roman" w:hAnsi="Times New Roman" w:cs="Times New Roman"/>
          <w:sz w:val="28"/>
          <w:szCs w:val="28"/>
        </w:rPr>
        <w:t xml:space="preserve">, як у відносному рівні </w:t>
      </w:r>
      <w:r w:rsidR="005941F4" w:rsidRPr="00393DD8">
        <w:rPr>
          <w:rFonts w:ascii="Times New Roman" w:hAnsi="Times New Roman" w:cs="Times New Roman"/>
          <w:sz w:val="28"/>
          <w:szCs w:val="28"/>
        </w:rPr>
        <w:t xml:space="preserve">доходів між різними установами, </w:t>
      </w:r>
      <w:r w:rsidR="00D80562" w:rsidRPr="00393DD8">
        <w:rPr>
          <w:rFonts w:ascii="Times New Roman" w:hAnsi="Times New Roman" w:cs="Times New Roman"/>
          <w:sz w:val="28"/>
          <w:szCs w:val="28"/>
        </w:rPr>
        <w:t xml:space="preserve">так </w:t>
      </w:r>
      <w:r w:rsidR="009D3E8A" w:rsidRPr="00393DD8">
        <w:rPr>
          <w:rFonts w:ascii="Times New Roman" w:hAnsi="Times New Roman" w:cs="Times New Roman"/>
          <w:sz w:val="28"/>
          <w:szCs w:val="28"/>
        </w:rPr>
        <w:t xml:space="preserve">і </w:t>
      </w:r>
      <w:r w:rsidR="005941F4" w:rsidRPr="00393DD8">
        <w:rPr>
          <w:rFonts w:ascii="Times New Roman" w:hAnsi="Times New Roman" w:cs="Times New Roman"/>
          <w:sz w:val="28"/>
          <w:szCs w:val="28"/>
        </w:rPr>
        <w:t>їх внутрішні</w:t>
      </w:r>
      <w:r w:rsidR="009D3E8A" w:rsidRPr="00393DD8">
        <w:rPr>
          <w:rFonts w:ascii="Times New Roman" w:hAnsi="Times New Roman" w:cs="Times New Roman"/>
          <w:sz w:val="28"/>
          <w:szCs w:val="28"/>
        </w:rPr>
        <w:t>ми фінансовими асигнуваннями</w:t>
      </w:r>
      <w:r w:rsidR="00D80562" w:rsidRPr="00393DD8">
        <w:rPr>
          <w:rFonts w:ascii="Times New Roman" w:hAnsi="Times New Roman" w:cs="Times New Roman"/>
          <w:sz w:val="28"/>
          <w:szCs w:val="28"/>
        </w:rPr>
        <w:t>, що встановлює</w:t>
      </w:r>
      <w:r w:rsidR="009D3E8A" w:rsidRPr="00393DD8">
        <w:rPr>
          <w:rFonts w:ascii="Times New Roman" w:hAnsi="Times New Roman" w:cs="Times New Roman"/>
          <w:sz w:val="28"/>
          <w:szCs w:val="28"/>
        </w:rPr>
        <w:t xml:space="preserve"> різні види фінансової підтримки</w:t>
      </w:r>
      <w:r w:rsidR="005941F4" w:rsidRPr="00393DD8">
        <w:rPr>
          <w:rFonts w:ascii="Times New Roman" w:hAnsi="Times New Roman" w:cs="Times New Roman"/>
          <w:sz w:val="28"/>
          <w:szCs w:val="28"/>
        </w:rPr>
        <w:t>.</w:t>
      </w:r>
    </w:p>
    <w:p w:rsidR="009E2454" w:rsidRPr="00393DD8" w:rsidRDefault="00601002" w:rsidP="00393D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DD8">
        <w:rPr>
          <w:rFonts w:ascii="Times New Roman" w:hAnsi="Times New Roman" w:cs="Times New Roman"/>
          <w:sz w:val="28"/>
          <w:szCs w:val="28"/>
        </w:rPr>
        <w:t xml:space="preserve"> П</w:t>
      </w:r>
      <w:r w:rsidR="00D80562" w:rsidRPr="00393DD8">
        <w:rPr>
          <w:rFonts w:ascii="Times New Roman" w:hAnsi="Times New Roman" w:cs="Times New Roman"/>
          <w:sz w:val="28"/>
          <w:szCs w:val="28"/>
        </w:rPr>
        <w:t>отрібно</w:t>
      </w:r>
      <w:r w:rsidR="009E2454" w:rsidRPr="00393DD8">
        <w:rPr>
          <w:rFonts w:ascii="Times New Roman" w:hAnsi="Times New Roman" w:cs="Times New Roman"/>
          <w:sz w:val="28"/>
          <w:szCs w:val="28"/>
        </w:rPr>
        <w:t xml:space="preserve"> взят</w:t>
      </w:r>
      <w:r w:rsidR="00D80562" w:rsidRPr="00393DD8">
        <w:rPr>
          <w:rFonts w:ascii="Times New Roman" w:hAnsi="Times New Roman" w:cs="Times New Roman"/>
          <w:sz w:val="28"/>
          <w:szCs w:val="28"/>
        </w:rPr>
        <w:t xml:space="preserve">и до уваги різні рівні стороннього </w:t>
      </w:r>
      <w:r w:rsidR="008672A5" w:rsidRPr="00393DD8">
        <w:rPr>
          <w:rFonts w:ascii="Times New Roman" w:hAnsi="Times New Roman" w:cs="Times New Roman"/>
          <w:sz w:val="28"/>
          <w:szCs w:val="28"/>
        </w:rPr>
        <w:t>фінансування, яке</w:t>
      </w:r>
      <w:r w:rsidR="009E2454" w:rsidRPr="00393DD8">
        <w:rPr>
          <w:rFonts w:ascii="Times New Roman" w:hAnsi="Times New Roman" w:cs="Times New Roman"/>
          <w:sz w:val="28"/>
          <w:szCs w:val="28"/>
        </w:rPr>
        <w:t xml:space="preserve"> відобража</w:t>
      </w:r>
      <w:r w:rsidR="00F83C17" w:rsidRPr="00393DD8">
        <w:rPr>
          <w:rFonts w:ascii="Times New Roman" w:hAnsi="Times New Roman" w:cs="Times New Roman"/>
          <w:sz w:val="28"/>
          <w:szCs w:val="28"/>
        </w:rPr>
        <w:t>є</w:t>
      </w:r>
      <w:r w:rsidR="00D80562" w:rsidRPr="00393DD8">
        <w:rPr>
          <w:rFonts w:ascii="Times New Roman" w:hAnsi="Times New Roman" w:cs="Times New Roman"/>
          <w:sz w:val="28"/>
          <w:szCs w:val="28"/>
        </w:rPr>
        <w:t xml:space="preserve"> або різні рівні</w:t>
      </w:r>
      <w:r w:rsidR="008672A5" w:rsidRPr="00393DD8">
        <w:rPr>
          <w:rFonts w:ascii="Times New Roman" w:hAnsi="Times New Roman" w:cs="Times New Roman"/>
          <w:sz w:val="28"/>
          <w:szCs w:val="28"/>
        </w:rPr>
        <w:t xml:space="preserve"> науково-</w:t>
      </w:r>
      <w:r w:rsidR="0034446F" w:rsidRPr="00393DD8">
        <w:rPr>
          <w:rFonts w:ascii="Times New Roman" w:hAnsi="Times New Roman" w:cs="Times New Roman"/>
          <w:sz w:val="28"/>
          <w:szCs w:val="28"/>
        </w:rPr>
        <w:t>дослідн</w:t>
      </w:r>
      <w:r w:rsidR="008672A5" w:rsidRPr="00393DD8">
        <w:rPr>
          <w:rFonts w:ascii="Times New Roman" w:hAnsi="Times New Roman" w:cs="Times New Roman"/>
          <w:sz w:val="28"/>
          <w:szCs w:val="28"/>
        </w:rPr>
        <w:t>ицької</w:t>
      </w:r>
      <w:r w:rsidR="009E2454" w:rsidRPr="00393DD8">
        <w:rPr>
          <w:rFonts w:ascii="Times New Roman" w:hAnsi="Times New Roman" w:cs="Times New Roman"/>
          <w:sz w:val="28"/>
          <w:szCs w:val="28"/>
        </w:rPr>
        <w:t xml:space="preserve"> діяльності</w:t>
      </w:r>
      <w:r w:rsidR="008672A5" w:rsidRPr="00393DD8">
        <w:rPr>
          <w:rFonts w:ascii="Times New Roman" w:hAnsi="Times New Roman" w:cs="Times New Roman"/>
          <w:sz w:val="28"/>
          <w:szCs w:val="28"/>
        </w:rPr>
        <w:t>,</w:t>
      </w:r>
      <w:r w:rsidR="009E2454" w:rsidRPr="00393DD8">
        <w:rPr>
          <w:rFonts w:ascii="Times New Roman" w:hAnsi="Times New Roman" w:cs="Times New Roman"/>
          <w:sz w:val="28"/>
          <w:szCs w:val="28"/>
        </w:rPr>
        <w:t xml:space="preserve"> або</w:t>
      </w:r>
      <w:r w:rsidR="00AA442A" w:rsidRPr="00393DD8">
        <w:rPr>
          <w:rFonts w:ascii="Times New Roman" w:hAnsi="Times New Roman" w:cs="Times New Roman"/>
          <w:sz w:val="28"/>
          <w:szCs w:val="28"/>
        </w:rPr>
        <w:t xml:space="preserve"> різний</w:t>
      </w:r>
      <w:r w:rsidR="009E2454" w:rsidRPr="00393DD8">
        <w:rPr>
          <w:rFonts w:ascii="Times New Roman" w:hAnsi="Times New Roman" w:cs="Times New Roman"/>
          <w:sz w:val="28"/>
          <w:szCs w:val="28"/>
        </w:rPr>
        <w:t xml:space="preserve"> розподіл</w:t>
      </w:r>
      <w:r w:rsidR="00AA442A" w:rsidRPr="00393DD8">
        <w:rPr>
          <w:rFonts w:ascii="Times New Roman" w:hAnsi="Times New Roman" w:cs="Times New Roman"/>
          <w:sz w:val="28"/>
          <w:szCs w:val="28"/>
        </w:rPr>
        <w:t xml:space="preserve"> </w:t>
      </w:r>
      <w:r w:rsidR="00F83C17" w:rsidRPr="00393DD8">
        <w:rPr>
          <w:rFonts w:ascii="Times New Roman" w:hAnsi="Times New Roman" w:cs="Times New Roman"/>
          <w:sz w:val="28"/>
          <w:szCs w:val="28"/>
        </w:rPr>
        <w:t>у дисциплінах, а також</w:t>
      </w:r>
      <w:r w:rsidR="008672A5" w:rsidRPr="00393DD8">
        <w:rPr>
          <w:rFonts w:ascii="Times New Roman" w:hAnsi="Times New Roman" w:cs="Times New Roman"/>
          <w:sz w:val="28"/>
          <w:szCs w:val="28"/>
        </w:rPr>
        <w:t xml:space="preserve"> стратегічні пріоритети</w:t>
      </w:r>
      <w:r w:rsidR="009E2454" w:rsidRPr="00393DD8">
        <w:rPr>
          <w:rFonts w:ascii="Times New Roman" w:hAnsi="Times New Roman" w:cs="Times New Roman"/>
          <w:sz w:val="28"/>
          <w:szCs w:val="28"/>
        </w:rPr>
        <w:t>, відображені в</w:t>
      </w:r>
      <w:r w:rsidR="00AA442A" w:rsidRPr="00393DD8">
        <w:rPr>
          <w:rFonts w:ascii="Times New Roman" w:hAnsi="Times New Roman" w:cs="Times New Roman"/>
          <w:sz w:val="28"/>
          <w:szCs w:val="28"/>
        </w:rPr>
        <w:t xml:space="preserve"> практиці </w:t>
      </w:r>
      <w:r w:rsidR="00F83C17" w:rsidRPr="00393DD8">
        <w:rPr>
          <w:rFonts w:ascii="Times New Roman" w:hAnsi="Times New Roman" w:cs="Times New Roman"/>
          <w:sz w:val="28"/>
          <w:szCs w:val="28"/>
        </w:rPr>
        <w:t>фінансування.</w:t>
      </w:r>
    </w:p>
    <w:p w:rsidR="00881E36" w:rsidRPr="00393DD8" w:rsidRDefault="008672A5" w:rsidP="00393D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DD8">
        <w:rPr>
          <w:rFonts w:ascii="Times New Roman" w:hAnsi="Times New Roman" w:cs="Times New Roman"/>
          <w:sz w:val="28"/>
          <w:szCs w:val="28"/>
        </w:rPr>
        <w:t>Таким чином,</w:t>
      </w:r>
      <w:r w:rsidR="008E2A76" w:rsidRPr="00393DD8">
        <w:rPr>
          <w:rFonts w:ascii="Times New Roman" w:hAnsi="Times New Roman" w:cs="Times New Roman"/>
          <w:sz w:val="28"/>
          <w:szCs w:val="28"/>
        </w:rPr>
        <w:t xml:space="preserve"> у</w:t>
      </w:r>
      <w:r w:rsidR="003C6ED0" w:rsidRPr="00393DD8">
        <w:rPr>
          <w:rFonts w:ascii="Times New Roman" w:hAnsi="Times New Roman" w:cs="Times New Roman"/>
          <w:sz w:val="28"/>
          <w:szCs w:val="28"/>
        </w:rPr>
        <w:t xml:space="preserve">ніверситет </w:t>
      </w:r>
      <w:r w:rsidR="00AA442A" w:rsidRPr="00393DD8">
        <w:rPr>
          <w:rFonts w:ascii="Times New Roman" w:hAnsi="Times New Roman" w:cs="Times New Roman"/>
          <w:sz w:val="28"/>
          <w:szCs w:val="28"/>
        </w:rPr>
        <w:t>Цюріха присвячує значну частину свого фінансування</w:t>
      </w:r>
      <w:r w:rsidR="003C6ED0" w:rsidRPr="00393DD8">
        <w:rPr>
          <w:rFonts w:ascii="Times New Roman" w:hAnsi="Times New Roman" w:cs="Times New Roman"/>
          <w:sz w:val="28"/>
          <w:szCs w:val="28"/>
        </w:rPr>
        <w:t xml:space="preserve"> </w:t>
      </w:r>
      <w:r w:rsidR="00AA442A" w:rsidRPr="00393DD8">
        <w:rPr>
          <w:rFonts w:ascii="Times New Roman" w:hAnsi="Times New Roman" w:cs="Times New Roman"/>
          <w:sz w:val="28"/>
          <w:szCs w:val="28"/>
        </w:rPr>
        <w:t>до великих міждисци</w:t>
      </w:r>
      <w:r w:rsidR="00765224">
        <w:rPr>
          <w:rFonts w:ascii="Times New Roman" w:hAnsi="Times New Roman" w:cs="Times New Roman"/>
          <w:sz w:val="28"/>
          <w:szCs w:val="28"/>
        </w:rPr>
        <w:t>плінарних стратегічних областей</w:t>
      </w:r>
      <w:r w:rsidR="00AA442A" w:rsidRPr="00393DD8">
        <w:rPr>
          <w:rFonts w:ascii="Times New Roman" w:hAnsi="Times New Roman" w:cs="Times New Roman"/>
          <w:sz w:val="28"/>
          <w:szCs w:val="28"/>
        </w:rPr>
        <w:t>, як</w:t>
      </w:r>
      <w:r w:rsidRPr="00393DD8">
        <w:rPr>
          <w:rFonts w:ascii="Times New Roman" w:hAnsi="Times New Roman" w:cs="Times New Roman"/>
          <w:sz w:val="28"/>
          <w:szCs w:val="28"/>
        </w:rPr>
        <w:t>е</w:t>
      </w:r>
      <w:r w:rsidR="00AA442A" w:rsidRPr="00393DD8">
        <w:rPr>
          <w:rFonts w:ascii="Times New Roman" w:hAnsi="Times New Roman" w:cs="Times New Roman"/>
          <w:sz w:val="28"/>
          <w:szCs w:val="28"/>
        </w:rPr>
        <w:t xml:space="preserve"> може</w:t>
      </w:r>
      <w:r w:rsidR="003C6ED0" w:rsidRPr="00393DD8">
        <w:rPr>
          <w:rFonts w:ascii="Times New Roman" w:hAnsi="Times New Roman" w:cs="Times New Roman"/>
          <w:sz w:val="28"/>
          <w:szCs w:val="28"/>
        </w:rPr>
        <w:t xml:space="preserve"> </w:t>
      </w:r>
      <w:r w:rsidRPr="00393DD8">
        <w:rPr>
          <w:rFonts w:ascii="Times New Roman" w:hAnsi="Times New Roman" w:cs="Times New Roman"/>
          <w:sz w:val="28"/>
          <w:szCs w:val="28"/>
        </w:rPr>
        <w:t>направлятися</w:t>
      </w:r>
      <w:r w:rsidR="003C6ED0" w:rsidRPr="00393DD8">
        <w:rPr>
          <w:rFonts w:ascii="Times New Roman" w:hAnsi="Times New Roman" w:cs="Times New Roman"/>
          <w:sz w:val="28"/>
          <w:szCs w:val="28"/>
        </w:rPr>
        <w:t xml:space="preserve"> до</w:t>
      </w:r>
      <w:r w:rsidRPr="00393DD8">
        <w:rPr>
          <w:rFonts w:ascii="Times New Roman" w:hAnsi="Times New Roman" w:cs="Times New Roman"/>
          <w:sz w:val="28"/>
          <w:szCs w:val="28"/>
        </w:rPr>
        <w:t xml:space="preserve"> факультетів</w:t>
      </w:r>
      <w:r w:rsidR="00AA442A" w:rsidRPr="00393DD8">
        <w:rPr>
          <w:rFonts w:ascii="Times New Roman" w:hAnsi="Times New Roman" w:cs="Times New Roman"/>
          <w:sz w:val="28"/>
          <w:szCs w:val="28"/>
        </w:rPr>
        <w:t xml:space="preserve">, сприяючи </w:t>
      </w:r>
      <w:r w:rsidR="00F83C17" w:rsidRPr="00393DD8">
        <w:rPr>
          <w:rFonts w:ascii="Times New Roman" w:hAnsi="Times New Roman" w:cs="Times New Roman"/>
          <w:sz w:val="28"/>
          <w:szCs w:val="28"/>
        </w:rPr>
        <w:t>співпраці</w:t>
      </w:r>
      <w:r w:rsidRPr="00393DD8">
        <w:rPr>
          <w:rFonts w:ascii="Times New Roman" w:hAnsi="Times New Roman" w:cs="Times New Roman"/>
          <w:sz w:val="28"/>
          <w:szCs w:val="28"/>
        </w:rPr>
        <w:t xml:space="preserve"> між факультетами</w:t>
      </w:r>
      <w:r w:rsidR="00F83C17" w:rsidRPr="00393DD8">
        <w:rPr>
          <w:rFonts w:ascii="Times New Roman" w:hAnsi="Times New Roman" w:cs="Times New Roman"/>
          <w:sz w:val="28"/>
          <w:szCs w:val="28"/>
        </w:rPr>
        <w:t>.</w:t>
      </w:r>
      <w:r w:rsidRPr="00393D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454" w:rsidRPr="00393DD8" w:rsidRDefault="00A770A7" w:rsidP="00393D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DD8">
        <w:rPr>
          <w:rFonts w:ascii="Times New Roman" w:hAnsi="Times New Roman" w:cs="Times New Roman"/>
          <w:sz w:val="28"/>
          <w:szCs w:val="28"/>
        </w:rPr>
        <w:t>О</w:t>
      </w:r>
      <w:r w:rsidR="00881E36" w:rsidRPr="00393DD8">
        <w:rPr>
          <w:rFonts w:ascii="Times New Roman" w:hAnsi="Times New Roman" w:cs="Times New Roman"/>
          <w:sz w:val="28"/>
          <w:szCs w:val="28"/>
        </w:rPr>
        <w:t>кремий статус</w:t>
      </w:r>
      <w:r w:rsidRPr="00393DD8">
        <w:rPr>
          <w:rFonts w:ascii="Times New Roman" w:hAnsi="Times New Roman" w:cs="Times New Roman"/>
          <w:sz w:val="28"/>
          <w:szCs w:val="28"/>
        </w:rPr>
        <w:t xml:space="preserve"> має</w:t>
      </w:r>
      <w:r w:rsidR="008E2A76" w:rsidRPr="00393DD8">
        <w:rPr>
          <w:rFonts w:ascii="Times New Roman" w:hAnsi="Times New Roman" w:cs="Times New Roman"/>
          <w:sz w:val="28"/>
          <w:szCs w:val="28"/>
        </w:rPr>
        <w:t xml:space="preserve"> у</w:t>
      </w:r>
      <w:r w:rsidR="009E2454" w:rsidRPr="00393DD8">
        <w:rPr>
          <w:rFonts w:ascii="Times New Roman" w:hAnsi="Times New Roman" w:cs="Times New Roman"/>
          <w:sz w:val="28"/>
          <w:szCs w:val="28"/>
        </w:rPr>
        <w:t>ніверситет</w:t>
      </w:r>
      <w:r w:rsidRPr="00393D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DD8">
        <w:rPr>
          <w:rFonts w:ascii="Times New Roman" w:hAnsi="Times New Roman" w:cs="Times New Roman"/>
          <w:sz w:val="28"/>
          <w:szCs w:val="28"/>
        </w:rPr>
        <w:t>Санкт-Галлена</w:t>
      </w:r>
      <w:proofErr w:type="spellEnd"/>
      <w:r w:rsidRPr="00393DD8">
        <w:rPr>
          <w:rFonts w:ascii="Times New Roman" w:hAnsi="Times New Roman" w:cs="Times New Roman"/>
          <w:sz w:val="28"/>
          <w:szCs w:val="28"/>
        </w:rPr>
        <w:t>, отримуючи 40% свого доходу від сторонніх</w:t>
      </w:r>
      <w:r w:rsidR="008E2A76" w:rsidRPr="00393DD8">
        <w:rPr>
          <w:rFonts w:ascii="Times New Roman" w:hAnsi="Times New Roman" w:cs="Times New Roman"/>
          <w:sz w:val="28"/>
          <w:szCs w:val="28"/>
        </w:rPr>
        <w:t xml:space="preserve"> джерел</w:t>
      </w:r>
      <w:r w:rsidRPr="00393DD8">
        <w:rPr>
          <w:rFonts w:ascii="Times New Roman" w:hAnsi="Times New Roman" w:cs="Times New Roman"/>
          <w:sz w:val="28"/>
          <w:szCs w:val="28"/>
        </w:rPr>
        <w:t>, і лише 1 % від Національної дослідницької ради,</w:t>
      </w:r>
      <w:r w:rsidR="009E2454" w:rsidRPr="00393DD8">
        <w:rPr>
          <w:rFonts w:ascii="Times New Roman" w:hAnsi="Times New Roman" w:cs="Times New Roman"/>
          <w:sz w:val="28"/>
          <w:szCs w:val="28"/>
        </w:rPr>
        <w:t xml:space="preserve"> у той час як</w:t>
      </w:r>
      <w:r w:rsidR="002265C6" w:rsidRPr="00393DD8">
        <w:rPr>
          <w:rFonts w:ascii="Times New Roman" w:hAnsi="Times New Roman" w:cs="Times New Roman"/>
          <w:sz w:val="28"/>
          <w:szCs w:val="28"/>
        </w:rPr>
        <w:t xml:space="preserve"> </w:t>
      </w:r>
      <w:r w:rsidRPr="00393DD8">
        <w:rPr>
          <w:rFonts w:ascii="Times New Roman" w:hAnsi="Times New Roman" w:cs="Times New Roman"/>
          <w:sz w:val="28"/>
          <w:szCs w:val="28"/>
        </w:rPr>
        <w:t>інші університети</w:t>
      </w:r>
      <w:r w:rsidR="009E2454" w:rsidRPr="00393DD8">
        <w:rPr>
          <w:rFonts w:ascii="Times New Roman" w:hAnsi="Times New Roman" w:cs="Times New Roman"/>
          <w:sz w:val="28"/>
          <w:szCs w:val="28"/>
        </w:rPr>
        <w:t xml:space="preserve"> у середньому</w:t>
      </w:r>
      <w:r w:rsidR="002265C6" w:rsidRPr="00393DD8">
        <w:rPr>
          <w:rFonts w:ascii="Times New Roman" w:hAnsi="Times New Roman" w:cs="Times New Roman"/>
          <w:sz w:val="28"/>
          <w:szCs w:val="28"/>
        </w:rPr>
        <w:t xml:space="preserve"> </w:t>
      </w:r>
      <w:r w:rsidRPr="00393DD8">
        <w:rPr>
          <w:rFonts w:ascii="Times New Roman" w:hAnsi="Times New Roman" w:cs="Times New Roman"/>
          <w:sz w:val="28"/>
          <w:szCs w:val="28"/>
        </w:rPr>
        <w:t>отримують близько 6%</w:t>
      </w:r>
      <w:r w:rsidR="002265C6" w:rsidRPr="00393DD8">
        <w:rPr>
          <w:rFonts w:ascii="Times New Roman" w:hAnsi="Times New Roman" w:cs="Times New Roman"/>
          <w:sz w:val="28"/>
          <w:szCs w:val="28"/>
        </w:rPr>
        <w:t xml:space="preserve"> своїх доходів від Національної дослідницької ради</w:t>
      </w:r>
      <w:r w:rsidR="009E2454" w:rsidRPr="00393DD8">
        <w:rPr>
          <w:rFonts w:ascii="Times New Roman" w:hAnsi="Times New Roman" w:cs="Times New Roman"/>
          <w:sz w:val="28"/>
          <w:szCs w:val="28"/>
        </w:rPr>
        <w:t xml:space="preserve"> і від 10 до 20 % своїх доходів від</w:t>
      </w:r>
      <w:r w:rsidR="002265C6" w:rsidRPr="00393DD8">
        <w:rPr>
          <w:rFonts w:ascii="Times New Roman" w:hAnsi="Times New Roman" w:cs="Times New Roman"/>
          <w:sz w:val="28"/>
          <w:szCs w:val="28"/>
        </w:rPr>
        <w:t xml:space="preserve"> інших сторонніх фондів</w:t>
      </w:r>
      <w:r w:rsidR="009E2454" w:rsidRPr="00393DD8">
        <w:rPr>
          <w:rFonts w:ascii="Times New Roman" w:hAnsi="Times New Roman" w:cs="Times New Roman"/>
          <w:sz w:val="28"/>
          <w:szCs w:val="28"/>
        </w:rPr>
        <w:t>, що відобража</w:t>
      </w:r>
      <w:r w:rsidRPr="00393DD8">
        <w:rPr>
          <w:rFonts w:ascii="Times New Roman" w:hAnsi="Times New Roman" w:cs="Times New Roman"/>
          <w:sz w:val="28"/>
          <w:szCs w:val="28"/>
        </w:rPr>
        <w:t>є його тісні взаємини з бізнес-</w:t>
      </w:r>
      <w:r w:rsidR="002265C6" w:rsidRPr="00393DD8">
        <w:rPr>
          <w:rFonts w:ascii="Times New Roman" w:hAnsi="Times New Roman" w:cs="Times New Roman"/>
          <w:sz w:val="28"/>
          <w:szCs w:val="28"/>
        </w:rPr>
        <w:t>партнерами</w:t>
      </w:r>
      <w:r w:rsidR="00427A4C" w:rsidRPr="00393DD8">
        <w:rPr>
          <w:rFonts w:ascii="Times New Roman" w:hAnsi="Times New Roman" w:cs="Times New Roman"/>
          <w:sz w:val="28"/>
          <w:szCs w:val="28"/>
        </w:rPr>
        <w:t>. Інший</w:t>
      </w:r>
      <w:r w:rsidRPr="00393DD8">
        <w:rPr>
          <w:rFonts w:ascii="Times New Roman" w:hAnsi="Times New Roman" w:cs="Times New Roman"/>
          <w:sz w:val="28"/>
          <w:szCs w:val="28"/>
        </w:rPr>
        <w:t xml:space="preserve"> </w:t>
      </w:r>
      <w:r w:rsidR="00427A4C" w:rsidRPr="00393DD8">
        <w:rPr>
          <w:rFonts w:ascii="Times New Roman" w:hAnsi="Times New Roman" w:cs="Times New Roman"/>
          <w:sz w:val="28"/>
          <w:szCs w:val="28"/>
        </w:rPr>
        <w:t>варіант</w:t>
      </w:r>
      <w:r w:rsidRPr="00393DD8">
        <w:rPr>
          <w:rFonts w:ascii="Times New Roman" w:hAnsi="Times New Roman" w:cs="Times New Roman"/>
          <w:sz w:val="28"/>
          <w:szCs w:val="28"/>
        </w:rPr>
        <w:t xml:space="preserve"> розподілу</w:t>
      </w:r>
      <w:r w:rsidR="00427A4C" w:rsidRPr="00393DD8">
        <w:rPr>
          <w:rFonts w:ascii="Times New Roman" w:hAnsi="Times New Roman" w:cs="Times New Roman"/>
          <w:sz w:val="28"/>
          <w:szCs w:val="28"/>
        </w:rPr>
        <w:t xml:space="preserve"> фінансування</w:t>
      </w:r>
      <w:r w:rsidR="009E2454" w:rsidRPr="00393DD8">
        <w:rPr>
          <w:rFonts w:ascii="Times New Roman" w:hAnsi="Times New Roman" w:cs="Times New Roman"/>
          <w:sz w:val="28"/>
          <w:szCs w:val="28"/>
        </w:rPr>
        <w:t xml:space="preserve"> </w:t>
      </w:r>
      <w:r w:rsidR="00427A4C" w:rsidRPr="00393DD8">
        <w:rPr>
          <w:rFonts w:ascii="Times New Roman" w:hAnsi="Times New Roman" w:cs="Times New Roman"/>
          <w:sz w:val="28"/>
          <w:szCs w:val="28"/>
        </w:rPr>
        <w:t>можна спостерігати</w:t>
      </w:r>
      <w:r w:rsidR="00F83C17" w:rsidRPr="00393DD8">
        <w:rPr>
          <w:rFonts w:ascii="Times New Roman" w:hAnsi="Times New Roman" w:cs="Times New Roman"/>
          <w:sz w:val="28"/>
          <w:szCs w:val="28"/>
        </w:rPr>
        <w:t xml:space="preserve"> в університеті</w:t>
      </w:r>
      <w:r w:rsidR="00EA24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24E6">
        <w:rPr>
          <w:rFonts w:ascii="Times New Roman" w:hAnsi="Times New Roman" w:cs="Times New Roman"/>
          <w:sz w:val="28"/>
          <w:szCs w:val="28"/>
        </w:rPr>
        <w:t>Свізз</w:t>
      </w:r>
      <w:r w:rsidR="00427A4C" w:rsidRPr="00393DD8">
        <w:rPr>
          <w:rFonts w:ascii="Times New Roman" w:hAnsi="Times New Roman" w:cs="Times New Roman"/>
          <w:sz w:val="28"/>
          <w:szCs w:val="28"/>
        </w:rPr>
        <w:t>ера</w:t>
      </w:r>
      <w:proofErr w:type="spellEnd"/>
      <w:r w:rsidR="00F83C17" w:rsidRPr="00393DD8">
        <w:rPr>
          <w:rFonts w:ascii="Times New Roman" w:hAnsi="Times New Roman" w:cs="Times New Roman"/>
          <w:sz w:val="28"/>
          <w:szCs w:val="28"/>
        </w:rPr>
        <w:t xml:space="preserve"> </w:t>
      </w:r>
      <w:r w:rsidR="00427A4C" w:rsidRPr="00393DD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E2454" w:rsidRPr="00393DD8">
        <w:rPr>
          <w:rFonts w:ascii="Times New Roman" w:hAnsi="Times New Roman" w:cs="Times New Roman"/>
          <w:sz w:val="28"/>
          <w:szCs w:val="28"/>
        </w:rPr>
        <w:t>Svizzera</w:t>
      </w:r>
      <w:proofErr w:type="spellEnd"/>
      <w:r w:rsidR="00427A4C" w:rsidRPr="00393DD8">
        <w:rPr>
          <w:rFonts w:ascii="Times New Roman" w:hAnsi="Times New Roman" w:cs="Times New Roman"/>
          <w:sz w:val="28"/>
          <w:szCs w:val="28"/>
        </w:rPr>
        <w:t>)</w:t>
      </w:r>
      <w:r w:rsidR="00E133EA" w:rsidRPr="00393DD8">
        <w:rPr>
          <w:rFonts w:ascii="Times New Roman" w:hAnsi="Times New Roman" w:cs="Times New Roman"/>
          <w:sz w:val="28"/>
          <w:szCs w:val="28"/>
        </w:rPr>
        <w:t>,</w:t>
      </w:r>
      <w:r w:rsidR="009E2454" w:rsidRPr="00393DD8">
        <w:rPr>
          <w:rFonts w:ascii="Times New Roman" w:hAnsi="Times New Roman" w:cs="Times New Roman"/>
          <w:sz w:val="28"/>
          <w:szCs w:val="28"/>
        </w:rPr>
        <w:t xml:space="preserve"> який отримує</w:t>
      </w:r>
      <w:r w:rsidR="00765ECB" w:rsidRPr="00393DD8">
        <w:rPr>
          <w:rFonts w:ascii="Times New Roman" w:hAnsi="Times New Roman" w:cs="Times New Roman"/>
          <w:sz w:val="28"/>
          <w:szCs w:val="28"/>
        </w:rPr>
        <w:t xml:space="preserve"> </w:t>
      </w:r>
      <w:r w:rsidR="009E2454" w:rsidRPr="00393DD8">
        <w:rPr>
          <w:rFonts w:ascii="Times New Roman" w:hAnsi="Times New Roman" w:cs="Times New Roman"/>
          <w:sz w:val="28"/>
          <w:szCs w:val="28"/>
        </w:rPr>
        <w:t>значну частину свого доходу за рахунок навчання</w:t>
      </w:r>
      <w:r w:rsidR="002265C6" w:rsidRPr="00393DD8">
        <w:rPr>
          <w:rFonts w:ascii="Times New Roman" w:hAnsi="Times New Roman" w:cs="Times New Roman"/>
          <w:sz w:val="28"/>
          <w:szCs w:val="28"/>
        </w:rPr>
        <w:t xml:space="preserve"> студентів</w:t>
      </w:r>
      <w:r w:rsidR="00EA77BE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[</w:t>
      </w:r>
      <w:r w:rsidR="00EA24E6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EA77BE" w:rsidRPr="00393DD8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="00875E9F" w:rsidRPr="00393DD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93034" w:rsidRPr="00393DD8" w:rsidRDefault="00427A4C" w:rsidP="00393D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DD8">
        <w:rPr>
          <w:rFonts w:ascii="Times New Roman" w:hAnsi="Times New Roman" w:cs="Times New Roman"/>
          <w:b/>
          <w:bCs/>
          <w:sz w:val="28"/>
          <w:szCs w:val="28"/>
        </w:rPr>
        <w:lastRenderedPageBreak/>
        <w:t>В</w:t>
      </w:r>
      <w:r w:rsidR="00493034" w:rsidRPr="00393DD8">
        <w:rPr>
          <w:rFonts w:ascii="Times New Roman" w:hAnsi="Times New Roman" w:cs="Times New Roman"/>
          <w:b/>
          <w:bCs/>
          <w:sz w:val="28"/>
          <w:szCs w:val="28"/>
        </w:rPr>
        <w:t>исновки.</w:t>
      </w:r>
      <w:r w:rsidR="008E2A76" w:rsidRPr="00393D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93034" w:rsidRPr="00393DD8">
        <w:rPr>
          <w:rFonts w:ascii="Times New Roman" w:hAnsi="Times New Roman" w:cs="Times New Roman"/>
          <w:bCs/>
          <w:sz w:val="28"/>
          <w:szCs w:val="28"/>
        </w:rPr>
        <w:t>В зал</w:t>
      </w:r>
      <w:r w:rsidRPr="00393DD8">
        <w:rPr>
          <w:rFonts w:ascii="Times New Roman" w:hAnsi="Times New Roman" w:cs="Times New Roman"/>
          <w:bCs/>
          <w:sz w:val="28"/>
          <w:szCs w:val="28"/>
        </w:rPr>
        <w:t>ежності від функцій та завдань</w:t>
      </w:r>
      <w:r w:rsidR="00493034" w:rsidRPr="00393DD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393DD8">
        <w:rPr>
          <w:rFonts w:ascii="Times New Roman" w:hAnsi="Times New Roman" w:cs="Times New Roman"/>
          <w:bCs/>
          <w:sz w:val="28"/>
          <w:szCs w:val="28"/>
        </w:rPr>
        <w:t xml:space="preserve">вищі навчальні </w:t>
      </w:r>
      <w:r w:rsidR="00493034" w:rsidRPr="00393DD8">
        <w:rPr>
          <w:rFonts w:ascii="Times New Roman" w:hAnsi="Times New Roman" w:cs="Times New Roman"/>
          <w:bCs/>
          <w:sz w:val="28"/>
          <w:szCs w:val="28"/>
        </w:rPr>
        <w:t>заклади</w:t>
      </w:r>
      <w:r w:rsidR="00493034" w:rsidRPr="00393D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93034" w:rsidRPr="00393DD8">
        <w:rPr>
          <w:rFonts w:ascii="Times New Roman" w:hAnsi="Times New Roman" w:cs="Times New Roman"/>
          <w:sz w:val="28"/>
          <w:szCs w:val="28"/>
        </w:rPr>
        <w:t xml:space="preserve">Швейцарської Конфедерації поділяються на </w:t>
      </w:r>
      <w:r w:rsidR="00493034" w:rsidRPr="00393DD8">
        <w:rPr>
          <w:rFonts w:ascii="Times New Roman" w:hAnsi="Times New Roman" w:cs="Times New Roman"/>
          <w:color w:val="000000"/>
          <w:sz w:val="28"/>
          <w:szCs w:val="28"/>
        </w:rPr>
        <w:t>три офіційні</w:t>
      </w:r>
      <w:r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типи</w:t>
      </w:r>
      <w:r w:rsidR="00493034" w:rsidRPr="00393DD8">
        <w:rPr>
          <w:rFonts w:ascii="Times New Roman" w:hAnsi="Times New Roman" w:cs="Times New Roman"/>
          <w:color w:val="000000"/>
          <w:sz w:val="28"/>
          <w:szCs w:val="28"/>
        </w:rPr>
        <w:t>: університети,</w:t>
      </w:r>
      <w:r w:rsidR="008E2A76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3034" w:rsidRPr="00393DD8">
        <w:rPr>
          <w:rFonts w:ascii="Times New Roman" w:hAnsi="Times New Roman" w:cs="Times New Roman"/>
          <w:color w:val="000000"/>
          <w:sz w:val="28"/>
          <w:szCs w:val="28"/>
        </w:rPr>
        <w:t>університети прикладних наук, педагогічні навчальні заклади. Якщо</w:t>
      </w:r>
      <w:r w:rsidR="00493034" w:rsidRPr="00393D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93034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університети прикладних наук повинні забезпечувати навчання з чіткою професійною орієнтацією, </w:t>
      </w:r>
      <w:r w:rsidR="00765224">
        <w:rPr>
          <w:rFonts w:ascii="Times New Roman" w:hAnsi="Times New Roman" w:cs="Times New Roman"/>
          <w:color w:val="000000"/>
          <w:sz w:val="28"/>
          <w:szCs w:val="28"/>
        </w:rPr>
        <w:t>неперервною освітою, прикладними</w:t>
      </w:r>
      <w:r w:rsidR="00493034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дослідження</w:t>
      </w:r>
      <w:r w:rsidR="00765224"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="00493034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r w:rsidR="00765224">
        <w:rPr>
          <w:rFonts w:ascii="Times New Roman" w:hAnsi="Times New Roman" w:cs="Times New Roman"/>
          <w:sz w:val="28"/>
          <w:szCs w:val="28"/>
        </w:rPr>
        <w:t>послугами</w:t>
      </w:r>
      <w:r w:rsidR="00493034" w:rsidRPr="00393DD8">
        <w:rPr>
          <w:rFonts w:ascii="Times New Roman" w:hAnsi="Times New Roman" w:cs="Times New Roman"/>
          <w:sz w:val="28"/>
          <w:szCs w:val="28"/>
        </w:rPr>
        <w:t xml:space="preserve"> для бізнес-сектору в області їх сфери діяльності</w:t>
      </w:r>
      <w:r w:rsidR="00493034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, то університети повинні сприяти академічній, критичній, мислячій та рефлективній орієнтації студентів, робити внесок у розвиток науки за допомогою наукових досліджень та забезпечувати підготовку студентів до академічних професій та наукової кар'єри, а також академічно заснованої </w:t>
      </w:r>
      <w:r w:rsidR="00AB1CA0" w:rsidRPr="00393DD8">
        <w:rPr>
          <w:rFonts w:ascii="Times New Roman" w:hAnsi="Times New Roman" w:cs="Times New Roman"/>
          <w:color w:val="000000"/>
          <w:sz w:val="28"/>
          <w:szCs w:val="28"/>
        </w:rPr>
        <w:t>неперервної</w:t>
      </w:r>
      <w:r w:rsidR="00493034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освіти.</w:t>
      </w:r>
      <w:r w:rsidR="00493034" w:rsidRPr="00393DD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93034" w:rsidRPr="00393DD8">
        <w:rPr>
          <w:rFonts w:ascii="Times New Roman" w:hAnsi="Times New Roman" w:cs="Times New Roman"/>
          <w:sz w:val="28"/>
          <w:szCs w:val="28"/>
        </w:rPr>
        <w:t>Очевидно,</w:t>
      </w:r>
      <w:r w:rsidR="008E2A76" w:rsidRPr="00393DD8">
        <w:rPr>
          <w:rFonts w:ascii="Times New Roman" w:hAnsi="Times New Roman" w:cs="Times New Roman"/>
          <w:sz w:val="28"/>
          <w:szCs w:val="28"/>
        </w:rPr>
        <w:t xml:space="preserve"> </w:t>
      </w:r>
      <w:r w:rsidR="00493034" w:rsidRPr="00393DD8">
        <w:rPr>
          <w:rFonts w:ascii="Times New Roman" w:hAnsi="Times New Roman" w:cs="Times New Roman"/>
          <w:sz w:val="28"/>
          <w:szCs w:val="28"/>
        </w:rPr>
        <w:t xml:space="preserve">що університети </w:t>
      </w:r>
      <w:r w:rsidR="00AB1CA0" w:rsidRPr="00393DD8">
        <w:rPr>
          <w:rFonts w:ascii="Times New Roman" w:hAnsi="Times New Roman" w:cs="Times New Roman"/>
          <w:sz w:val="28"/>
          <w:szCs w:val="28"/>
        </w:rPr>
        <w:t xml:space="preserve">і університети прикладних наук </w:t>
      </w:r>
      <w:r w:rsidR="00493034" w:rsidRPr="00393DD8">
        <w:rPr>
          <w:rFonts w:ascii="Times New Roman" w:hAnsi="Times New Roman" w:cs="Times New Roman"/>
          <w:sz w:val="28"/>
          <w:szCs w:val="28"/>
        </w:rPr>
        <w:t xml:space="preserve">мають спільні завдання стосовно передачі знань: послуги, валоризація та </w:t>
      </w:r>
      <w:r w:rsidR="00177937">
        <w:rPr>
          <w:rFonts w:ascii="Times New Roman" w:hAnsi="Times New Roman" w:cs="Times New Roman"/>
          <w:sz w:val="28"/>
          <w:szCs w:val="28"/>
        </w:rPr>
        <w:t>неперервна</w:t>
      </w:r>
      <w:r w:rsidR="00493034" w:rsidRPr="00393DD8">
        <w:rPr>
          <w:rFonts w:ascii="Times New Roman" w:hAnsi="Times New Roman" w:cs="Times New Roman"/>
          <w:sz w:val="28"/>
          <w:szCs w:val="28"/>
        </w:rPr>
        <w:t xml:space="preserve"> освіта.</w:t>
      </w:r>
    </w:p>
    <w:p w:rsidR="00493034" w:rsidRPr="00393DD8" w:rsidRDefault="00493034" w:rsidP="00393D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Хоча сектор вищої освіти регулюється на трьох різних рівнях: федеральному, державному та інституційному, законодавча база </w:t>
      </w:r>
      <w:r w:rsidR="00AB1CA0" w:rsidRPr="00393DD8">
        <w:rPr>
          <w:rFonts w:ascii="Times New Roman" w:hAnsi="Times New Roman" w:cs="Times New Roman"/>
          <w:sz w:val="28"/>
          <w:szCs w:val="28"/>
        </w:rPr>
        <w:t>визначає</w:t>
      </w:r>
      <w:r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важливість співробітництва між університетами, університетами прикладних наук, педаго</w:t>
      </w:r>
      <w:r w:rsidR="00AB1CA0" w:rsidRPr="00393DD8">
        <w:rPr>
          <w:rFonts w:ascii="Times New Roman" w:hAnsi="Times New Roman" w:cs="Times New Roman"/>
          <w:color w:val="000000"/>
          <w:sz w:val="28"/>
          <w:szCs w:val="28"/>
        </w:rPr>
        <w:t>гічними навчальними закладами, щ</w:t>
      </w:r>
      <w:r w:rsidRPr="00393DD8">
        <w:rPr>
          <w:rFonts w:ascii="Times New Roman" w:hAnsi="Times New Roman" w:cs="Times New Roman"/>
          <w:color w:val="000000"/>
          <w:sz w:val="28"/>
          <w:szCs w:val="28"/>
        </w:rPr>
        <w:t>о позитивно впливає на мобільність</w:t>
      </w:r>
      <w:r w:rsidR="00A82DE5"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студентів у процесі здобуття</w:t>
      </w:r>
      <w:r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2DE5" w:rsidRPr="00393DD8">
        <w:rPr>
          <w:rFonts w:ascii="Times New Roman" w:hAnsi="Times New Roman" w:cs="Times New Roman"/>
          <w:color w:val="000000"/>
          <w:sz w:val="28"/>
          <w:szCs w:val="28"/>
        </w:rPr>
        <w:t>вищої</w:t>
      </w:r>
      <w:r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освіти</w:t>
      </w:r>
      <w:r w:rsidR="00A82DE5" w:rsidRPr="00393DD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93DD8">
        <w:rPr>
          <w:rFonts w:ascii="Times New Roman" w:hAnsi="Times New Roman" w:cs="Times New Roman"/>
          <w:color w:val="000000"/>
          <w:sz w:val="28"/>
          <w:szCs w:val="28"/>
        </w:rPr>
        <w:t xml:space="preserve"> гнучкість до </w:t>
      </w:r>
      <w:r w:rsidR="00A82DE5" w:rsidRPr="00393DD8">
        <w:rPr>
          <w:rFonts w:ascii="Times New Roman" w:hAnsi="Times New Roman" w:cs="Times New Roman"/>
          <w:color w:val="000000"/>
          <w:sz w:val="28"/>
          <w:szCs w:val="28"/>
        </w:rPr>
        <w:t>ринку праці, доступність освіти</w:t>
      </w:r>
      <w:r w:rsidRPr="00393DD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93DD8">
        <w:rPr>
          <w:rFonts w:ascii="Times New Roman" w:hAnsi="Times New Roman" w:cs="Times New Roman"/>
          <w:sz w:val="28"/>
          <w:szCs w:val="28"/>
        </w:rPr>
        <w:t xml:space="preserve"> підтримку наукового співробітництва з питання проектів між вищими навчальними закладами та компаніями з метою передачі інновацій у швейцарську промисловість</w:t>
      </w:r>
      <w:r w:rsidRPr="00393DD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93034" w:rsidRPr="00393DD8" w:rsidRDefault="0035054E" w:rsidP="00393D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DD8">
        <w:rPr>
          <w:rFonts w:ascii="Times New Roman" w:hAnsi="Times New Roman" w:cs="Times New Roman"/>
          <w:sz w:val="28"/>
          <w:szCs w:val="28"/>
        </w:rPr>
        <w:t xml:space="preserve">Фінансування швейцарських </w:t>
      </w:r>
      <w:r w:rsidR="00177937">
        <w:rPr>
          <w:rFonts w:ascii="Times New Roman" w:hAnsi="Times New Roman" w:cs="Times New Roman"/>
          <w:sz w:val="28"/>
          <w:szCs w:val="28"/>
        </w:rPr>
        <w:t>ВНЗ</w:t>
      </w:r>
      <w:r w:rsidR="00493034" w:rsidRPr="00393DD8">
        <w:rPr>
          <w:rFonts w:ascii="Times New Roman" w:hAnsi="Times New Roman" w:cs="Times New Roman"/>
          <w:sz w:val="28"/>
          <w:szCs w:val="28"/>
        </w:rPr>
        <w:t xml:space="preserve"> </w:t>
      </w:r>
      <w:r w:rsidRPr="00393DD8">
        <w:rPr>
          <w:rFonts w:ascii="Times New Roman" w:hAnsi="Times New Roman" w:cs="Times New Roman"/>
          <w:sz w:val="28"/>
          <w:szCs w:val="28"/>
        </w:rPr>
        <w:t xml:space="preserve">проводиться з великої кількості </w:t>
      </w:r>
      <w:r w:rsidR="00493034" w:rsidRPr="00393DD8">
        <w:rPr>
          <w:rFonts w:ascii="Times New Roman" w:hAnsi="Times New Roman" w:cs="Times New Roman"/>
          <w:sz w:val="28"/>
          <w:szCs w:val="28"/>
        </w:rPr>
        <w:t xml:space="preserve">джерел, що підвищує ступінь </w:t>
      </w:r>
      <w:r w:rsidRPr="00393DD8">
        <w:rPr>
          <w:rFonts w:ascii="Times New Roman" w:hAnsi="Times New Roman" w:cs="Times New Roman"/>
          <w:sz w:val="28"/>
          <w:szCs w:val="28"/>
        </w:rPr>
        <w:t>автономності</w:t>
      </w:r>
      <w:r w:rsidR="00493034" w:rsidRPr="00393DD8">
        <w:rPr>
          <w:rFonts w:ascii="Times New Roman" w:hAnsi="Times New Roman" w:cs="Times New Roman"/>
          <w:sz w:val="28"/>
          <w:szCs w:val="28"/>
        </w:rPr>
        <w:t xml:space="preserve"> </w:t>
      </w:r>
      <w:r w:rsidR="00177937">
        <w:rPr>
          <w:rFonts w:ascii="Times New Roman" w:hAnsi="Times New Roman" w:cs="Times New Roman"/>
          <w:sz w:val="28"/>
          <w:szCs w:val="28"/>
        </w:rPr>
        <w:t>ВНЗ</w:t>
      </w:r>
      <w:r w:rsidR="00493034" w:rsidRPr="00393DD8">
        <w:rPr>
          <w:rFonts w:ascii="Times New Roman" w:hAnsi="Times New Roman" w:cs="Times New Roman"/>
          <w:sz w:val="28"/>
          <w:szCs w:val="28"/>
        </w:rPr>
        <w:t xml:space="preserve">, а </w:t>
      </w:r>
      <w:r w:rsidRPr="00393DD8">
        <w:rPr>
          <w:rFonts w:ascii="Times New Roman" w:hAnsi="Times New Roman" w:cs="Times New Roman"/>
          <w:sz w:val="28"/>
          <w:szCs w:val="28"/>
        </w:rPr>
        <w:t>також спектр</w:t>
      </w:r>
      <w:r w:rsidR="00493034" w:rsidRPr="00393DD8">
        <w:rPr>
          <w:rFonts w:ascii="Times New Roman" w:hAnsi="Times New Roman" w:cs="Times New Roman"/>
          <w:sz w:val="28"/>
          <w:szCs w:val="28"/>
        </w:rPr>
        <w:t xml:space="preserve"> функцій їх сфер діяльності. </w:t>
      </w:r>
    </w:p>
    <w:p w:rsidR="00B578C0" w:rsidRPr="00393DD8" w:rsidRDefault="0035054E" w:rsidP="00393D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DD8">
        <w:rPr>
          <w:rFonts w:ascii="Times New Roman" w:hAnsi="Times New Roman" w:cs="Times New Roman"/>
          <w:sz w:val="28"/>
          <w:szCs w:val="28"/>
        </w:rPr>
        <w:t>Однією з</w:t>
      </w:r>
      <w:r w:rsidR="00493034" w:rsidRPr="00393DD8">
        <w:rPr>
          <w:rFonts w:ascii="Times New Roman" w:hAnsi="Times New Roman" w:cs="Times New Roman"/>
          <w:sz w:val="28"/>
          <w:szCs w:val="28"/>
        </w:rPr>
        <w:t xml:space="preserve"> загальних рис між двома інституційни</w:t>
      </w:r>
      <w:r w:rsidRPr="00393DD8">
        <w:rPr>
          <w:rFonts w:ascii="Times New Roman" w:hAnsi="Times New Roman" w:cs="Times New Roman"/>
          <w:sz w:val="28"/>
          <w:szCs w:val="28"/>
        </w:rPr>
        <w:t>ми типами є самофінансування не</w:t>
      </w:r>
      <w:r w:rsidR="00493034" w:rsidRPr="00393DD8">
        <w:rPr>
          <w:rFonts w:ascii="Times New Roman" w:hAnsi="Times New Roman" w:cs="Times New Roman"/>
          <w:sz w:val="28"/>
          <w:szCs w:val="28"/>
        </w:rPr>
        <w:t xml:space="preserve">перервної освіти і послуг. Що стосується фінансування наукових досліджень та викладання , внутрішній розподіл </w:t>
      </w:r>
      <w:r w:rsidR="00177937">
        <w:rPr>
          <w:rFonts w:ascii="Times New Roman" w:hAnsi="Times New Roman" w:cs="Times New Roman"/>
          <w:sz w:val="28"/>
          <w:szCs w:val="28"/>
        </w:rPr>
        <w:t>суттєво</w:t>
      </w:r>
      <w:r w:rsidR="00493034" w:rsidRPr="00393DD8">
        <w:rPr>
          <w:rFonts w:ascii="Times New Roman" w:hAnsi="Times New Roman" w:cs="Times New Roman"/>
          <w:sz w:val="28"/>
          <w:szCs w:val="28"/>
        </w:rPr>
        <w:t xml:space="preserve"> відрізня</w:t>
      </w:r>
      <w:r w:rsidRPr="00393DD8">
        <w:rPr>
          <w:rFonts w:ascii="Times New Roman" w:hAnsi="Times New Roman" w:cs="Times New Roman"/>
          <w:sz w:val="28"/>
          <w:szCs w:val="28"/>
        </w:rPr>
        <w:t>ється між інституційними типами</w:t>
      </w:r>
      <w:r w:rsidR="00493034" w:rsidRPr="00393DD8">
        <w:rPr>
          <w:rFonts w:ascii="Times New Roman" w:hAnsi="Times New Roman" w:cs="Times New Roman"/>
          <w:sz w:val="28"/>
          <w:szCs w:val="28"/>
        </w:rPr>
        <w:t>. Отже, структура фінансування двох типів вищих навчальних закладів в значній мірі підтримує офіційну та нормативну різницю в їх основних функціях.</w:t>
      </w:r>
    </w:p>
    <w:p w:rsidR="0035054E" w:rsidRPr="00393DD8" w:rsidRDefault="0035054E" w:rsidP="00393D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DD8">
        <w:rPr>
          <w:rFonts w:ascii="Times New Roman" w:hAnsi="Times New Roman" w:cs="Times New Roman"/>
          <w:sz w:val="28"/>
          <w:szCs w:val="28"/>
        </w:rPr>
        <w:lastRenderedPageBreak/>
        <w:t xml:space="preserve">З вищевикладеного очевидно, що на якість освіти прямий вплив </w:t>
      </w:r>
      <w:r w:rsidR="00177937">
        <w:rPr>
          <w:rFonts w:ascii="Times New Roman" w:hAnsi="Times New Roman" w:cs="Times New Roman"/>
          <w:sz w:val="28"/>
          <w:szCs w:val="28"/>
        </w:rPr>
        <w:t xml:space="preserve">має </w:t>
      </w:r>
      <w:r w:rsidR="00D40A60" w:rsidRPr="00393DD8">
        <w:rPr>
          <w:rFonts w:ascii="Times New Roman" w:hAnsi="Times New Roman" w:cs="Times New Roman"/>
          <w:sz w:val="28"/>
          <w:szCs w:val="28"/>
        </w:rPr>
        <w:t xml:space="preserve">фінансування вищого навчального закладу. У Швейцарській Конфедерації фінансування </w:t>
      </w:r>
      <w:r w:rsidR="00177937">
        <w:rPr>
          <w:rFonts w:ascii="Times New Roman" w:hAnsi="Times New Roman" w:cs="Times New Roman"/>
          <w:sz w:val="28"/>
          <w:szCs w:val="28"/>
        </w:rPr>
        <w:t>ВНЗ</w:t>
      </w:r>
      <w:r w:rsidR="00D40A60" w:rsidRPr="00393DD8">
        <w:rPr>
          <w:rFonts w:ascii="Times New Roman" w:hAnsi="Times New Roman" w:cs="Times New Roman"/>
          <w:sz w:val="28"/>
          <w:szCs w:val="28"/>
        </w:rPr>
        <w:t xml:space="preserve"> здійснюється шляхом надходження коштів з різноманітних джерел, починаючи з уповноваженого органа влади, </w:t>
      </w:r>
      <w:r w:rsidR="00F559F2" w:rsidRPr="00393DD8">
        <w:rPr>
          <w:rFonts w:ascii="Times New Roman" w:hAnsi="Times New Roman" w:cs="Times New Roman"/>
          <w:sz w:val="28"/>
          <w:szCs w:val="28"/>
        </w:rPr>
        <w:t xml:space="preserve">закінчуючи приватними джерелами, що </w:t>
      </w:r>
      <w:r w:rsidR="00335B9A">
        <w:rPr>
          <w:rFonts w:ascii="Times New Roman" w:hAnsi="Times New Roman" w:cs="Times New Roman"/>
          <w:sz w:val="28"/>
          <w:szCs w:val="28"/>
        </w:rPr>
        <w:t>підтримує автономність</w:t>
      </w:r>
      <w:r w:rsidR="00F559F2" w:rsidRPr="00393DD8">
        <w:rPr>
          <w:rFonts w:ascii="Times New Roman" w:hAnsi="Times New Roman" w:cs="Times New Roman"/>
          <w:sz w:val="28"/>
          <w:szCs w:val="28"/>
        </w:rPr>
        <w:t xml:space="preserve"> </w:t>
      </w:r>
      <w:r w:rsidR="00177937">
        <w:rPr>
          <w:rFonts w:ascii="Times New Roman" w:hAnsi="Times New Roman" w:cs="Times New Roman"/>
          <w:sz w:val="28"/>
          <w:szCs w:val="28"/>
        </w:rPr>
        <w:t>ВНЗ</w:t>
      </w:r>
      <w:r w:rsidR="00335B9A">
        <w:rPr>
          <w:rFonts w:ascii="Times New Roman" w:hAnsi="Times New Roman" w:cs="Times New Roman"/>
          <w:sz w:val="28"/>
          <w:szCs w:val="28"/>
        </w:rPr>
        <w:t xml:space="preserve"> та конкурентоспроможність</w:t>
      </w:r>
      <w:r w:rsidR="00F559F2" w:rsidRPr="00393DD8">
        <w:rPr>
          <w:rFonts w:ascii="Times New Roman" w:hAnsi="Times New Roman" w:cs="Times New Roman"/>
          <w:sz w:val="28"/>
          <w:szCs w:val="28"/>
        </w:rPr>
        <w:t xml:space="preserve"> освіти.</w:t>
      </w:r>
    </w:p>
    <w:p w:rsidR="00C364BF" w:rsidRPr="00393DD8" w:rsidRDefault="00BC5B32" w:rsidP="00393D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DD8">
        <w:rPr>
          <w:rFonts w:ascii="Times New Roman" w:hAnsi="Times New Roman" w:cs="Times New Roman"/>
          <w:sz w:val="28"/>
          <w:szCs w:val="28"/>
        </w:rPr>
        <w:t>На прикладі аналізу структури, методів управління, фінансування та функціонування сектору вищої освіти Швейцарської Конфедерації, ми констатуємо, що система вищої освіти більш ефективно функціонує за умов скоординованого управління та фінансування з різних джерел, в умовах сучасного ринку праці.</w:t>
      </w:r>
      <w:r w:rsidR="00D10EB5" w:rsidRPr="00393DD8">
        <w:rPr>
          <w:rFonts w:ascii="Times New Roman" w:hAnsi="Times New Roman" w:cs="Times New Roman"/>
          <w:sz w:val="28"/>
          <w:szCs w:val="28"/>
        </w:rPr>
        <w:t xml:space="preserve"> Отже, дослідження сектору вищої освіти Швейцарської Конфедерації є доцільним, та має у собі можливість для більш глибокого дослідження та</w:t>
      </w:r>
      <w:r w:rsidR="00335B9A">
        <w:rPr>
          <w:rFonts w:ascii="Times New Roman" w:hAnsi="Times New Roman" w:cs="Times New Roman"/>
          <w:sz w:val="28"/>
          <w:szCs w:val="28"/>
        </w:rPr>
        <w:t xml:space="preserve"> пошуку шляхів</w:t>
      </w:r>
      <w:r w:rsidR="00D10EB5" w:rsidRPr="00393DD8">
        <w:rPr>
          <w:rFonts w:ascii="Times New Roman" w:hAnsi="Times New Roman" w:cs="Times New Roman"/>
          <w:sz w:val="28"/>
          <w:szCs w:val="28"/>
        </w:rPr>
        <w:t xml:space="preserve"> </w:t>
      </w:r>
      <w:r w:rsidR="00335B9A">
        <w:rPr>
          <w:rFonts w:ascii="Times New Roman" w:hAnsi="Times New Roman" w:cs="Times New Roman"/>
          <w:sz w:val="28"/>
          <w:szCs w:val="28"/>
        </w:rPr>
        <w:t>поліпшення</w:t>
      </w:r>
      <w:r w:rsidR="00D10EB5" w:rsidRPr="00393DD8">
        <w:rPr>
          <w:rFonts w:ascii="Times New Roman" w:hAnsi="Times New Roman" w:cs="Times New Roman"/>
          <w:sz w:val="28"/>
          <w:szCs w:val="28"/>
        </w:rPr>
        <w:t xml:space="preserve"> </w:t>
      </w:r>
      <w:r w:rsidR="00335B9A">
        <w:rPr>
          <w:rFonts w:ascii="Times New Roman" w:hAnsi="Times New Roman" w:cs="Times New Roman"/>
          <w:sz w:val="28"/>
          <w:szCs w:val="28"/>
        </w:rPr>
        <w:t>якості</w:t>
      </w:r>
      <w:r w:rsidR="00D10EB5" w:rsidRPr="00393DD8">
        <w:rPr>
          <w:rFonts w:ascii="Times New Roman" w:hAnsi="Times New Roman" w:cs="Times New Roman"/>
          <w:sz w:val="28"/>
          <w:szCs w:val="28"/>
        </w:rPr>
        <w:t xml:space="preserve"> вищої освіти, у процесі підготовки фахівців.</w:t>
      </w:r>
    </w:p>
    <w:p w:rsidR="00D10EB5" w:rsidRDefault="00621A15" w:rsidP="00393D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DD8">
        <w:rPr>
          <w:rFonts w:ascii="Times New Roman" w:hAnsi="Times New Roman" w:cs="Times New Roman"/>
          <w:b/>
          <w:sz w:val="28"/>
          <w:szCs w:val="28"/>
        </w:rPr>
        <w:t>Резюме.</w:t>
      </w:r>
      <w:r w:rsidR="00765FE1">
        <w:rPr>
          <w:rFonts w:ascii="Times New Roman" w:hAnsi="Times New Roman" w:cs="Times New Roman"/>
          <w:sz w:val="28"/>
          <w:szCs w:val="28"/>
        </w:rPr>
        <w:t xml:space="preserve"> У даній статті</w:t>
      </w:r>
      <w:r w:rsidRPr="00393DD8">
        <w:rPr>
          <w:rFonts w:ascii="Times New Roman" w:hAnsi="Times New Roman" w:cs="Times New Roman"/>
          <w:sz w:val="28"/>
          <w:szCs w:val="28"/>
        </w:rPr>
        <w:t xml:space="preserve"> дана характеристика сектору вищої освіти Швейцарської Конфедерації. Досліджені особливості фінансування, управління та класифікації</w:t>
      </w:r>
      <w:r w:rsidR="008E2A76" w:rsidRPr="00393DD8">
        <w:rPr>
          <w:rFonts w:ascii="Times New Roman" w:hAnsi="Times New Roman" w:cs="Times New Roman"/>
          <w:sz w:val="28"/>
          <w:szCs w:val="28"/>
        </w:rPr>
        <w:t xml:space="preserve"> ВНЗ Швейцарської Конфедерації. </w:t>
      </w:r>
      <w:r w:rsidR="008E2A76" w:rsidRPr="00393DD8">
        <w:rPr>
          <w:rFonts w:ascii="Times New Roman" w:hAnsi="Times New Roman" w:cs="Times New Roman"/>
          <w:b/>
          <w:sz w:val="28"/>
          <w:szCs w:val="28"/>
        </w:rPr>
        <w:t>Ключові слова:</w:t>
      </w:r>
      <w:r w:rsidR="00D03A57">
        <w:rPr>
          <w:rFonts w:ascii="Times New Roman" w:hAnsi="Times New Roman" w:cs="Times New Roman"/>
          <w:sz w:val="28"/>
          <w:szCs w:val="28"/>
        </w:rPr>
        <w:t xml:space="preserve"> вищі навчальні заклади, </w:t>
      </w:r>
      <w:r w:rsidR="00393DD8" w:rsidRPr="00393DD8">
        <w:rPr>
          <w:rFonts w:ascii="Times New Roman" w:hAnsi="Times New Roman" w:cs="Times New Roman"/>
          <w:sz w:val="28"/>
          <w:szCs w:val="28"/>
        </w:rPr>
        <w:t xml:space="preserve">Швейцарська Конфедерація, координація, </w:t>
      </w:r>
      <w:r w:rsidR="00A64CA0">
        <w:rPr>
          <w:rFonts w:ascii="Times New Roman" w:hAnsi="Times New Roman" w:cs="Times New Roman"/>
          <w:sz w:val="28"/>
          <w:szCs w:val="28"/>
        </w:rPr>
        <w:t>неперервна</w:t>
      </w:r>
      <w:r w:rsidR="00393DD8" w:rsidRPr="00393DD8">
        <w:rPr>
          <w:rFonts w:ascii="Times New Roman" w:hAnsi="Times New Roman" w:cs="Times New Roman"/>
          <w:sz w:val="28"/>
          <w:szCs w:val="28"/>
        </w:rPr>
        <w:t xml:space="preserve"> освіта, джерела фінансування, структура управління, співпраця</w:t>
      </w:r>
      <w:r w:rsidRPr="00393DD8">
        <w:rPr>
          <w:rFonts w:ascii="Times New Roman" w:hAnsi="Times New Roman" w:cs="Times New Roman"/>
          <w:sz w:val="28"/>
          <w:szCs w:val="28"/>
        </w:rPr>
        <w:t>.</w:t>
      </w:r>
    </w:p>
    <w:p w:rsidR="002E2AD9" w:rsidRDefault="002E2AD9" w:rsidP="00393D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A57">
        <w:rPr>
          <w:rFonts w:ascii="Times New Roman" w:hAnsi="Times New Roman" w:cs="Times New Roman"/>
          <w:b/>
          <w:sz w:val="28"/>
          <w:szCs w:val="28"/>
        </w:rPr>
        <w:t>Резюме</w:t>
      </w:r>
      <w:r w:rsidRPr="002E2AD9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2E2AD9">
        <w:rPr>
          <w:rFonts w:ascii="Times New Roman" w:hAnsi="Times New Roman" w:cs="Times New Roman"/>
          <w:sz w:val="28"/>
          <w:szCs w:val="28"/>
        </w:rPr>
        <w:t>данной</w:t>
      </w:r>
      <w:proofErr w:type="spellEnd"/>
      <w:r w:rsidRPr="002E2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5FE1">
        <w:rPr>
          <w:rFonts w:ascii="Times New Roman" w:hAnsi="Times New Roman" w:cs="Times New Roman"/>
          <w:sz w:val="28"/>
          <w:szCs w:val="28"/>
        </w:rPr>
        <w:t>стать</w:t>
      </w:r>
      <w:r w:rsidR="00335B9A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2E2AD9">
        <w:rPr>
          <w:rFonts w:ascii="Times New Roman" w:hAnsi="Times New Roman" w:cs="Times New Roman"/>
          <w:sz w:val="28"/>
          <w:szCs w:val="28"/>
        </w:rPr>
        <w:t xml:space="preserve"> дана характеристика сектора </w:t>
      </w:r>
      <w:proofErr w:type="spellStart"/>
      <w:r w:rsidRPr="002E2AD9">
        <w:rPr>
          <w:rFonts w:ascii="Times New Roman" w:hAnsi="Times New Roman" w:cs="Times New Roman"/>
          <w:sz w:val="28"/>
          <w:szCs w:val="28"/>
        </w:rPr>
        <w:t>высшего</w:t>
      </w:r>
      <w:proofErr w:type="spellEnd"/>
      <w:r w:rsidRPr="002E2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AD9">
        <w:rPr>
          <w:rFonts w:ascii="Times New Roman" w:hAnsi="Times New Roman" w:cs="Times New Roman"/>
          <w:sz w:val="28"/>
          <w:szCs w:val="28"/>
        </w:rPr>
        <w:t>образования</w:t>
      </w:r>
      <w:proofErr w:type="spellEnd"/>
      <w:r w:rsidRPr="002E2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AD9">
        <w:rPr>
          <w:rFonts w:ascii="Times New Roman" w:hAnsi="Times New Roman" w:cs="Times New Roman"/>
          <w:sz w:val="28"/>
          <w:szCs w:val="28"/>
        </w:rPr>
        <w:t>Швейцарской</w:t>
      </w:r>
      <w:proofErr w:type="spellEnd"/>
      <w:r w:rsidRPr="002E2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AD9">
        <w:rPr>
          <w:rFonts w:ascii="Times New Roman" w:hAnsi="Times New Roman" w:cs="Times New Roman"/>
          <w:sz w:val="28"/>
          <w:szCs w:val="28"/>
        </w:rPr>
        <w:t>Конфедерации</w:t>
      </w:r>
      <w:proofErr w:type="spellEnd"/>
      <w:r w:rsidRPr="002E2AD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E2AD9">
        <w:rPr>
          <w:rFonts w:ascii="Times New Roman" w:hAnsi="Times New Roman" w:cs="Times New Roman"/>
          <w:sz w:val="28"/>
          <w:szCs w:val="28"/>
        </w:rPr>
        <w:t>Исследованы</w:t>
      </w:r>
      <w:proofErr w:type="spellEnd"/>
      <w:r w:rsidRPr="002E2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AD9">
        <w:rPr>
          <w:rFonts w:ascii="Times New Roman" w:hAnsi="Times New Roman" w:cs="Times New Roman"/>
          <w:sz w:val="28"/>
          <w:szCs w:val="28"/>
        </w:rPr>
        <w:t>особенности</w:t>
      </w:r>
      <w:proofErr w:type="spellEnd"/>
      <w:r w:rsidRPr="002E2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AD9">
        <w:rPr>
          <w:rFonts w:ascii="Times New Roman" w:hAnsi="Times New Roman" w:cs="Times New Roman"/>
          <w:sz w:val="28"/>
          <w:szCs w:val="28"/>
        </w:rPr>
        <w:t>финансирования</w:t>
      </w:r>
      <w:proofErr w:type="spellEnd"/>
      <w:r w:rsidR="00D03A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03A57">
        <w:rPr>
          <w:rFonts w:ascii="Times New Roman" w:hAnsi="Times New Roman" w:cs="Times New Roman"/>
          <w:sz w:val="28"/>
          <w:szCs w:val="28"/>
        </w:rPr>
        <w:t>управления</w:t>
      </w:r>
      <w:proofErr w:type="spellEnd"/>
      <w:r w:rsidR="00D03A5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03A57">
        <w:rPr>
          <w:rFonts w:ascii="Times New Roman" w:hAnsi="Times New Roman" w:cs="Times New Roman"/>
          <w:sz w:val="28"/>
          <w:szCs w:val="28"/>
        </w:rPr>
        <w:t>классификации</w:t>
      </w:r>
      <w:proofErr w:type="spellEnd"/>
      <w:r w:rsidR="00D03A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3A57">
        <w:rPr>
          <w:rFonts w:ascii="Times New Roman" w:hAnsi="Times New Roman" w:cs="Times New Roman"/>
          <w:sz w:val="28"/>
          <w:szCs w:val="28"/>
        </w:rPr>
        <w:t>ВУЗ</w:t>
      </w:r>
      <w:r w:rsidRPr="002E2AD9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2E2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AD9">
        <w:rPr>
          <w:rFonts w:ascii="Times New Roman" w:hAnsi="Times New Roman" w:cs="Times New Roman"/>
          <w:sz w:val="28"/>
          <w:szCs w:val="28"/>
        </w:rPr>
        <w:t>Швейцарской</w:t>
      </w:r>
      <w:proofErr w:type="spellEnd"/>
      <w:r w:rsidRPr="002E2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AD9">
        <w:rPr>
          <w:rFonts w:ascii="Times New Roman" w:hAnsi="Times New Roman" w:cs="Times New Roman"/>
          <w:sz w:val="28"/>
          <w:szCs w:val="28"/>
        </w:rPr>
        <w:t>Конфедерации</w:t>
      </w:r>
      <w:proofErr w:type="spellEnd"/>
      <w:r w:rsidRPr="002E2AD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03A57">
        <w:rPr>
          <w:rFonts w:ascii="Times New Roman" w:hAnsi="Times New Roman" w:cs="Times New Roman"/>
          <w:b/>
          <w:sz w:val="28"/>
          <w:szCs w:val="28"/>
        </w:rPr>
        <w:t>Ключевые</w:t>
      </w:r>
      <w:proofErr w:type="spellEnd"/>
      <w:r w:rsidRPr="00D03A57">
        <w:rPr>
          <w:rFonts w:ascii="Times New Roman" w:hAnsi="Times New Roman" w:cs="Times New Roman"/>
          <w:b/>
          <w:sz w:val="28"/>
          <w:szCs w:val="28"/>
        </w:rPr>
        <w:t xml:space="preserve"> слова:</w:t>
      </w:r>
      <w:r w:rsidR="00765F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5FE1">
        <w:rPr>
          <w:rFonts w:ascii="Times New Roman" w:hAnsi="Times New Roman" w:cs="Times New Roman"/>
          <w:sz w:val="28"/>
          <w:szCs w:val="28"/>
        </w:rPr>
        <w:t>высшие</w:t>
      </w:r>
      <w:proofErr w:type="spellEnd"/>
      <w:r w:rsidR="00765F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5FE1">
        <w:rPr>
          <w:rFonts w:ascii="Times New Roman" w:hAnsi="Times New Roman" w:cs="Times New Roman"/>
          <w:sz w:val="28"/>
          <w:szCs w:val="28"/>
        </w:rPr>
        <w:t>учебные</w:t>
      </w:r>
      <w:proofErr w:type="spellEnd"/>
      <w:r w:rsidR="00765F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5FE1">
        <w:rPr>
          <w:rFonts w:ascii="Times New Roman" w:hAnsi="Times New Roman" w:cs="Times New Roman"/>
          <w:sz w:val="28"/>
          <w:szCs w:val="28"/>
        </w:rPr>
        <w:t>заведения</w:t>
      </w:r>
      <w:proofErr w:type="spellEnd"/>
      <w:r w:rsidRPr="002E2AD9">
        <w:rPr>
          <w:rFonts w:ascii="Times New Roman" w:hAnsi="Times New Roman" w:cs="Times New Roman"/>
          <w:sz w:val="28"/>
          <w:szCs w:val="28"/>
        </w:rPr>
        <w:t>,</w:t>
      </w:r>
      <w:r w:rsidR="00765F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AD9">
        <w:rPr>
          <w:rFonts w:ascii="Times New Roman" w:hAnsi="Times New Roman" w:cs="Times New Roman"/>
          <w:sz w:val="28"/>
          <w:szCs w:val="28"/>
        </w:rPr>
        <w:t>Швейцарская</w:t>
      </w:r>
      <w:proofErr w:type="spellEnd"/>
      <w:r w:rsidRPr="002E2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AD9">
        <w:rPr>
          <w:rFonts w:ascii="Times New Roman" w:hAnsi="Times New Roman" w:cs="Times New Roman"/>
          <w:sz w:val="28"/>
          <w:szCs w:val="28"/>
        </w:rPr>
        <w:t>Конфедерация</w:t>
      </w:r>
      <w:proofErr w:type="spellEnd"/>
      <w:r w:rsidRPr="002E2A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2AD9">
        <w:rPr>
          <w:rFonts w:ascii="Times New Roman" w:hAnsi="Times New Roman" w:cs="Times New Roman"/>
          <w:sz w:val="28"/>
          <w:szCs w:val="28"/>
        </w:rPr>
        <w:t>координация</w:t>
      </w:r>
      <w:proofErr w:type="spellEnd"/>
      <w:r w:rsidRPr="002E2A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2AD9">
        <w:rPr>
          <w:rFonts w:ascii="Times New Roman" w:hAnsi="Times New Roman" w:cs="Times New Roman"/>
          <w:sz w:val="28"/>
          <w:szCs w:val="28"/>
        </w:rPr>
        <w:t>непрерывное</w:t>
      </w:r>
      <w:proofErr w:type="spellEnd"/>
      <w:r w:rsidRPr="002E2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AD9">
        <w:rPr>
          <w:rFonts w:ascii="Times New Roman" w:hAnsi="Times New Roman" w:cs="Times New Roman"/>
          <w:sz w:val="28"/>
          <w:szCs w:val="28"/>
        </w:rPr>
        <w:t>образование</w:t>
      </w:r>
      <w:proofErr w:type="spellEnd"/>
      <w:r w:rsidRPr="002E2A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2AD9">
        <w:rPr>
          <w:rFonts w:ascii="Times New Roman" w:hAnsi="Times New Roman" w:cs="Times New Roman"/>
          <w:sz w:val="28"/>
          <w:szCs w:val="28"/>
        </w:rPr>
        <w:t>источники</w:t>
      </w:r>
      <w:proofErr w:type="spellEnd"/>
      <w:r w:rsidRPr="002E2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AD9">
        <w:rPr>
          <w:rFonts w:ascii="Times New Roman" w:hAnsi="Times New Roman" w:cs="Times New Roman"/>
          <w:sz w:val="28"/>
          <w:szCs w:val="28"/>
        </w:rPr>
        <w:t>финансирования</w:t>
      </w:r>
      <w:proofErr w:type="spellEnd"/>
      <w:r w:rsidRPr="002E2AD9">
        <w:rPr>
          <w:rFonts w:ascii="Times New Roman" w:hAnsi="Times New Roman" w:cs="Times New Roman"/>
          <w:sz w:val="28"/>
          <w:szCs w:val="28"/>
        </w:rPr>
        <w:t xml:space="preserve">, структура </w:t>
      </w:r>
      <w:proofErr w:type="spellStart"/>
      <w:r w:rsidRPr="002E2AD9">
        <w:rPr>
          <w:rFonts w:ascii="Times New Roman" w:hAnsi="Times New Roman" w:cs="Times New Roman"/>
          <w:sz w:val="28"/>
          <w:szCs w:val="28"/>
        </w:rPr>
        <w:t>управления</w:t>
      </w:r>
      <w:proofErr w:type="spellEnd"/>
      <w:r w:rsidRPr="002E2A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2AD9">
        <w:rPr>
          <w:rFonts w:ascii="Times New Roman" w:hAnsi="Times New Roman" w:cs="Times New Roman"/>
          <w:sz w:val="28"/>
          <w:szCs w:val="28"/>
        </w:rPr>
        <w:t>сотрудничество</w:t>
      </w:r>
      <w:proofErr w:type="spellEnd"/>
      <w:r w:rsidRPr="002E2AD9">
        <w:rPr>
          <w:rFonts w:ascii="Times New Roman" w:hAnsi="Times New Roman" w:cs="Times New Roman"/>
          <w:sz w:val="28"/>
          <w:szCs w:val="28"/>
        </w:rPr>
        <w:t>.</w:t>
      </w:r>
    </w:p>
    <w:p w:rsidR="00D03A57" w:rsidRPr="00335B9A" w:rsidRDefault="002E2AD9" w:rsidP="00393DD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D03A57">
        <w:rPr>
          <w:rFonts w:ascii="Times New Roman" w:hAnsi="Times New Roman" w:cs="Times New Roman"/>
          <w:b/>
          <w:sz w:val="28"/>
          <w:szCs w:val="28"/>
        </w:rPr>
        <w:t>Summary</w:t>
      </w:r>
      <w:proofErr w:type="spellEnd"/>
      <w:r w:rsidRPr="00D03A57">
        <w:rPr>
          <w:rFonts w:ascii="Times New Roman" w:hAnsi="Times New Roman" w:cs="Times New Roman"/>
          <w:b/>
          <w:sz w:val="28"/>
          <w:szCs w:val="28"/>
        </w:rPr>
        <w:t>.</w:t>
      </w:r>
      <w:r w:rsidR="00D03A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3A57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="00D03A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3A57">
        <w:rPr>
          <w:rFonts w:ascii="Times New Roman" w:hAnsi="Times New Roman" w:cs="Times New Roman"/>
          <w:sz w:val="28"/>
          <w:szCs w:val="28"/>
        </w:rPr>
        <w:t>article</w:t>
      </w:r>
      <w:proofErr w:type="spellEnd"/>
      <w:r w:rsidR="00D03A57">
        <w:rPr>
          <w:rFonts w:ascii="Times New Roman" w:hAnsi="Times New Roman" w:cs="Times New Roman"/>
          <w:sz w:val="28"/>
          <w:szCs w:val="28"/>
          <w:lang w:val="en-US"/>
        </w:rPr>
        <w:t xml:space="preserve"> is</w:t>
      </w:r>
      <w:r w:rsidR="00D03A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3A57">
        <w:rPr>
          <w:rFonts w:ascii="Times New Roman" w:hAnsi="Times New Roman" w:cs="Times New Roman"/>
          <w:sz w:val="28"/>
          <w:szCs w:val="28"/>
        </w:rPr>
        <w:t>characteris</w:t>
      </w:r>
      <w:r w:rsidR="00D03A57">
        <w:rPr>
          <w:rFonts w:ascii="Times New Roman" w:hAnsi="Times New Roman" w:cs="Times New Roman"/>
          <w:sz w:val="28"/>
          <w:szCs w:val="28"/>
          <w:lang w:val="en-US"/>
        </w:rPr>
        <w:t>ed</w:t>
      </w:r>
      <w:proofErr w:type="spellEnd"/>
      <w:r w:rsidR="00D03A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AD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2E2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AD9">
        <w:rPr>
          <w:rFonts w:ascii="Times New Roman" w:hAnsi="Times New Roman" w:cs="Times New Roman"/>
          <w:sz w:val="28"/>
          <w:szCs w:val="28"/>
        </w:rPr>
        <w:t>higher</w:t>
      </w:r>
      <w:proofErr w:type="spellEnd"/>
      <w:r w:rsidRPr="002E2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AD9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Pr="002E2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AD9">
        <w:rPr>
          <w:rFonts w:ascii="Times New Roman" w:hAnsi="Times New Roman" w:cs="Times New Roman"/>
          <w:sz w:val="28"/>
          <w:szCs w:val="28"/>
        </w:rPr>
        <w:t>s</w:t>
      </w:r>
      <w:r w:rsidR="00D03A57">
        <w:rPr>
          <w:rFonts w:ascii="Times New Roman" w:hAnsi="Times New Roman" w:cs="Times New Roman"/>
          <w:sz w:val="28"/>
          <w:szCs w:val="28"/>
        </w:rPr>
        <w:t>ector</w:t>
      </w:r>
      <w:proofErr w:type="spellEnd"/>
      <w:r w:rsidR="00D03A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3A5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D03A5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03A57">
        <w:rPr>
          <w:rFonts w:ascii="Times New Roman" w:hAnsi="Times New Roman" w:cs="Times New Roman"/>
          <w:sz w:val="28"/>
          <w:szCs w:val="28"/>
        </w:rPr>
        <w:t>Swi</w:t>
      </w:r>
      <w:r w:rsidR="00D03A57">
        <w:rPr>
          <w:rFonts w:ascii="Times New Roman" w:hAnsi="Times New Roman" w:cs="Times New Roman"/>
          <w:sz w:val="28"/>
          <w:szCs w:val="28"/>
          <w:lang w:val="en-US"/>
        </w:rPr>
        <w:t>tzerland</w:t>
      </w:r>
      <w:proofErr w:type="spellEnd"/>
      <w:r w:rsidR="0003645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3645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036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6453">
        <w:rPr>
          <w:rFonts w:ascii="Times New Roman" w:hAnsi="Times New Roman" w:cs="Times New Roman"/>
          <w:sz w:val="28"/>
          <w:szCs w:val="28"/>
        </w:rPr>
        <w:t>features</w:t>
      </w:r>
      <w:proofErr w:type="spellEnd"/>
      <w:r w:rsidR="00036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6453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036453">
        <w:rPr>
          <w:rFonts w:ascii="Times New Roman" w:hAnsi="Times New Roman" w:cs="Times New Roman"/>
          <w:sz w:val="28"/>
          <w:szCs w:val="28"/>
        </w:rPr>
        <w:t xml:space="preserve"> </w:t>
      </w:r>
      <w:r w:rsidR="00036453">
        <w:rPr>
          <w:rFonts w:ascii="Times New Roman" w:hAnsi="Times New Roman" w:cs="Times New Roman"/>
          <w:sz w:val="28"/>
          <w:szCs w:val="28"/>
          <w:lang w:val="en-US"/>
        </w:rPr>
        <w:t>funding</w:t>
      </w:r>
      <w:r w:rsidRPr="002E2A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2AD9">
        <w:rPr>
          <w:rFonts w:ascii="Times New Roman" w:hAnsi="Times New Roman" w:cs="Times New Roman"/>
          <w:sz w:val="28"/>
          <w:szCs w:val="28"/>
        </w:rPr>
        <w:t>management</w:t>
      </w:r>
      <w:proofErr w:type="spellEnd"/>
      <w:r w:rsidRPr="002E2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AD9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2E2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AD9">
        <w:rPr>
          <w:rFonts w:ascii="Times New Roman" w:hAnsi="Times New Roman" w:cs="Times New Roman"/>
          <w:sz w:val="28"/>
          <w:szCs w:val="28"/>
        </w:rPr>
        <w:t>classification</w:t>
      </w:r>
      <w:proofErr w:type="spellEnd"/>
      <w:r w:rsidRPr="002E2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AD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2E2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AD9">
        <w:rPr>
          <w:rFonts w:ascii="Times New Roman" w:hAnsi="Times New Roman" w:cs="Times New Roman"/>
          <w:sz w:val="28"/>
          <w:szCs w:val="28"/>
        </w:rPr>
        <w:t>Swiss</w:t>
      </w:r>
      <w:proofErr w:type="spellEnd"/>
      <w:r w:rsidRPr="002E2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AD9">
        <w:rPr>
          <w:rFonts w:ascii="Times New Roman" w:hAnsi="Times New Roman" w:cs="Times New Roman"/>
          <w:sz w:val="28"/>
          <w:szCs w:val="28"/>
        </w:rPr>
        <w:t>universities</w:t>
      </w:r>
      <w:proofErr w:type="spellEnd"/>
      <w:r w:rsidR="00036453">
        <w:rPr>
          <w:rFonts w:ascii="Times New Roman" w:hAnsi="Times New Roman" w:cs="Times New Roman"/>
          <w:sz w:val="28"/>
          <w:szCs w:val="28"/>
          <w:lang w:val="en-US"/>
        </w:rPr>
        <w:t xml:space="preserve"> are researched</w:t>
      </w:r>
      <w:r w:rsidRPr="00335B9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35B9A">
        <w:rPr>
          <w:rFonts w:ascii="Times New Roman" w:hAnsi="Times New Roman" w:cs="Times New Roman"/>
          <w:b/>
          <w:sz w:val="28"/>
          <w:szCs w:val="28"/>
        </w:rPr>
        <w:t>Keywords</w:t>
      </w:r>
      <w:proofErr w:type="spellEnd"/>
      <w:r w:rsidRPr="00335B9A">
        <w:rPr>
          <w:rFonts w:ascii="Times New Roman" w:hAnsi="Times New Roman" w:cs="Times New Roman"/>
          <w:b/>
          <w:sz w:val="28"/>
          <w:szCs w:val="28"/>
        </w:rPr>
        <w:t>:</w:t>
      </w:r>
      <w:r w:rsidRPr="00335B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B9A">
        <w:rPr>
          <w:rFonts w:ascii="Times New Roman" w:hAnsi="Times New Roman" w:cs="Times New Roman"/>
          <w:sz w:val="28"/>
          <w:szCs w:val="28"/>
        </w:rPr>
        <w:t>high</w:t>
      </w:r>
      <w:r w:rsidR="00D03A57" w:rsidRPr="00335B9A">
        <w:rPr>
          <w:rFonts w:ascii="Times New Roman" w:hAnsi="Times New Roman" w:cs="Times New Roman"/>
          <w:sz w:val="28"/>
          <w:szCs w:val="28"/>
        </w:rPr>
        <w:t>er</w:t>
      </w:r>
      <w:proofErr w:type="spellEnd"/>
      <w:r w:rsidR="00D03A57" w:rsidRPr="00335B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3A57" w:rsidRPr="00335B9A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="00D03A57" w:rsidRPr="00335B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3A57" w:rsidRPr="00335B9A">
        <w:rPr>
          <w:rFonts w:ascii="Times New Roman" w:hAnsi="Times New Roman" w:cs="Times New Roman"/>
          <w:sz w:val="28"/>
          <w:szCs w:val="28"/>
        </w:rPr>
        <w:t>institutions</w:t>
      </w:r>
      <w:proofErr w:type="spellEnd"/>
      <w:r w:rsidRPr="00335B9A">
        <w:rPr>
          <w:rFonts w:ascii="Times New Roman" w:hAnsi="Times New Roman" w:cs="Times New Roman"/>
          <w:sz w:val="28"/>
          <w:szCs w:val="28"/>
        </w:rPr>
        <w:t xml:space="preserve">, </w:t>
      </w:r>
      <w:r w:rsidR="00D03A57" w:rsidRPr="00335B9A">
        <w:rPr>
          <w:rFonts w:ascii="Times New Roman" w:hAnsi="Times New Roman" w:cs="Times New Roman"/>
          <w:sz w:val="28"/>
          <w:szCs w:val="28"/>
          <w:lang w:val="en-GB"/>
        </w:rPr>
        <w:t xml:space="preserve">Switzerland, </w:t>
      </w:r>
      <w:r w:rsidR="00D03A57" w:rsidRPr="00335B9A">
        <w:rPr>
          <w:rFonts w:ascii="Times New Roman" w:hAnsi="Times New Roman" w:cs="Times New Roman"/>
          <w:sz w:val="28"/>
          <w:szCs w:val="28"/>
          <w:lang w:val="en-GB"/>
        </w:rPr>
        <w:lastRenderedPageBreak/>
        <w:t xml:space="preserve">coordination, </w:t>
      </w:r>
      <w:r w:rsidR="00D03A57" w:rsidRPr="00335B9A">
        <w:rPr>
          <w:rFonts w:ascii="Times New Roman" w:hAnsi="Times New Roman" w:cs="Times New Roman"/>
          <w:sz w:val="28"/>
          <w:szCs w:val="28"/>
          <w:lang w:val="en-US"/>
        </w:rPr>
        <w:t>continuous education, funding sources, management structure, collaboration</w:t>
      </w:r>
      <w:r w:rsidR="00036453" w:rsidRPr="00335B9A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841D10" w:rsidRPr="00E16C99" w:rsidRDefault="00841D10" w:rsidP="00393DD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C99">
        <w:rPr>
          <w:rFonts w:ascii="Times New Roman" w:hAnsi="Times New Roman" w:cs="Times New Roman"/>
          <w:b/>
          <w:sz w:val="24"/>
          <w:szCs w:val="24"/>
        </w:rPr>
        <w:t>Література</w:t>
      </w:r>
    </w:p>
    <w:p w:rsidR="00841D10" w:rsidRPr="00E16C99" w:rsidRDefault="00841D10" w:rsidP="001C179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C99">
        <w:rPr>
          <w:rFonts w:ascii="Times New Roman" w:hAnsi="Times New Roman" w:cs="Times New Roman"/>
          <w:sz w:val="24"/>
          <w:szCs w:val="24"/>
        </w:rPr>
        <w:t>1.</w:t>
      </w:r>
      <w:r w:rsidR="001C1796">
        <w:rPr>
          <w:rFonts w:ascii="Times New Roman" w:hAnsi="Times New Roman" w:cs="Times New Roman"/>
          <w:sz w:val="24"/>
          <w:szCs w:val="24"/>
        </w:rPr>
        <w:tab/>
      </w:r>
      <w:r w:rsidR="00144D90" w:rsidRPr="00E16C99">
        <w:rPr>
          <w:rFonts w:ascii="Times New Roman" w:hAnsi="Times New Roman" w:cs="Times New Roman"/>
          <w:sz w:val="24"/>
          <w:szCs w:val="24"/>
        </w:rPr>
        <w:t xml:space="preserve">Барановська Л.В. Національна </w:t>
      </w:r>
      <w:proofErr w:type="spellStart"/>
      <w:r w:rsidR="00396391" w:rsidRPr="00E16C99">
        <w:rPr>
          <w:rFonts w:ascii="Times New Roman" w:hAnsi="Times New Roman" w:cs="Times New Roman"/>
          <w:sz w:val="24"/>
          <w:szCs w:val="24"/>
        </w:rPr>
        <w:t>засадо</w:t>
      </w:r>
      <w:r w:rsidR="00144D90" w:rsidRPr="00E16C99">
        <w:rPr>
          <w:rFonts w:ascii="Times New Roman" w:hAnsi="Times New Roman" w:cs="Times New Roman"/>
          <w:sz w:val="24"/>
          <w:szCs w:val="24"/>
        </w:rPr>
        <w:t>вість</w:t>
      </w:r>
      <w:proofErr w:type="spellEnd"/>
      <w:r w:rsidR="00144D90" w:rsidRPr="00E16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6391" w:rsidRPr="00E16C99">
        <w:rPr>
          <w:rFonts w:ascii="Times New Roman" w:hAnsi="Times New Roman" w:cs="Times New Roman"/>
          <w:sz w:val="24"/>
          <w:szCs w:val="24"/>
        </w:rPr>
        <w:t>полі</w:t>
      </w:r>
      <w:r w:rsidR="00144D90" w:rsidRPr="00E16C99">
        <w:rPr>
          <w:rFonts w:ascii="Times New Roman" w:hAnsi="Times New Roman" w:cs="Times New Roman"/>
          <w:sz w:val="24"/>
          <w:szCs w:val="24"/>
        </w:rPr>
        <w:t>культурності</w:t>
      </w:r>
      <w:proofErr w:type="spellEnd"/>
      <w:r w:rsidR="00144D90" w:rsidRPr="00E16C99">
        <w:rPr>
          <w:rFonts w:ascii="Times New Roman" w:hAnsi="Times New Roman" w:cs="Times New Roman"/>
          <w:sz w:val="24"/>
          <w:szCs w:val="24"/>
        </w:rPr>
        <w:t xml:space="preserve"> вищої освіти в умовах євроінтеграції / Л.В. Барановська</w:t>
      </w:r>
      <w:r w:rsidR="00614861" w:rsidRPr="00E16C99">
        <w:rPr>
          <w:rFonts w:ascii="Times New Roman" w:hAnsi="Times New Roman" w:cs="Times New Roman"/>
          <w:sz w:val="24"/>
          <w:szCs w:val="24"/>
        </w:rPr>
        <w:t xml:space="preserve"> </w:t>
      </w:r>
      <w:r w:rsidR="00144D90" w:rsidRPr="00E16C99">
        <w:rPr>
          <w:rFonts w:ascii="Times New Roman" w:hAnsi="Times New Roman" w:cs="Times New Roman"/>
          <w:sz w:val="24"/>
          <w:szCs w:val="24"/>
        </w:rPr>
        <w:t>/ Вища освіта України: Теоретичний та науково-методичний часопис. – №2 (додаток 2). – 2013. – Луцьк: «</w:t>
      </w:r>
      <w:proofErr w:type="spellStart"/>
      <w:r w:rsidR="00144D90" w:rsidRPr="00E16C99">
        <w:rPr>
          <w:rFonts w:ascii="Times New Roman" w:hAnsi="Times New Roman" w:cs="Times New Roman"/>
          <w:sz w:val="24"/>
          <w:szCs w:val="24"/>
        </w:rPr>
        <w:t>ВолиньПоліграф</w:t>
      </w:r>
      <w:proofErr w:type="spellEnd"/>
      <w:r w:rsidR="00144D90" w:rsidRPr="00E16C99">
        <w:rPr>
          <w:rFonts w:ascii="Times New Roman" w:hAnsi="Times New Roman" w:cs="Times New Roman"/>
          <w:sz w:val="24"/>
          <w:szCs w:val="24"/>
        </w:rPr>
        <w:t xml:space="preserve">» </w:t>
      </w:r>
      <w:r w:rsidR="00614861" w:rsidRPr="00E16C99">
        <w:rPr>
          <w:rFonts w:ascii="Times New Roman" w:hAnsi="Times New Roman" w:cs="Times New Roman"/>
          <w:sz w:val="24"/>
          <w:szCs w:val="24"/>
        </w:rPr>
        <w:t>−</w:t>
      </w:r>
      <w:r w:rsidR="00144D90" w:rsidRPr="00E16C99">
        <w:rPr>
          <w:rFonts w:ascii="Times New Roman" w:hAnsi="Times New Roman" w:cs="Times New Roman"/>
          <w:sz w:val="24"/>
          <w:szCs w:val="24"/>
        </w:rPr>
        <w:t xml:space="preserve"> С. 454-458.</w:t>
      </w:r>
    </w:p>
    <w:p w:rsidR="00DC09B2" w:rsidRPr="00E16C99" w:rsidRDefault="00841D10" w:rsidP="001C179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C99">
        <w:rPr>
          <w:rFonts w:ascii="Times New Roman" w:hAnsi="Times New Roman" w:cs="Times New Roman"/>
          <w:sz w:val="24"/>
          <w:szCs w:val="24"/>
        </w:rPr>
        <w:t>2.</w:t>
      </w:r>
      <w:r w:rsidR="001C1796">
        <w:rPr>
          <w:rFonts w:ascii="Times New Roman" w:hAnsi="Times New Roman" w:cs="Times New Roman"/>
          <w:sz w:val="24"/>
          <w:szCs w:val="24"/>
        </w:rPr>
        <w:tab/>
      </w:r>
      <w:r w:rsidR="00BF1B95" w:rsidRPr="00E16C99">
        <w:rPr>
          <w:rFonts w:ascii="Times New Roman" w:hAnsi="Times New Roman" w:cs="Times New Roman"/>
          <w:sz w:val="24"/>
          <w:szCs w:val="24"/>
        </w:rPr>
        <w:t xml:space="preserve">Заслужена А.А. Реформування вищої освіти Швейцарської Конфедерації/ </w:t>
      </w:r>
      <w:r w:rsidR="00DC09B2" w:rsidRPr="00E16C99">
        <w:rPr>
          <w:rFonts w:ascii="Times New Roman" w:hAnsi="Times New Roman" w:cs="Times New Roman"/>
          <w:sz w:val="24"/>
          <w:szCs w:val="24"/>
        </w:rPr>
        <w:t>Професійна підготовка педагога: історичний досвід і виклики сучасності: Зб. наук. праць. – Дрогобич, 2013 – С. 102-106.</w:t>
      </w:r>
    </w:p>
    <w:p w:rsidR="00841D10" w:rsidRPr="00E16C99" w:rsidRDefault="00841D10" w:rsidP="001C179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16C99">
        <w:rPr>
          <w:rFonts w:ascii="Times New Roman" w:hAnsi="Times New Roman" w:cs="Times New Roman"/>
          <w:sz w:val="24"/>
          <w:szCs w:val="24"/>
        </w:rPr>
        <w:t>3.</w:t>
      </w:r>
      <w:r w:rsidR="001C1796">
        <w:rPr>
          <w:rFonts w:ascii="Times New Roman" w:hAnsi="Times New Roman" w:cs="Times New Roman"/>
          <w:sz w:val="24"/>
          <w:szCs w:val="24"/>
        </w:rPr>
        <w:tab/>
      </w:r>
      <w:r w:rsidR="00A87ECF" w:rsidRPr="00E16C99">
        <w:rPr>
          <w:rFonts w:ascii="Times New Roman" w:hAnsi="Times New Roman" w:cs="Times New Roman"/>
          <w:sz w:val="24"/>
          <w:szCs w:val="24"/>
          <w:lang w:val="en-US"/>
        </w:rPr>
        <w:t xml:space="preserve">Philipp </w:t>
      </w:r>
      <w:proofErr w:type="spellStart"/>
      <w:r w:rsidR="00A87ECF" w:rsidRPr="00E16C99">
        <w:rPr>
          <w:rFonts w:ascii="Times New Roman" w:hAnsi="Times New Roman" w:cs="Times New Roman"/>
          <w:sz w:val="24"/>
          <w:szCs w:val="24"/>
          <w:lang w:val="en-US"/>
        </w:rPr>
        <w:t>Gonon</w:t>
      </w:r>
      <w:proofErr w:type="spellEnd"/>
      <w:r w:rsidR="00A87ECF" w:rsidRPr="00E16C99">
        <w:rPr>
          <w:rFonts w:ascii="Times New Roman" w:hAnsi="Times New Roman" w:cs="Times New Roman"/>
          <w:sz w:val="24"/>
          <w:szCs w:val="24"/>
          <w:lang w:val="en-US"/>
        </w:rPr>
        <w:t xml:space="preserve"> Apprenticeship-Model, Switzerland end European Reforms in VET</w:t>
      </w:r>
      <w:r w:rsidR="00A87ECF" w:rsidRPr="00E16C99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A87ECF" w:rsidRPr="00E16C99">
        <w:rPr>
          <w:rFonts w:ascii="Times New Roman" w:hAnsi="Times New Roman" w:cs="Times New Roman"/>
          <w:sz w:val="24"/>
          <w:szCs w:val="24"/>
        </w:rPr>
        <w:t>інтернет</w:t>
      </w:r>
      <w:proofErr w:type="spellEnd"/>
      <w:r w:rsidR="00A87ECF" w:rsidRPr="00E16C99">
        <w:rPr>
          <w:rFonts w:ascii="Times New Roman" w:hAnsi="Times New Roman" w:cs="Times New Roman"/>
          <w:sz w:val="24"/>
          <w:szCs w:val="24"/>
        </w:rPr>
        <w:t xml:space="preserve"> ресурс, режим доступу: </w:t>
      </w:r>
      <w:r w:rsidR="00214B95" w:rsidRPr="000018C4">
        <w:rPr>
          <w:rFonts w:ascii="Times New Roman" w:hAnsi="Times New Roman" w:cs="Times New Roman"/>
          <w:sz w:val="24"/>
          <w:szCs w:val="24"/>
          <w:lang w:val="en-US"/>
        </w:rPr>
        <w:t>http://avetra.org.au/documents/Keynote-Gonon.pdf</w:t>
      </w:r>
    </w:p>
    <w:p w:rsidR="00214B95" w:rsidRPr="00221641" w:rsidRDefault="001C1796" w:rsidP="001C179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14B95" w:rsidRPr="00E16C99"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="00214B95" w:rsidRPr="00E16C99">
        <w:rPr>
          <w:rFonts w:ascii="Times New Roman" w:hAnsi="Times New Roman" w:cs="Times New Roman"/>
          <w:sz w:val="24"/>
          <w:szCs w:val="24"/>
        </w:rPr>
        <w:t xml:space="preserve">. 2 </w:t>
      </w:r>
      <w:proofErr w:type="spellStart"/>
      <w:r w:rsidR="00214B95" w:rsidRPr="00E16C9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214B95" w:rsidRPr="00E16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4B95" w:rsidRPr="00E16C99"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="00214B95" w:rsidRPr="00E16C99">
        <w:rPr>
          <w:rFonts w:ascii="Times New Roman" w:hAnsi="Times New Roman" w:cs="Times New Roman"/>
          <w:sz w:val="24"/>
          <w:szCs w:val="24"/>
        </w:rPr>
        <w:t xml:space="preserve">. 3 </w:t>
      </w:r>
      <w:proofErr w:type="spellStart"/>
      <w:r w:rsidR="00214B95" w:rsidRPr="00E16C9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214B95" w:rsidRPr="00E16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4B95" w:rsidRPr="00E16C9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14B95" w:rsidRPr="00E16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4B95" w:rsidRPr="00E16C99">
        <w:rPr>
          <w:rFonts w:ascii="Times New Roman" w:hAnsi="Times New Roman" w:cs="Times New Roman"/>
          <w:sz w:val="24"/>
          <w:szCs w:val="24"/>
        </w:rPr>
        <w:t>Fed</w:t>
      </w:r>
      <w:r>
        <w:rPr>
          <w:rFonts w:ascii="Times New Roman" w:hAnsi="Times New Roman" w:cs="Times New Roman"/>
          <w:sz w:val="24"/>
          <w:szCs w:val="24"/>
        </w:rPr>
        <w:t>e</w:t>
      </w:r>
      <w:r w:rsidR="00221641">
        <w:rPr>
          <w:rFonts w:ascii="Times New Roman" w:hAnsi="Times New Roman" w:cs="Times New Roman"/>
          <w:sz w:val="24"/>
          <w:szCs w:val="24"/>
        </w:rPr>
        <w:t>ral</w:t>
      </w:r>
      <w:proofErr w:type="spellEnd"/>
      <w:r w:rsidR="00221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641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="00221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641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="00221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641">
        <w:rPr>
          <w:rFonts w:ascii="Times New Roman" w:hAnsi="Times New Roman" w:cs="Times New Roman"/>
          <w:sz w:val="24"/>
          <w:szCs w:val="24"/>
        </w:rPr>
        <w:t>Fachhochhochschulen</w:t>
      </w:r>
      <w:proofErr w:type="spellEnd"/>
      <w:r w:rsidR="002216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інтернет-ресурс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режим доступу: </w:t>
      </w:r>
      <w:r w:rsidR="00221641">
        <w:rPr>
          <w:rFonts w:ascii="Times New Roman" w:hAnsi="Times New Roman" w:cs="Times New Roman"/>
          <w:sz w:val="24"/>
          <w:szCs w:val="24"/>
          <w:lang w:val="en-US"/>
        </w:rPr>
        <w:t>http://www.fhr.ac.at</w:t>
      </w:r>
    </w:p>
    <w:p w:rsidR="00841D10" w:rsidRPr="00E16C99" w:rsidRDefault="00EA24E6" w:rsidP="001C179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41D10" w:rsidRPr="00E16C99">
        <w:rPr>
          <w:rFonts w:ascii="Times New Roman" w:hAnsi="Times New Roman" w:cs="Times New Roman"/>
          <w:sz w:val="24"/>
          <w:szCs w:val="24"/>
        </w:rPr>
        <w:t>.</w:t>
      </w:r>
      <w:r w:rsidR="001C179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87ECF" w:rsidRPr="00E16C99">
        <w:rPr>
          <w:rFonts w:ascii="Times New Roman" w:hAnsi="Times New Roman" w:cs="Times New Roman"/>
          <w:sz w:val="24"/>
          <w:szCs w:val="24"/>
        </w:rPr>
        <w:t>Kostenrechnung</w:t>
      </w:r>
      <w:proofErr w:type="spellEnd"/>
      <w:r w:rsidR="00A87ECF" w:rsidRPr="00E16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ECF" w:rsidRPr="00E16C99">
        <w:rPr>
          <w:rFonts w:ascii="Times New Roman" w:hAnsi="Times New Roman" w:cs="Times New Roman"/>
          <w:sz w:val="24"/>
          <w:szCs w:val="24"/>
        </w:rPr>
        <w:t>Universitäten</w:t>
      </w:r>
      <w:proofErr w:type="spellEnd"/>
      <w:r w:rsidR="00A87ECF" w:rsidRPr="00E16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ECF" w:rsidRPr="00E16C99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="00A87ECF" w:rsidRPr="00E16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ECF" w:rsidRPr="00E16C99">
        <w:rPr>
          <w:rFonts w:ascii="Times New Roman" w:hAnsi="Times New Roman" w:cs="Times New Roman"/>
          <w:sz w:val="24"/>
          <w:szCs w:val="24"/>
        </w:rPr>
        <w:t>Fachhochschulen</w:t>
      </w:r>
      <w:proofErr w:type="spellEnd"/>
      <w:r w:rsidR="00A87ECF" w:rsidRPr="00E16C99">
        <w:rPr>
          <w:rFonts w:ascii="Times New Roman" w:hAnsi="Times New Roman" w:cs="Times New Roman"/>
          <w:sz w:val="24"/>
          <w:szCs w:val="24"/>
        </w:rPr>
        <w:t xml:space="preserve"> (2004) </w:t>
      </w:r>
      <w:proofErr w:type="spellStart"/>
      <w:r w:rsidR="00A87ECF" w:rsidRPr="00E16C99">
        <w:rPr>
          <w:rFonts w:ascii="Times New Roman" w:hAnsi="Times New Roman" w:cs="Times New Roman"/>
          <w:sz w:val="24"/>
          <w:szCs w:val="24"/>
        </w:rPr>
        <w:t>cited</w:t>
      </w:r>
      <w:proofErr w:type="spellEnd"/>
      <w:r w:rsidR="00A87ECF" w:rsidRPr="00E16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ECF" w:rsidRPr="00E16C99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A87ECF" w:rsidRPr="00E16C9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87ECF" w:rsidRPr="00E16C99">
        <w:rPr>
          <w:rFonts w:ascii="Times New Roman" w:hAnsi="Times New Roman" w:cs="Times New Roman"/>
          <w:sz w:val="24"/>
          <w:szCs w:val="24"/>
        </w:rPr>
        <w:t>Eidgenössisches</w:t>
      </w:r>
      <w:proofErr w:type="spellEnd"/>
      <w:r w:rsidR="00A87ECF" w:rsidRPr="00E16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ECF" w:rsidRPr="00E16C99">
        <w:rPr>
          <w:rFonts w:ascii="Times New Roman" w:hAnsi="Times New Roman" w:cs="Times New Roman"/>
          <w:sz w:val="24"/>
          <w:szCs w:val="24"/>
        </w:rPr>
        <w:t>Departement</w:t>
      </w:r>
      <w:proofErr w:type="spellEnd"/>
      <w:r w:rsidR="00A87ECF" w:rsidRPr="00E16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ECF" w:rsidRPr="00E16C99">
        <w:rPr>
          <w:rFonts w:ascii="Times New Roman" w:hAnsi="Times New Roman" w:cs="Times New Roman"/>
          <w:sz w:val="24"/>
          <w:szCs w:val="24"/>
        </w:rPr>
        <w:t>des</w:t>
      </w:r>
      <w:proofErr w:type="spellEnd"/>
      <w:r w:rsidR="00A87ECF" w:rsidRPr="00E16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ECF" w:rsidRPr="00E16C99">
        <w:rPr>
          <w:rFonts w:ascii="Times New Roman" w:hAnsi="Times New Roman" w:cs="Times New Roman"/>
          <w:sz w:val="24"/>
          <w:szCs w:val="24"/>
        </w:rPr>
        <w:t>Innern</w:t>
      </w:r>
      <w:proofErr w:type="spellEnd"/>
      <w:r w:rsidR="00A87ECF" w:rsidRPr="00E16C99">
        <w:rPr>
          <w:rFonts w:ascii="Times New Roman" w:hAnsi="Times New Roman" w:cs="Times New Roman"/>
          <w:sz w:val="24"/>
          <w:szCs w:val="24"/>
        </w:rPr>
        <w:t xml:space="preserve"> EDI, </w:t>
      </w:r>
      <w:proofErr w:type="spellStart"/>
      <w:r w:rsidR="00A87ECF" w:rsidRPr="00E16C99">
        <w:rPr>
          <w:rFonts w:ascii="Times New Roman" w:hAnsi="Times New Roman" w:cs="Times New Roman"/>
          <w:sz w:val="24"/>
          <w:szCs w:val="24"/>
        </w:rPr>
        <w:t>Staatssekretariat</w:t>
      </w:r>
      <w:proofErr w:type="spellEnd"/>
      <w:r w:rsidR="00A87ECF" w:rsidRPr="00E16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ECF" w:rsidRPr="00E16C99">
        <w:rPr>
          <w:rFonts w:ascii="Times New Roman" w:hAnsi="Times New Roman" w:cs="Times New Roman"/>
          <w:sz w:val="24"/>
          <w:szCs w:val="24"/>
        </w:rPr>
        <w:t>für</w:t>
      </w:r>
      <w:proofErr w:type="spellEnd"/>
      <w:r w:rsidR="00B432B7" w:rsidRPr="00E16C9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A87ECF" w:rsidRPr="00E16C99">
        <w:rPr>
          <w:rFonts w:ascii="Times New Roman" w:hAnsi="Times New Roman" w:cs="Times New Roman"/>
          <w:sz w:val="24"/>
          <w:szCs w:val="24"/>
        </w:rPr>
        <w:t>Bildung</w:t>
      </w:r>
      <w:proofErr w:type="spellEnd"/>
      <w:r w:rsidR="00A87ECF" w:rsidRPr="00E16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ECF" w:rsidRPr="00E16C99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="00A87ECF" w:rsidRPr="00E16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ECF" w:rsidRPr="00E16C99">
        <w:rPr>
          <w:rFonts w:ascii="Times New Roman" w:hAnsi="Times New Roman" w:cs="Times New Roman"/>
          <w:sz w:val="24"/>
          <w:szCs w:val="24"/>
        </w:rPr>
        <w:t>Forschung</w:t>
      </w:r>
      <w:proofErr w:type="spellEnd"/>
      <w:r w:rsidR="00A87ECF" w:rsidRPr="00E16C99">
        <w:rPr>
          <w:rFonts w:ascii="Times New Roman" w:hAnsi="Times New Roman" w:cs="Times New Roman"/>
          <w:sz w:val="24"/>
          <w:szCs w:val="24"/>
        </w:rPr>
        <w:t xml:space="preserve"> SBF, </w:t>
      </w:r>
      <w:proofErr w:type="spellStart"/>
      <w:r w:rsidR="00A87ECF" w:rsidRPr="00E16C99">
        <w:rPr>
          <w:rFonts w:ascii="Times New Roman" w:hAnsi="Times New Roman" w:cs="Times New Roman"/>
          <w:sz w:val="24"/>
          <w:szCs w:val="24"/>
        </w:rPr>
        <w:t>Eidgenössisches</w:t>
      </w:r>
      <w:proofErr w:type="spellEnd"/>
      <w:r w:rsidR="00A87ECF" w:rsidRPr="00E16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ECF" w:rsidRPr="00E16C99">
        <w:rPr>
          <w:rFonts w:ascii="Times New Roman" w:hAnsi="Times New Roman" w:cs="Times New Roman"/>
          <w:sz w:val="24"/>
          <w:szCs w:val="24"/>
        </w:rPr>
        <w:t>Volkswirtschaftsdepartement</w:t>
      </w:r>
      <w:proofErr w:type="spellEnd"/>
      <w:r w:rsidR="00A87ECF" w:rsidRPr="00E16C99">
        <w:rPr>
          <w:rFonts w:ascii="Times New Roman" w:hAnsi="Times New Roman" w:cs="Times New Roman"/>
          <w:sz w:val="24"/>
          <w:szCs w:val="24"/>
        </w:rPr>
        <w:t xml:space="preserve"> EVD, </w:t>
      </w:r>
      <w:proofErr w:type="spellStart"/>
      <w:r w:rsidR="00E16C99">
        <w:rPr>
          <w:rFonts w:ascii="Times New Roman" w:hAnsi="Times New Roman" w:cs="Times New Roman"/>
          <w:sz w:val="24"/>
          <w:szCs w:val="24"/>
        </w:rPr>
        <w:t>Bundesamt</w:t>
      </w:r>
      <w:proofErr w:type="spellEnd"/>
      <w:r w:rsidR="00E16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C99">
        <w:rPr>
          <w:rFonts w:ascii="Times New Roman" w:hAnsi="Times New Roman" w:cs="Times New Roman"/>
          <w:sz w:val="24"/>
          <w:szCs w:val="24"/>
        </w:rPr>
        <w:t>für</w:t>
      </w:r>
      <w:proofErr w:type="spellEnd"/>
      <w:r w:rsidR="00E16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C99">
        <w:rPr>
          <w:rFonts w:ascii="Times New Roman" w:hAnsi="Times New Roman" w:cs="Times New Roman"/>
          <w:sz w:val="24"/>
          <w:szCs w:val="24"/>
        </w:rPr>
        <w:t>Berufsbildung</w:t>
      </w:r>
      <w:proofErr w:type="spellEnd"/>
      <w:r w:rsidR="00E16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C99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="00E16C99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A87ECF" w:rsidRPr="00E16C99">
        <w:rPr>
          <w:rFonts w:ascii="Times New Roman" w:hAnsi="Times New Roman" w:cs="Times New Roman"/>
          <w:sz w:val="24"/>
          <w:szCs w:val="24"/>
        </w:rPr>
        <w:t>Technologie</w:t>
      </w:r>
      <w:proofErr w:type="spellEnd"/>
      <w:r w:rsidR="00A87ECF" w:rsidRPr="00E16C99">
        <w:rPr>
          <w:rFonts w:ascii="Times New Roman" w:hAnsi="Times New Roman" w:cs="Times New Roman"/>
          <w:sz w:val="24"/>
          <w:szCs w:val="24"/>
        </w:rPr>
        <w:t xml:space="preserve"> BBT (2007)</w:t>
      </w:r>
      <w:r w:rsidR="002E2AD9" w:rsidRPr="00E16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ECF" w:rsidRPr="00E16C99">
        <w:rPr>
          <w:rFonts w:ascii="Times New Roman" w:hAnsi="Times New Roman" w:cs="Times New Roman"/>
          <w:sz w:val="24"/>
          <w:szCs w:val="24"/>
        </w:rPr>
        <w:t>“Bericht</w:t>
      </w:r>
      <w:proofErr w:type="spellEnd"/>
      <w:r w:rsidR="00A87ECF" w:rsidRPr="00E16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ECF" w:rsidRPr="00E16C99">
        <w:rPr>
          <w:rFonts w:ascii="Times New Roman" w:hAnsi="Times New Roman" w:cs="Times New Roman"/>
          <w:sz w:val="24"/>
          <w:szCs w:val="24"/>
        </w:rPr>
        <w:t>über</w:t>
      </w:r>
      <w:proofErr w:type="spellEnd"/>
      <w:r w:rsidR="00A87ECF" w:rsidRPr="00E16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ECF" w:rsidRPr="00E16C99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="00A87ECF" w:rsidRPr="00E16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ECF" w:rsidRPr="00E16C99">
        <w:rPr>
          <w:rFonts w:ascii="Times New Roman" w:hAnsi="Times New Roman" w:cs="Times New Roman"/>
          <w:sz w:val="24"/>
          <w:szCs w:val="24"/>
        </w:rPr>
        <w:t>finanziellen</w:t>
      </w:r>
      <w:proofErr w:type="spellEnd"/>
      <w:r w:rsidR="00A87ECF" w:rsidRPr="00E16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ECF" w:rsidRPr="00E16C99">
        <w:rPr>
          <w:rFonts w:ascii="Times New Roman" w:hAnsi="Times New Roman" w:cs="Times New Roman"/>
          <w:sz w:val="24"/>
          <w:szCs w:val="24"/>
        </w:rPr>
        <w:t>Grundsätze</w:t>
      </w:r>
      <w:proofErr w:type="spellEnd"/>
      <w:r w:rsidR="00A87ECF" w:rsidRPr="00E16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ECF" w:rsidRPr="00E16C99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="00E16C99">
        <w:rPr>
          <w:rFonts w:ascii="Times New Roman" w:hAnsi="Times New Roman" w:cs="Times New Roman"/>
          <w:sz w:val="24"/>
          <w:szCs w:val="24"/>
        </w:rPr>
        <w:br/>
      </w:r>
      <w:r w:rsidR="00A87ECF" w:rsidRPr="00E16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ECF" w:rsidRPr="00E16C99">
        <w:rPr>
          <w:rFonts w:ascii="Times New Roman" w:hAnsi="Times New Roman" w:cs="Times New Roman"/>
          <w:sz w:val="24"/>
          <w:szCs w:val="24"/>
        </w:rPr>
        <w:t>Auswirkungen</w:t>
      </w:r>
      <w:proofErr w:type="spellEnd"/>
      <w:r w:rsidR="00A87ECF" w:rsidRPr="00E16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ECF" w:rsidRPr="00E16C99">
        <w:rPr>
          <w:rFonts w:ascii="Times New Roman" w:hAnsi="Times New Roman" w:cs="Times New Roman"/>
          <w:sz w:val="24"/>
          <w:szCs w:val="24"/>
        </w:rPr>
        <w:t>des</w:t>
      </w:r>
      <w:proofErr w:type="spellEnd"/>
      <w:r w:rsidR="00A87ECF" w:rsidRPr="00E16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ECF" w:rsidRPr="00E16C99">
        <w:rPr>
          <w:rFonts w:ascii="Times New Roman" w:hAnsi="Times New Roman" w:cs="Times New Roman"/>
          <w:sz w:val="24"/>
          <w:szCs w:val="24"/>
        </w:rPr>
        <w:t>neuen</w:t>
      </w:r>
      <w:proofErr w:type="spellEnd"/>
      <w:r w:rsidR="00A87ECF" w:rsidRPr="00E16C99">
        <w:rPr>
          <w:rFonts w:ascii="Times New Roman" w:hAnsi="Times New Roman" w:cs="Times New Roman"/>
          <w:sz w:val="24"/>
          <w:szCs w:val="24"/>
        </w:rPr>
        <w:t xml:space="preserve"> HFKG“ </w:t>
      </w:r>
      <w:r w:rsidR="00B432B7" w:rsidRPr="00E16C99">
        <w:rPr>
          <w:rFonts w:ascii="Times New Roman" w:hAnsi="Times New Roman" w:cs="Times New Roman"/>
          <w:sz w:val="24"/>
          <w:szCs w:val="24"/>
          <w:lang w:val="de-DE"/>
        </w:rPr>
        <w:t xml:space="preserve">/ </w:t>
      </w:r>
      <w:proofErr w:type="spellStart"/>
      <w:r w:rsidR="00B432B7" w:rsidRPr="00E16C99">
        <w:rPr>
          <w:rFonts w:ascii="Times New Roman" w:hAnsi="Times New Roman" w:cs="Times New Roman"/>
          <w:sz w:val="24"/>
          <w:szCs w:val="24"/>
        </w:rPr>
        <w:t>інтернет-ресурс</w:t>
      </w:r>
      <w:proofErr w:type="spellEnd"/>
      <w:r w:rsidR="00B432B7" w:rsidRPr="00E16C99">
        <w:rPr>
          <w:rFonts w:ascii="Times New Roman" w:hAnsi="Times New Roman" w:cs="Times New Roman"/>
          <w:sz w:val="24"/>
          <w:szCs w:val="24"/>
        </w:rPr>
        <w:t xml:space="preserve">, режим доступу: </w:t>
      </w:r>
      <w:r w:rsidR="00A87ECF" w:rsidRPr="00E16C99">
        <w:rPr>
          <w:rFonts w:ascii="Times New Roman" w:hAnsi="Times New Roman" w:cs="Times New Roman"/>
          <w:sz w:val="24"/>
          <w:szCs w:val="24"/>
        </w:rPr>
        <w:t>http://www.admin.ch/ch/d/gg/pc/documents/1504/Finanzbericht.pdf</w:t>
      </w:r>
    </w:p>
    <w:sectPr w:rsidR="00841D10" w:rsidRPr="00E16C99" w:rsidSect="00036453">
      <w:pgSz w:w="11906" w:h="16838"/>
      <w:pgMar w:top="1418" w:right="851" w:bottom="153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15255"/>
    <w:multiLevelType w:val="hybridMultilevel"/>
    <w:tmpl w:val="E4763B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00BC9"/>
    <w:multiLevelType w:val="hybridMultilevel"/>
    <w:tmpl w:val="E8768A2E"/>
    <w:lvl w:ilvl="0" w:tplc="A9C09D74">
      <w:start w:val="1"/>
      <w:numFmt w:val="upperLetter"/>
      <w:lvlText w:val="%1."/>
      <w:lvlJc w:val="left"/>
      <w:pPr>
        <w:ind w:left="361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338" w:hanging="360"/>
      </w:pPr>
    </w:lvl>
    <w:lvl w:ilvl="2" w:tplc="0422001B" w:tentative="1">
      <w:start w:val="1"/>
      <w:numFmt w:val="lowerRoman"/>
      <w:lvlText w:val="%3."/>
      <w:lvlJc w:val="right"/>
      <w:pPr>
        <w:ind w:left="5058" w:hanging="180"/>
      </w:pPr>
    </w:lvl>
    <w:lvl w:ilvl="3" w:tplc="0422000F" w:tentative="1">
      <w:start w:val="1"/>
      <w:numFmt w:val="decimal"/>
      <w:lvlText w:val="%4."/>
      <w:lvlJc w:val="left"/>
      <w:pPr>
        <w:ind w:left="5778" w:hanging="360"/>
      </w:pPr>
    </w:lvl>
    <w:lvl w:ilvl="4" w:tplc="04220019" w:tentative="1">
      <w:start w:val="1"/>
      <w:numFmt w:val="lowerLetter"/>
      <w:lvlText w:val="%5."/>
      <w:lvlJc w:val="left"/>
      <w:pPr>
        <w:ind w:left="6498" w:hanging="360"/>
      </w:pPr>
    </w:lvl>
    <w:lvl w:ilvl="5" w:tplc="0422001B" w:tentative="1">
      <w:start w:val="1"/>
      <w:numFmt w:val="lowerRoman"/>
      <w:lvlText w:val="%6."/>
      <w:lvlJc w:val="right"/>
      <w:pPr>
        <w:ind w:left="7218" w:hanging="180"/>
      </w:pPr>
    </w:lvl>
    <w:lvl w:ilvl="6" w:tplc="0422000F" w:tentative="1">
      <w:start w:val="1"/>
      <w:numFmt w:val="decimal"/>
      <w:lvlText w:val="%7."/>
      <w:lvlJc w:val="left"/>
      <w:pPr>
        <w:ind w:left="7938" w:hanging="360"/>
      </w:pPr>
    </w:lvl>
    <w:lvl w:ilvl="7" w:tplc="04220019" w:tentative="1">
      <w:start w:val="1"/>
      <w:numFmt w:val="lowerLetter"/>
      <w:lvlText w:val="%8."/>
      <w:lvlJc w:val="left"/>
      <w:pPr>
        <w:ind w:left="8658" w:hanging="360"/>
      </w:pPr>
    </w:lvl>
    <w:lvl w:ilvl="8" w:tplc="0422001B" w:tentative="1">
      <w:start w:val="1"/>
      <w:numFmt w:val="lowerRoman"/>
      <w:lvlText w:val="%9."/>
      <w:lvlJc w:val="right"/>
      <w:pPr>
        <w:ind w:left="9378" w:hanging="180"/>
      </w:pPr>
    </w:lvl>
  </w:abstractNum>
  <w:abstractNum w:abstractNumId="2">
    <w:nsid w:val="24FA4B01"/>
    <w:multiLevelType w:val="hybridMultilevel"/>
    <w:tmpl w:val="3A5C392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66229A"/>
    <w:multiLevelType w:val="hybridMultilevel"/>
    <w:tmpl w:val="8E3ACE00"/>
    <w:lvl w:ilvl="0" w:tplc="5EC2A4E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F041E8"/>
    <w:multiLevelType w:val="hybridMultilevel"/>
    <w:tmpl w:val="3A5C392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1E33B4"/>
    <w:multiLevelType w:val="hybridMultilevel"/>
    <w:tmpl w:val="C186DDD0"/>
    <w:lvl w:ilvl="0" w:tplc="C242DB90">
      <w:start w:val="3"/>
      <w:numFmt w:val="bullet"/>
      <w:lvlText w:val="•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F5F57"/>
    <w:rsid w:val="000018C4"/>
    <w:rsid w:val="00005C7A"/>
    <w:rsid w:val="0001057A"/>
    <w:rsid w:val="000134D5"/>
    <w:rsid w:val="00033FB9"/>
    <w:rsid w:val="00036453"/>
    <w:rsid w:val="00053BA9"/>
    <w:rsid w:val="0006070D"/>
    <w:rsid w:val="00062914"/>
    <w:rsid w:val="00064FB9"/>
    <w:rsid w:val="00071E31"/>
    <w:rsid w:val="00074358"/>
    <w:rsid w:val="00076866"/>
    <w:rsid w:val="000774C0"/>
    <w:rsid w:val="000828AA"/>
    <w:rsid w:val="00084E4B"/>
    <w:rsid w:val="000905E9"/>
    <w:rsid w:val="00092A9B"/>
    <w:rsid w:val="000A7274"/>
    <w:rsid w:val="000A727E"/>
    <w:rsid w:val="000B0D95"/>
    <w:rsid w:val="000B791B"/>
    <w:rsid w:val="000C559C"/>
    <w:rsid w:val="000C6932"/>
    <w:rsid w:val="000E17B1"/>
    <w:rsid w:val="000F70E9"/>
    <w:rsid w:val="0010145D"/>
    <w:rsid w:val="0011049C"/>
    <w:rsid w:val="0012218C"/>
    <w:rsid w:val="001442A1"/>
    <w:rsid w:val="00144B10"/>
    <w:rsid w:val="00144D90"/>
    <w:rsid w:val="00151AE7"/>
    <w:rsid w:val="0016332A"/>
    <w:rsid w:val="00177937"/>
    <w:rsid w:val="00180014"/>
    <w:rsid w:val="00183162"/>
    <w:rsid w:val="00184293"/>
    <w:rsid w:val="001A0313"/>
    <w:rsid w:val="001A2D66"/>
    <w:rsid w:val="001A3813"/>
    <w:rsid w:val="001B0B67"/>
    <w:rsid w:val="001B29E6"/>
    <w:rsid w:val="001C1796"/>
    <w:rsid w:val="001E6222"/>
    <w:rsid w:val="001E7985"/>
    <w:rsid w:val="001F110A"/>
    <w:rsid w:val="00202088"/>
    <w:rsid w:val="00211328"/>
    <w:rsid w:val="00214B95"/>
    <w:rsid w:val="00217B1F"/>
    <w:rsid w:val="00221641"/>
    <w:rsid w:val="002265C6"/>
    <w:rsid w:val="00233ECA"/>
    <w:rsid w:val="00236216"/>
    <w:rsid w:val="00246FC3"/>
    <w:rsid w:val="002573A0"/>
    <w:rsid w:val="002703CD"/>
    <w:rsid w:val="00273A0D"/>
    <w:rsid w:val="002745F9"/>
    <w:rsid w:val="00280F57"/>
    <w:rsid w:val="002817B0"/>
    <w:rsid w:val="00297114"/>
    <w:rsid w:val="002A6F1A"/>
    <w:rsid w:val="002B042F"/>
    <w:rsid w:val="002B6A31"/>
    <w:rsid w:val="002D6553"/>
    <w:rsid w:val="002E07D2"/>
    <w:rsid w:val="002E2AD9"/>
    <w:rsid w:val="00305E13"/>
    <w:rsid w:val="00322A18"/>
    <w:rsid w:val="003319D2"/>
    <w:rsid w:val="00335B9A"/>
    <w:rsid w:val="0034446F"/>
    <w:rsid w:val="003454D5"/>
    <w:rsid w:val="0035054E"/>
    <w:rsid w:val="00364868"/>
    <w:rsid w:val="003710FB"/>
    <w:rsid w:val="00390EFC"/>
    <w:rsid w:val="00391E89"/>
    <w:rsid w:val="00393DD8"/>
    <w:rsid w:val="00396391"/>
    <w:rsid w:val="003A1CB4"/>
    <w:rsid w:val="003A79BA"/>
    <w:rsid w:val="003B1A1D"/>
    <w:rsid w:val="003C122A"/>
    <w:rsid w:val="003C22A1"/>
    <w:rsid w:val="003C6ED0"/>
    <w:rsid w:val="003E6A8C"/>
    <w:rsid w:val="003E738B"/>
    <w:rsid w:val="003F0EFA"/>
    <w:rsid w:val="003F41C6"/>
    <w:rsid w:val="003F7059"/>
    <w:rsid w:val="00400DB5"/>
    <w:rsid w:val="00405A2B"/>
    <w:rsid w:val="00407741"/>
    <w:rsid w:val="00427A4C"/>
    <w:rsid w:val="0043664F"/>
    <w:rsid w:val="004376EE"/>
    <w:rsid w:val="00437C04"/>
    <w:rsid w:val="0044126E"/>
    <w:rsid w:val="00452173"/>
    <w:rsid w:val="00455720"/>
    <w:rsid w:val="00472B99"/>
    <w:rsid w:val="00483D71"/>
    <w:rsid w:val="00493034"/>
    <w:rsid w:val="004C1F68"/>
    <w:rsid w:val="004C3BF7"/>
    <w:rsid w:val="004C55CB"/>
    <w:rsid w:val="004D2E3B"/>
    <w:rsid w:val="004D4F82"/>
    <w:rsid w:val="004E2D2B"/>
    <w:rsid w:val="004E5F8D"/>
    <w:rsid w:val="00515E2B"/>
    <w:rsid w:val="00522EAD"/>
    <w:rsid w:val="00531AD3"/>
    <w:rsid w:val="00535691"/>
    <w:rsid w:val="00537487"/>
    <w:rsid w:val="00537EE9"/>
    <w:rsid w:val="0055207B"/>
    <w:rsid w:val="00555BE7"/>
    <w:rsid w:val="005561F2"/>
    <w:rsid w:val="005654F3"/>
    <w:rsid w:val="0058400D"/>
    <w:rsid w:val="00593893"/>
    <w:rsid w:val="005941F4"/>
    <w:rsid w:val="005A7D06"/>
    <w:rsid w:val="005D70E4"/>
    <w:rsid w:val="005F5F57"/>
    <w:rsid w:val="00601002"/>
    <w:rsid w:val="00614861"/>
    <w:rsid w:val="00621A15"/>
    <w:rsid w:val="00630389"/>
    <w:rsid w:val="006441C5"/>
    <w:rsid w:val="006458D4"/>
    <w:rsid w:val="0066026E"/>
    <w:rsid w:val="00670545"/>
    <w:rsid w:val="00684D3A"/>
    <w:rsid w:val="00690617"/>
    <w:rsid w:val="00696CB6"/>
    <w:rsid w:val="006974CF"/>
    <w:rsid w:val="006A21C5"/>
    <w:rsid w:val="006C62AB"/>
    <w:rsid w:val="006E4CDF"/>
    <w:rsid w:val="006E5758"/>
    <w:rsid w:val="006F234C"/>
    <w:rsid w:val="00701C3E"/>
    <w:rsid w:val="00704755"/>
    <w:rsid w:val="00712631"/>
    <w:rsid w:val="00716469"/>
    <w:rsid w:val="00730FC5"/>
    <w:rsid w:val="00735BC6"/>
    <w:rsid w:val="007607D0"/>
    <w:rsid w:val="00765224"/>
    <w:rsid w:val="00765ECB"/>
    <w:rsid w:val="00765FE1"/>
    <w:rsid w:val="00772D88"/>
    <w:rsid w:val="00773CBC"/>
    <w:rsid w:val="007740CA"/>
    <w:rsid w:val="007772E9"/>
    <w:rsid w:val="007904C5"/>
    <w:rsid w:val="007A3FB2"/>
    <w:rsid w:val="007B2298"/>
    <w:rsid w:val="007C029A"/>
    <w:rsid w:val="007C6F91"/>
    <w:rsid w:val="007D04A6"/>
    <w:rsid w:val="007E2EF7"/>
    <w:rsid w:val="007E56F2"/>
    <w:rsid w:val="00816A85"/>
    <w:rsid w:val="00826260"/>
    <w:rsid w:val="00841D10"/>
    <w:rsid w:val="0084705C"/>
    <w:rsid w:val="00852D61"/>
    <w:rsid w:val="00856540"/>
    <w:rsid w:val="00861D08"/>
    <w:rsid w:val="008642B9"/>
    <w:rsid w:val="008672A5"/>
    <w:rsid w:val="0087141D"/>
    <w:rsid w:val="00874DE4"/>
    <w:rsid w:val="00875E9F"/>
    <w:rsid w:val="008771A9"/>
    <w:rsid w:val="00881E36"/>
    <w:rsid w:val="008875F3"/>
    <w:rsid w:val="008904E9"/>
    <w:rsid w:val="0089263E"/>
    <w:rsid w:val="008A2888"/>
    <w:rsid w:val="008C711C"/>
    <w:rsid w:val="008D04DD"/>
    <w:rsid w:val="008D3DF1"/>
    <w:rsid w:val="008D5828"/>
    <w:rsid w:val="008E2A76"/>
    <w:rsid w:val="008F4041"/>
    <w:rsid w:val="00900E29"/>
    <w:rsid w:val="00902923"/>
    <w:rsid w:val="0090715C"/>
    <w:rsid w:val="009263F2"/>
    <w:rsid w:val="009269F8"/>
    <w:rsid w:val="009426D8"/>
    <w:rsid w:val="00955543"/>
    <w:rsid w:val="009A5A5A"/>
    <w:rsid w:val="009B07F3"/>
    <w:rsid w:val="009B0A53"/>
    <w:rsid w:val="009B21D2"/>
    <w:rsid w:val="009C5F38"/>
    <w:rsid w:val="009D239E"/>
    <w:rsid w:val="009D3E8A"/>
    <w:rsid w:val="009E2454"/>
    <w:rsid w:val="009E793E"/>
    <w:rsid w:val="00A060D1"/>
    <w:rsid w:val="00A24B70"/>
    <w:rsid w:val="00A37911"/>
    <w:rsid w:val="00A4370B"/>
    <w:rsid w:val="00A50E46"/>
    <w:rsid w:val="00A52E2A"/>
    <w:rsid w:val="00A61ADD"/>
    <w:rsid w:val="00A62913"/>
    <w:rsid w:val="00A64CA0"/>
    <w:rsid w:val="00A70F6C"/>
    <w:rsid w:val="00A770A7"/>
    <w:rsid w:val="00A82DE5"/>
    <w:rsid w:val="00A83FAD"/>
    <w:rsid w:val="00A851B5"/>
    <w:rsid w:val="00A8602F"/>
    <w:rsid w:val="00A87ECF"/>
    <w:rsid w:val="00A97A00"/>
    <w:rsid w:val="00AA442A"/>
    <w:rsid w:val="00AA4F48"/>
    <w:rsid w:val="00AB1CA0"/>
    <w:rsid w:val="00AB654C"/>
    <w:rsid w:val="00AC7956"/>
    <w:rsid w:val="00AD2A48"/>
    <w:rsid w:val="00AD303E"/>
    <w:rsid w:val="00AD5757"/>
    <w:rsid w:val="00AE07A1"/>
    <w:rsid w:val="00B16F6E"/>
    <w:rsid w:val="00B23292"/>
    <w:rsid w:val="00B26721"/>
    <w:rsid w:val="00B432B7"/>
    <w:rsid w:val="00B54031"/>
    <w:rsid w:val="00B578C0"/>
    <w:rsid w:val="00B57A1F"/>
    <w:rsid w:val="00B6173E"/>
    <w:rsid w:val="00B67035"/>
    <w:rsid w:val="00B75A99"/>
    <w:rsid w:val="00B80CBA"/>
    <w:rsid w:val="00B917A5"/>
    <w:rsid w:val="00B92DBB"/>
    <w:rsid w:val="00BA562C"/>
    <w:rsid w:val="00BB7C51"/>
    <w:rsid w:val="00BC5B32"/>
    <w:rsid w:val="00BD20BE"/>
    <w:rsid w:val="00BE01AC"/>
    <w:rsid w:val="00BE3862"/>
    <w:rsid w:val="00BF13DB"/>
    <w:rsid w:val="00BF1B95"/>
    <w:rsid w:val="00BF1C9C"/>
    <w:rsid w:val="00C058F2"/>
    <w:rsid w:val="00C11A54"/>
    <w:rsid w:val="00C16CAC"/>
    <w:rsid w:val="00C22C10"/>
    <w:rsid w:val="00C31584"/>
    <w:rsid w:val="00C364BF"/>
    <w:rsid w:val="00C4440C"/>
    <w:rsid w:val="00C45E1B"/>
    <w:rsid w:val="00C63EA5"/>
    <w:rsid w:val="00C7279C"/>
    <w:rsid w:val="00C8426F"/>
    <w:rsid w:val="00C9525B"/>
    <w:rsid w:val="00CA4610"/>
    <w:rsid w:val="00CA746A"/>
    <w:rsid w:val="00CB5477"/>
    <w:rsid w:val="00CD7AFC"/>
    <w:rsid w:val="00D0048D"/>
    <w:rsid w:val="00D03A57"/>
    <w:rsid w:val="00D10EB5"/>
    <w:rsid w:val="00D12ACA"/>
    <w:rsid w:val="00D40A60"/>
    <w:rsid w:val="00D43EB6"/>
    <w:rsid w:val="00D478CE"/>
    <w:rsid w:val="00D53CF5"/>
    <w:rsid w:val="00D5670D"/>
    <w:rsid w:val="00D57B4B"/>
    <w:rsid w:val="00D61D1A"/>
    <w:rsid w:val="00D75892"/>
    <w:rsid w:val="00D80562"/>
    <w:rsid w:val="00D86C31"/>
    <w:rsid w:val="00D873D4"/>
    <w:rsid w:val="00DA6373"/>
    <w:rsid w:val="00DC09B2"/>
    <w:rsid w:val="00DC0FB7"/>
    <w:rsid w:val="00DC7228"/>
    <w:rsid w:val="00DC7833"/>
    <w:rsid w:val="00DD46F3"/>
    <w:rsid w:val="00DE2AC2"/>
    <w:rsid w:val="00DE607A"/>
    <w:rsid w:val="00DE7365"/>
    <w:rsid w:val="00E133EA"/>
    <w:rsid w:val="00E13BBE"/>
    <w:rsid w:val="00E16C99"/>
    <w:rsid w:val="00E34907"/>
    <w:rsid w:val="00E476E8"/>
    <w:rsid w:val="00E56B2A"/>
    <w:rsid w:val="00E663F0"/>
    <w:rsid w:val="00E74569"/>
    <w:rsid w:val="00E75F4D"/>
    <w:rsid w:val="00E90F69"/>
    <w:rsid w:val="00E94F70"/>
    <w:rsid w:val="00EA24E6"/>
    <w:rsid w:val="00EA77BE"/>
    <w:rsid w:val="00EB6110"/>
    <w:rsid w:val="00EE0713"/>
    <w:rsid w:val="00EE5A0B"/>
    <w:rsid w:val="00EE7545"/>
    <w:rsid w:val="00EF6C68"/>
    <w:rsid w:val="00F2056B"/>
    <w:rsid w:val="00F24B9F"/>
    <w:rsid w:val="00F26B27"/>
    <w:rsid w:val="00F30176"/>
    <w:rsid w:val="00F34929"/>
    <w:rsid w:val="00F42A51"/>
    <w:rsid w:val="00F45E9A"/>
    <w:rsid w:val="00F51CBA"/>
    <w:rsid w:val="00F559F2"/>
    <w:rsid w:val="00F57F44"/>
    <w:rsid w:val="00F6500F"/>
    <w:rsid w:val="00F83C17"/>
    <w:rsid w:val="00F87405"/>
    <w:rsid w:val="00F90048"/>
    <w:rsid w:val="00F924D0"/>
    <w:rsid w:val="00F93CD5"/>
    <w:rsid w:val="00FA767A"/>
    <w:rsid w:val="00FD4269"/>
    <w:rsid w:val="00FE7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8C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14B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5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12449</Words>
  <Characters>7096</Characters>
  <Application>Microsoft Office Word</Application>
  <DocSecurity>0</DocSecurity>
  <Lines>59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Alina</cp:lastModifiedBy>
  <cp:revision>2</cp:revision>
  <dcterms:created xsi:type="dcterms:W3CDTF">2017-12-06T11:15:00Z</dcterms:created>
  <dcterms:modified xsi:type="dcterms:W3CDTF">2017-12-06T11:15:00Z</dcterms:modified>
</cp:coreProperties>
</file>