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81" w:rsidRDefault="00976381" w:rsidP="0097638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Юлія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Плетенецька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, Ярославна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Михович</w:t>
      </w:r>
      <w:proofErr w:type="spellEnd"/>
    </w:p>
    <w:p w:rsidR="00976381" w:rsidRDefault="00976381" w:rsidP="0097638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м. Київ, Україна</w:t>
      </w:r>
    </w:p>
    <w:p w:rsidR="00976381" w:rsidRPr="00976381" w:rsidRDefault="00976381" w:rsidP="0097638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EB7A19" w:rsidRDefault="00EB7A19" w:rsidP="00EB7A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B7A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Переклад банківської термінології </w:t>
      </w:r>
      <w:r w:rsidR="008539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засобами</w:t>
      </w:r>
      <w:r w:rsidRPr="00EB7A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B7A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інтернаціоналізмів</w:t>
      </w:r>
      <w:proofErr w:type="spellEnd"/>
      <w:r w:rsidRPr="00EB7A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та </w:t>
      </w:r>
      <w:proofErr w:type="spellStart"/>
      <w:r w:rsidRPr="00EB7A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псевдоінтернаціоналізмів</w:t>
      </w:r>
      <w:proofErr w:type="spellEnd"/>
    </w:p>
    <w:p w:rsidR="00976381" w:rsidRPr="00EB7A19" w:rsidRDefault="00976381" w:rsidP="00EB7A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410F5" w:rsidRDefault="001567E8" w:rsidP="007410F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67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Проблема перекладу з англійської мови </w:t>
      </w:r>
      <w:r w:rsidR="00976381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українською</w:t>
      </w:r>
      <w:r w:rsidRPr="001567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найактуальнішим питанням сьогодення. Наша країна</w:t>
      </w:r>
      <w:r w:rsidR="00976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перебуває</w:t>
      </w:r>
      <w:r w:rsidRPr="001567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76381">
        <w:rPr>
          <w:rFonts w:ascii="Times New Roman" w:eastAsia="Times New Roman" w:hAnsi="Times New Roman" w:cs="Times New Roman"/>
          <w:sz w:val="28"/>
          <w:szCs w:val="28"/>
          <w:lang w:val="uk-UA"/>
        </w:rPr>
        <w:t>на шляху</w:t>
      </w:r>
      <w:r w:rsidRPr="001567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76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Pr="001567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економічних звершень та перетворень. Все більшої активності набувають міжнародні відносини. Перехід до бурхливого </w:t>
      </w:r>
      <w:r w:rsidR="00976381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 України на міжнародній арені</w:t>
      </w:r>
      <w:r w:rsidRPr="001567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останні роки був викликаний кардинальними перетвореннями в самі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1567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країні та глобальними зрушеннями в світовій економіці у фінансово-економічній сфері на внутрішньому і на міжнародному ринках.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567E8" w:rsidRDefault="001567E8" w:rsidP="007410F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67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Україна досить тривалий час була закритою для міжнародного спілкування і тому багато реалій, що склалися у цей час на Заході, є абсолютно новими поняттями для української свідомості та ще не знайшли відображення в українській мові. Це стосується, насамперед, сектору міжнародного інвестування та міжнародної економічної співпраці, валютного сектору економіки та </w:t>
      </w:r>
      <w:proofErr w:type="spellStart"/>
      <w:r w:rsidRPr="001567E8">
        <w:rPr>
          <w:rFonts w:ascii="Times New Roman" w:eastAsia="Times New Roman" w:hAnsi="Times New Roman" w:cs="Times New Roman"/>
          <w:sz w:val="28"/>
          <w:szCs w:val="28"/>
          <w:lang w:val="uk-UA"/>
        </w:rPr>
        <w:t>біржево</w:t>
      </w:r>
      <w:proofErr w:type="spellEnd"/>
      <w:r w:rsidRPr="001567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-валютних операцій. У цих умовах цілком логічно для вітчизняної лінгвістики створювати або асимілювати велику кількість термінів, поповнювати </w:t>
      </w:r>
      <w:r w:rsidR="0002328B">
        <w:rPr>
          <w:rFonts w:ascii="Times New Roman" w:eastAsia="Times New Roman" w:hAnsi="Times New Roman" w:cs="Times New Roman"/>
          <w:sz w:val="28"/>
          <w:szCs w:val="28"/>
          <w:lang w:val="uk-UA"/>
        </w:rPr>
        <w:t>пласт</w:t>
      </w:r>
      <w:r w:rsidRPr="001567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економічної лексики української мови.</w:t>
      </w:r>
    </w:p>
    <w:p w:rsidR="007410F5" w:rsidRDefault="007410F5" w:rsidP="004D3FE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5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Наукові розвідки у сфері перекладу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банківських та економічних</w:t>
      </w:r>
      <w:r w:rsidRPr="007410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термінів були здійснені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лінгвістами </w:t>
      </w:r>
      <w:r w:rsidRPr="007410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В.І. </w:t>
      </w:r>
      <w:proofErr w:type="spellStart"/>
      <w:r w:rsidRPr="007410F5">
        <w:rPr>
          <w:rFonts w:ascii="Times New Roman" w:eastAsia="Times New Roman" w:hAnsi="Times New Roman" w:cs="Times New Roman"/>
          <w:sz w:val="28"/>
          <w:szCs w:val="28"/>
          <w:lang w:val="uk-UA"/>
        </w:rPr>
        <w:t>Карабаном</w:t>
      </w:r>
      <w:proofErr w:type="spellEnd"/>
      <w:r w:rsidRPr="007410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Ф.О. </w:t>
      </w:r>
      <w:proofErr w:type="spellStart"/>
      <w:r w:rsidRPr="007410F5">
        <w:rPr>
          <w:rFonts w:ascii="Times New Roman" w:eastAsia="Times New Roman" w:hAnsi="Times New Roman" w:cs="Times New Roman"/>
          <w:sz w:val="28"/>
          <w:szCs w:val="28"/>
          <w:lang w:val="uk-UA"/>
        </w:rPr>
        <w:t>Циткіною</w:t>
      </w:r>
      <w:proofErr w:type="spellEnd"/>
      <w:r w:rsidRPr="007410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7410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А.С. </w:t>
      </w:r>
      <w:proofErr w:type="spellStart"/>
      <w:r w:rsidRPr="007410F5">
        <w:rPr>
          <w:rFonts w:ascii="Times New Roman" w:eastAsia="Times New Roman" w:hAnsi="Times New Roman" w:cs="Times New Roman"/>
          <w:sz w:val="28"/>
          <w:szCs w:val="28"/>
          <w:lang w:val="uk-UA"/>
        </w:rPr>
        <w:t>Д’яковим</w:t>
      </w:r>
      <w:proofErr w:type="spellEnd"/>
      <w:r w:rsidRPr="007410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Н.Г. Александровою,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10F5">
        <w:rPr>
          <w:rFonts w:ascii="Times New Roman" w:eastAsia="Times New Roman" w:hAnsi="Times New Roman" w:cs="Times New Roman"/>
          <w:sz w:val="28"/>
          <w:szCs w:val="28"/>
          <w:lang w:val="uk-UA"/>
        </w:rPr>
        <w:t>Л.І. Борисовою, В.П. Даниленко, та ін.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10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Саме про проблеми перекладу економічних текстів йдеться в останніх публікаціях українських вчених-лінгвістів, наприклад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10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І.Н. </w:t>
      </w:r>
      <w:proofErr w:type="spellStart"/>
      <w:r w:rsidRPr="007410F5">
        <w:rPr>
          <w:rFonts w:ascii="Times New Roman" w:eastAsia="Times New Roman" w:hAnsi="Times New Roman" w:cs="Times New Roman"/>
          <w:sz w:val="28"/>
          <w:szCs w:val="28"/>
          <w:lang w:val="uk-UA"/>
        </w:rPr>
        <w:t>Кикеців</w:t>
      </w:r>
      <w:proofErr w:type="spellEnd"/>
      <w:r w:rsidRPr="007410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7410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Н. Р. </w:t>
      </w:r>
      <w:proofErr w:type="spellStart"/>
      <w:r w:rsidRPr="007410F5">
        <w:rPr>
          <w:rFonts w:ascii="Times New Roman" w:eastAsia="Times New Roman" w:hAnsi="Times New Roman" w:cs="Times New Roman"/>
          <w:sz w:val="28"/>
          <w:szCs w:val="28"/>
          <w:lang w:val="uk-UA"/>
        </w:rPr>
        <w:t>Сапальової</w:t>
      </w:r>
      <w:proofErr w:type="spellEnd"/>
      <w:r w:rsidRPr="007410F5">
        <w:rPr>
          <w:rFonts w:ascii="Times New Roman" w:eastAsia="Times New Roman" w:hAnsi="Times New Roman" w:cs="Times New Roman"/>
          <w:sz w:val="28"/>
          <w:szCs w:val="28"/>
          <w:lang w:val="uk-UA"/>
        </w:rPr>
        <w:t>. На думку українських лінгвістів, питання термінологічного планування та перекладу потребує особливої уваги, тому що економічно-банківський текст базується на термінах, що робить його стислим, інформативним і конкретним.</w:t>
      </w:r>
    </w:p>
    <w:p w:rsidR="007410F5" w:rsidRDefault="007410F5" w:rsidP="004D3FE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10F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Метою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дослідження</w:t>
      </w:r>
      <w:r w:rsidRPr="007410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визначити та проаналізувати основні проблеми та </w:t>
      </w:r>
      <w:r w:rsidR="00853972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особливості перекладу економічних та банківських</w:t>
      </w:r>
      <w:r w:rsidRPr="007410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термінів українською мовою.</w:t>
      </w:r>
    </w:p>
    <w:p w:rsidR="00EE3C86" w:rsidRPr="00EE3C86" w:rsidRDefault="0002328B" w:rsidP="004D3FE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Останнім часом</w:t>
      </w:r>
      <w:r w:rsidR="00EE3C86"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простежується</w:t>
      </w:r>
      <w:r w:rsidR="00EE3C86"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інтенсифікація міжнародних фінансово-кредитних відносин у зв‘язку з інтернаціоналізацією міжнародного бізнесу. Сфера перекладу банківських текстів представляє для перекладача великі труднощі, тому що банківська термінологія є інтернаціональною та постійно поповнюється новими поняттями; технології в банківській сфері швидко розвиваються та потребують специфічних фахових знань і досвідченості у сфері бізнесу, фінансів, адміні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стрування, управління фінансами</w:t>
      </w:r>
      <w:r w:rsidR="00EE3C86"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тощо.</w:t>
      </w:r>
    </w:p>
    <w:p w:rsidR="00EE3C86" w:rsidRPr="00EE3C86" w:rsidRDefault="00EE3C86" w:rsidP="004D3FE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Знання </w:t>
      </w:r>
      <w:r w:rsidR="00976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мовних особливостей, </w:t>
      </w:r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>лексичних і граматичних особливостей</w:t>
      </w:r>
      <w:r w:rsidR="009763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термінологічних словосполучень, моделей термінотворення</w:t>
      </w:r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невід’ємною </w:t>
      </w:r>
      <w:r w:rsidR="00976381">
        <w:rPr>
          <w:rFonts w:ascii="Times New Roman" w:eastAsia="Times New Roman" w:hAnsi="Times New Roman" w:cs="Times New Roman"/>
          <w:sz w:val="28"/>
          <w:szCs w:val="28"/>
          <w:lang w:val="uk-UA"/>
        </w:rPr>
        <w:t>складовою компетенції</w:t>
      </w:r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кваліфікованого перекладача, </w:t>
      </w:r>
      <w:r w:rsidR="00976381">
        <w:rPr>
          <w:rFonts w:ascii="Times New Roman" w:eastAsia="Times New Roman" w:hAnsi="Times New Roman" w:cs="Times New Roman"/>
          <w:sz w:val="28"/>
          <w:szCs w:val="28"/>
          <w:lang w:val="uk-UA"/>
        </w:rPr>
        <w:t>позаяк</w:t>
      </w:r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перекладач повинен розрізняти суто бан</w:t>
      </w:r>
      <w:r w:rsidR="0002328B">
        <w:rPr>
          <w:rFonts w:ascii="Times New Roman" w:eastAsia="Times New Roman" w:hAnsi="Times New Roman" w:cs="Times New Roman"/>
          <w:sz w:val="28"/>
          <w:szCs w:val="28"/>
          <w:lang w:val="uk-UA"/>
        </w:rPr>
        <w:t>ківську термінологію</w:t>
      </w:r>
      <w:r w:rsidR="00A10A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окремого мовного середовища</w:t>
      </w:r>
      <w:r w:rsidR="000232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лексики</w:t>
      </w:r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іноземного походження, </w:t>
      </w:r>
      <w:proofErr w:type="spellStart"/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інтернаціоналізмів</w:t>
      </w:r>
      <w:proofErr w:type="spellEnd"/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E3C86" w:rsidRDefault="00EE3C86" w:rsidP="004D3FE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Інтернаціоналізмами</w:t>
      </w:r>
      <w:proofErr w:type="spellEnd"/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називають «слова, які виражаю</w:t>
      </w:r>
      <w:r w:rsidR="0002328B">
        <w:rPr>
          <w:rFonts w:ascii="Times New Roman" w:eastAsia="Times New Roman" w:hAnsi="Times New Roman" w:cs="Times New Roman"/>
          <w:sz w:val="28"/>
          <w:szCs w:val="28"/>
          <w:lang w:val="uk-UA"/>
        </w:rPr>
        <w:t>ть поняття міжнародного значення й</w:t>
      </w:r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існують у багатьох мовах світу (споріднених і неспоріднених), зберігаючи близьке або спільне значення й фонетико-морфологічну будову [</w:t>
      </w:r>
      <w:r w:rsidR="00547A1A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A10AAC">
        <w:rPr>
          <w:rFonts w:ascii="Times New Roman" w:eastAsia="Times New Roman" w:hAnsi="Times New Roman" w:cs="Times New Roman"/>
          <w:sz w:val="28"/>
          <w:szCs w:val="28"/>
          <w:lang w:val="uk-UA"/>
        </w:rPr>
        <w:t>, с. 38–</w:t>
      </w:r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39]. </w:t>
      </w:r>
      <w:proofErr w:type="spellStart"/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Інтернаціоналізми</w:t>
      </w:r>
      <w:proofErr w:type="spellEnd"/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мають міжнаціональний характер, їх не можна віднести до слів рідної мови, вони мають однакові значення більш, ніж у трьох неспоріднених мовах. Крім того, до класу </w:t>
      </w:r>
      <w:proofErr w:type="spellStart"/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інтернаціоналізмів</w:t>
      </w:r>
      <w:proofErr w:type="spellEnd"/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обов’язково відносяться запозичені слова, багато слів рідної мови можуть </w:t>
      </w:r>
      <w:r w:rsidR="00A10A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також стати </w:t>
      </w:r>
      <w:proofErr w:type="spellStart"/>
      <w:r w:rsidR="00A10AAC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інтернаціоналізмами</w:t>
      </w:r>
      <w:proofErr w:type="spellEnd"/>
      <w:r w:rsidR="00547A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>[</w:t>
      </w:r>
      <w:r w:rsidR="00547A1A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>, с. 44</w:t>
      </w:r>
      <w:r w:rsidR="00A10AAC" w:rsidRPr="00A10AAC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45]. </w:t>
      </w:r>
    </w:p>
    <w:p w:rsidR="00EE3C86" w:rsidRPr="00EE3C86" w:rsidRDefault="00EE3C86" w:rsidP="004D3FE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>З то</w:t>
      </w:r>
      <w:r w:rsidR="0002328B">
        <w:rPr>
          <w:rFonts w:ascii="Times New Roman" w:eastAsia="Times New Roman" w:hAnsi="Times New Roman" w:cs="Times New Roman"/>
          <w:sz w:val="28"/>
          <w:szCs w:val="28"/>
          <w:lang w:val="uk-UA"/>
        </w:rPr>
        <w:t>чки зору перекладача відсутні чі</w:t>
      </w:r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ткі критерії поняття інтернаціоналізму. Умовно їх можна </w:t>
      </w:r>
      <w:r w:rsidR="0002328B"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>розділити</w:t>
      </w:r>
      <w:r w:rsidR="005D1B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дві групи: справжні</w:t>
      </w:r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інтернаціоналізми</w:t>
      </w:r>
      <w:proofErr w:type="spellEnd"/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>псевдоінтернаціолізми</w:t>
      </w:r>
      <w:proofErr w:type="spellEnd"/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E3C86" w:rsidRPr="00EE3C86" w:rsidRDefault="00EE3C86" w:rsidP="004D3FE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Так, </w:t>
      </w:r>
      <w:r w:rsidR="005D1BD6">
        <w:rPr>
          <w:rFonts w:ascii="Times New Roman" w:eastAsia="Times New Roman" w:hAnsi="Times New Roman" w:cs="Times New Roman"/>
          <w:sz w:val="28"/>
          <w:szCs w:val="28"/>
          <w:lang w:val="uk-UA"/>
        </w:rPr>
        <w:t>справжніми</w:t>
      </w:r>
      <w:r w:rsidR="00A10A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інтернаціоналізмами</w:t>
      </w:r>
      <w:proofErr w:type="spellEnd"/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 перекладі </w:t>
      </w:r>
      <w:r w:rsidR="00A10AAC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українською мовою</w:t>
      </w:r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слід визнати: </w:t>
      </w:r>
      <w:r w:rsidR="005D1BD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«</w:t>
      </w:r>
      <w:proofErr w:type="spellStart"/>
      <w:r w:rsidR="005D1BD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своп</w:t>
      </w:r>
      <w:proofErr w:type="spellEnd"/>
      <w:r w:rsidR="005D1BD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», дефіцит, стенд-бай, </w:t>
      </w:r>
      <w:r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інфляція, девальвація, </w:t>
      </w:r>
      <w:proofErr w:type="spellStart"/>
      <w:r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таргетінг</w:t>
      </w:r>
      <w:proofErr w:type="spellEnd"/>
      <w:r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алокація, депозит, </w:t>
      </w:r>
      <w:proofErr w:type="spellStart"/>
      <w:r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ре</w:t>
      </w:r>
      <w:r w:rsidR="004D3FE5"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капіталізація</w:t>
      </w:r>
      <w:proofErr w:type="spellEnd"/>
      <w:r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 капітал</w:t>
      </w:r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7A1A">
        <w:rPr>
          <w:rFonts w:ascii="Times New Roman" w:eastAsia="Times New Roman" w:hAnsi="Times New Roman" w:cs="Times New Roman"/>
          <w:sz w:val="28"/>
          <w:szCs w:val="28"/>
          <w:lang w:val="uk-UA"/>
        </w:rPr>
        <w:t>[3</w:t>
      </w:r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>].</w:t>
      </w:r>
    </w:p>
    <w:p w:rsidR="00EE3C86" w:rsidRPr="00EE3C86" w:rsidRDefault="00EE3C86" w:rsidP="004D3FE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У наведених вище прикладах ми маємо справу з класичними, зі спільною зовнішньою та внутрішньою формами походження </w:t>
      </w:r>
      <w:proofErr w:type="spellStart"/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інтернаціоналізмами</w:t>
      </w:r>
      <w:proofErr w:type="spellEnd"/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Ці </w:t>
      </w:r>
      <w:proofErr w:type="spellStart"/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>інтер</w:t>
      </w:r>
      <w:r w:rsidR="00A10AAC">
        <w:rPr>
          <w:rFonts w:ascii="Times New Roman" w:eastAsia="Times New Roman" w:hAnsi="Times New Roman" w:cs="Times New Roman"/>
          <w:sz w:val="28"/>
          <w:szCs w:val="28"/>
          <w:lang w:val="uk-UA"/>
        </w:rPr>
        <w:t>націоналізми</w:t>
      </w:r>
      <w:proofErr w:type="spellEnd"/>
      <w:r w:rsidR="00A10A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були перекладені українською мовою</w:t>
      </w:r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шляхом транскрибування, тобто на основі їх звукової форми, що забезпечує передачу лексичного значення, виходячи з історичних або етимологічних принципів.</w:t>
      </w:r>
    </w:p>
    <w:p w:rsidR="00EE3C86" w:rsidRPr="00EE3C86" w:rsidRDefault="00EE3C86" w:rsidP="00EE3C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Інтернаціоналізми</w:t>
      </w:r>
      <w:proofErr w:type="spellEnd"/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E3C86" w:rsidRPr="00A10AAC" w:rsidRDefault="00EE3C86" w:rsidP="00EE3C8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commercialization</w:t>
      </w:r>
      <w:r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  <w:t>комерціалізація</w:t>
      </w:r>
    </w:p>
    <w:p w:rsidR="00EE3C86" w:rsidRPr="00A10AAC" w:rsidRDefault="00EE3C86" w:rsidP="00EE3C8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off-shore holding companies</w:t>
      </w:r>
      <w:r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  <w:t>офшорні холдингові компанії</w:t>
      </w:r>
    </w:p>
    <w:p w:rsidR="00EE3C86" w:rsidRPr="00A10AAC" w:rsidRDefault="00EE3C86" w:rsidP="00EE3C8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refinancing</w:t>
      </w:r>
      <w:r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  <w:t>рефінансування</w:t>
      </w:r>
    </w:p>
    <w:p w:rsidR="00EE3C86" w:rsidRPr="00EE3C86" w:rsidRDefault="00EE3C86" w:rsidP="00EE3C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mezzanine</w:t>
      </w:r>
      <w:proofErr w:type="spellEnd"/>
      <w:r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capital</w:t>
      </w:r>
      <w:proofErr w:type="spellEnd"/>
      <w:r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proofErr w:type="spellStart"/>
      <w:r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мезанінний</w:t>
      </w:r>
      <w:proofErr w:type="spellEnd"/>
      <w:r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капітал</w:t>
      </w:r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[</w:t>
      </w:r>
      <w:r w:rsidR="00547A1A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4D3FE5">
        <w:rPr>
          <w:rFonts w:ascii="Times New Roman" w:eastAsia="Times New Roman" w:hAnsi="Times New Roman" w:cs="Times New Roman"/>
          <w:sz w:val="28"/>
          <w:szCs w:val="28"/>
          <w:lang w:val="uk-UA"/>
        </w:rPr>
        <w:t>],</w:t>
      </w:r>
    </w:p>
    <w:p w:rsidR="004D3FE5" w:rsidRDefault="00EE3C86" w:rsidP="004D3F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>перекладені на основі транслітерації, коли при заміщенні літер мови джерела літерами мови перекладу доцільно додавати або випускати літери, якщо вони не повністю відповідають звуковій або орфографічній системі мов</w:t>
      </w:r>
      <w:r w:rsidR="00A10AAC">
        <w:rPr>
          <w:rFonts w:ascii="Times New Roman" w:eastAsia="Times New Roman" w:hAnsi="Times New Roman" w:cs="Times New Roman"/>
          <w:sz w:val="28"/>
          <w:szCs w:val="28"/>
          <w:lang w:val="uk-UA"/>
        </w:rPr>
        <w:t>и перекладу.</w:t>
      </w:r>
    </w:p>
    <w:p w:rsidR="00EE3C86" w:rsidRPr="00EE3C86" w:rsidRDefault="00EE3C86" w:rsidP="00A10AAC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багатьох випадках значення </w:t>
      </w:r>
      <w:proofErr w:type="spellStart"/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інтернаціоналізмів</w:t>
      </w:r>
      <w:proofErr w:type="spellEnd"/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неможливо передати одним словом </w:t>
      </w:r>
      <w:r w:rsidR="0002328B">
        <w:rPr>
          <w:rFonts w:ascii="Times New Roman" w:eastAsia="Times New Roman" w:hAnsi="Times New Roman" w:cs="Times New Roman"/>
          <w:sz w:val="28"/>
          <w:szCs w:val="28"/>
          <w:lang w:val="uk-UA"/>
        </w:rPr>
        <w:t>мовою</w:t>
      </w:r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перекладу. В </w:t>
      </w:r>
      <w:r w:rsidR="00A10AAC">
        <w:rPr>
          <w:rFonts w:ascii="Times New Roman" w:eastAsia="Times New Roman" w:hAnsi="Times New Roman" w:cs="Times New Roman"/>
          <w:sz w:val="28"/>
          <w:szCs w:val="28"/>
          <w:lang w:val="uk-UA"/>
        </w:rPr>
        <w:t>такому</w:t>
      </w:r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випадку застосовують описовий переклад, наприклад:</w:t>
      </w:r>
    </w:p>
    <w:p w:rsidR="00EE3C86" w:rsidRPr="00A10AAC" w:rsidRDefault="00A10AAC" w:rsidP="004D3F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monetary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rate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policy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–</w:t>
      </w:r>
      <w:r w:rsidR="00EE3C86"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грошово-кредитна політика</w:t>
      </w:r>
    </w:p>
    <w:p w:rsidR="00EE3C86" w:rsidRPr="00A10AAC" w:rsidRDefault="00EE3C86" w:rsidP="004D3F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exchange</w:t>
      </w:r>
      <w:proofErr w:type="spellEnd"/>
      <w:r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rate</w:t>
      </w:r>
      <w:proofErr w:type="spellEnd"/>
      <w:r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policies</w:t>
      </w:r>
      <w:proofErr w:type="spellEnd"/>
      <w:r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A10AAC"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– </w:t>
      </w:r>
      <w:r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валютно-курсова політика</w:t>
      </w:r>
    </w:p>
    <w:p w:rsidR="004D3FE5" w:rsidRDefault="00EE3C86" w:rsidP="004D3F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ban</w:t>
      </w:r>
      <w:r w:rsid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ks</w:t>
      </w:r>
      <w:proofErr w:type="spellEnd"/>
      <w:r w:rsid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’ </w:t>
      </w:r>
      <w:proofErr w:type="spellStart"/>
      <w:r w:rsid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non-performing</w:t>
      </w:r>
      <w:proofErr w:type="spellEnd"/>
      <w:r w:rsid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loans</w:t>
      </w:r>
      <w:proofErr w:type="spellEnd"/>
      <w:r w:rsid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NPLs</w:t>
      </w:r>
      <w:proofErr w:type="spellEnd"/>
      <w:r w:rsid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)</w:t>
      </w:r>
      <w:r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A10AAC"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– </w:t>
      </w:r>
      <w:r w:rsidRPr="00A10AA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проблемні кредити (непрацюючі позики)</w:t>
      </w:r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>[</w:t>
      </w:r>
      <w:r w:rsidR="00E50288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>].</w:t>
      </w:r>
    </w:p>
    <w:p w:rsidR="00BF147B" w:rsidRPr="00BF147B" w:rsidRDefault="00BF147B" w:rsidP="00BF147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147B">
        <w:rPr>
          <w:rFonts w:ascii="Times New Roman" w:eastAsia="Times New Roman" w:hAnsi="Times New Roman" w:cs="Times New Roman"/>
          <w:sz w:val="28"/>
          <w:szCs w:val="28"/>
          <w:lang w:val="uk-UA"/>
        </w:rPr>
        <w:t>Переклад банківських термінів зроблено на основі українських еквівалентів, які повністю передають семантичний компонент значення.</w:t>
      </w:r>
    </w:p>
    <w:p w:rsidR="00BF147B" w:rsidRPr="00BF147B" w:rsidRDefault="00BF147B" w:rsidP="00BF147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14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В процесі перекладу перекладач також застосовує синонімічний переклад, </w:t>
      </w:r>
      <w:r w:rsidR="00031AA4">
        <w:rPr>
          <w:rFonts w:ascii="Times New Roman" w:eastAsia="Times New Roman" w:hAnsi="Times New Roman" w:cs="Times New Roman"/>
          <w:sz w:val="28"/>
          <w:szCs w:val="28"/>
          <w:lang w:val="uk-UA"/>
        </w:rPr>
        <w:t>оскільки</w:t>
      </w:r>
      <w:r w:rsidRPr="00BF14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мові перекладу може зустрічатися кілька значень одного й того ж терміну, наприклад:</w:t>
      </w:r>
    </w:p>
    <w:p w:rsidR="00BF147B" w:rsidRPr="00031AA4" w:rsidRDefault="00BF147B" w:rsidP="00BF147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venture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capital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– венчурне інвестування</w:t>
      </w:r>
    </w:p>
    <w:p w:rsidR="00BF147B" w:rsidRPr="00031AA4" w:rsidRDefault="00BF147B" w:rsidP="00BF147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working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capital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financing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031AA4"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–</w:t>
      </w:r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оборотний капітал</w:t>
      </w:r>
    </w:p>
    <w:p w:rsidR="00BF147B" w:rsidRPr="00031AA4" w:rsidRDefault="00BF147B" w:rsidP="00BF147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mezzanine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capital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031AA4"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–</w:t>
      </w:r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меззанінний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капітал</w:t>
      </w:r>
    </w:p>
    <w:p w:rsidR="00BF147B" w:rsidRPr="00031AA4" w:rsidRDefault="00BF147B" w:rsidP="00BF147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equity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031AA4"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–</w:t>
      </w:r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акціонерний капітал [</w:t>
      </w:r>
      <w:r w:rsidR="00E50288"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5</w:t>
      </w:r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].</w:t>
      </w:r>
    </w:p>
    <w:p w:rsidR="00BF147B" w:rsidRPr="00BF147B" w:rsidRDefault="00BF147B" w:rsidP="00BF147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147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  <w:t>В останньому випадку відбувається повне смислове заміщення терміну мови джерела еквівалентами мови перекладу.</w:t>
      </w:r>
      <w:r w:rsidRPr="00BF14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EE3C86" w:rsidRPr="00EE3C86" w:rsidRDefault="00BF147B" w:rsidP="00BF147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F14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Переклад є комплексним процесом, </w:t>
      </w:r>
      <w:r w:rsidR="0002328B">
        <w:rPr>
          <w:rFonts w:ascii="Times New Roman" w:eastAsia="Times New Roman" w:hAnsi="Times New Roman" w:cs="Times New Roman"/>
          <w:sz w:val="28"/>
          <w:szCs w:val="28"/>
          <w:lang w:val="uk-UA"/>
        </w:rPr>
        <w:t>оскільки</w:t>
      </w:r>
      <w:r w:rsidRPr="00BF14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передбачає не </w:t>
      </w:r>
      <w:r w:rsidR="0002328B">
        <w:rPr>
          <w:rFonts w:ascii="Times New Roman" w:eastAsia="Times New Roman" w:hAnsi="Times New Roman" w:cs="Times New Roman"/>
          <w:sz w:val="28"/>
          <w:szCs w:val="28"/>
          <w:lang w:val="uk-UA"/>
        </w:rPr>
        <w:t>лише</w:t>
      </w:r>
      <w:r w:rsidRPr="00BF14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точну передачу думки, але і коректну граматичну форму </w:t>
      </w:r>
      <w:r w:rsidR="000232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мовою </w:t>
      </w:r>
      <w:r w:rsidRPr="00BF147B">
        <w:rPr>
          <w:rFonts w:ascii="Times New Roman" w:eastAsia="Times New Roman" w:hAnsi="Times New Roman" w:cs="Times New Roman"/>
          <w:sz w:val="28"/>
          <w:szCs w:val="28"/>
          <w:lang w:val="uk-UA"/>
        </w:rPr>
        <w:t>перекладу та стилістичні чинники, які не можна ігнорувати [</w:t>
      </w:r>
      <w:r w:rsidRPr="00BF147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begin"/>
      </w:r>
      <w:r w:rsidRPr="00BF147B">
        <w:rPr>
          <w:rFonts w:ascii="Times New Roman" w:eastAsia="Times New Roman" w:hAnsi="Times New Roman" w:cs="Times New Roman"/>
          <w:sz w:val="28"/>
          <w:szCs w:val="28"/>
          <w:lang w:val="uk-UA"/>
        </w:rPr>
        <w:instrText xml:space="preserve"> REF _Ref449724117 \r </w:instrTex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instrText xml:space="preserve"> \* MERGEFORMAT </w:instrText>
      </w:r>
      <w:r w:rsidRPr="00BF147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separate"/>
      </w:r>
      <w:r w:rsidRPr="00BF147B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BF147B">
        <w:rPr>
          <w:rFonts w:ascii="Times New Roman" w:eastAsia="Times New Roman" w:hAnsi="Times New Roman" w:cs="Times New Roman"/>
          <w:sz w:val="28"/>
          <w:szCs w:val="28"/>
          <w:lang w:val="uk-UA"/>
        </w:rPr>
        <w:fldChar w:fldCharType="end"/>
      </w:r>
      <w:r w:rsidRPr="00BF147B">
        <w:rPr>
          <w:rFonts w:ascii="Times New Roman" w:eastAsia="Times New Roman" w:hAnsi="Times New Roman" w:cs="Times New Roman"/>
          <w:sz w:val="28"/>
          <w:szCs w:val="28"/>
          <w:lang w:val="uk-UA"/>
        </w:rPr>
        <w:t>].</w:t>
      </w:r>
      <w:r w:rsidR="00547A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E3C86"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Збільшення кількості міжнародних контактів в Україні призвело до появи великої кількості </w:t>
      </w:r>
      <w:proofErr w:type="spellStart"/>
      <w:r w:rsidR="0002328B">
        <w:rPr>
          <w:rFonts w:ascii="Times New Roman" w:eastAsia="Times New Roman" w:hAnsi="Times New Roman" w:cs="Times New Roman"/>
          <w:sz w:val="28"/>
          <w:szCs w:val="28"/>
          <w:lang w:val="uk-UA"/>
        </w:rPr>
        <w:t>псевдоінтернаціональних</w:t>
      </w:r>
      <w:proofErr w:type="spellEnd"/>
      <w:r w:rsidR="000232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слів. Це</w:t>
      </w:r>
      <w:r w:rsidR="00EE3C86"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>й аспект лінгвістичних досліджень ще не завершено. Труднощі перекладу такої лексики  полягають в схожості слів в мовах джерела і перекладу. В перекладі існує проблема так званих хибних друзів перекладача, тобто фальшивих друзів – слів, які можуть трактуватися недосвідченим перекладачем цілком невірно. Цією проблемою займалися багато вчених, а саме І.</w:t>
      </w:r>
      <w:r w:rsidR="004D3F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Арнольд, </w:t>
      </w:r>
      <w:r w:rsidR="00062C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Н.  </w:t>
      </w:r>
      <w:proofErr w:type="spellStart"/>
      <w:r w:rsidR="00062CAB">
        <w:rPr>
          <w:rFonts w:ascii="Times New Roman" w:eastAsia="Times New Roman" w:hAnsi="Times New Roman" w:cs="Times New Roman"/>
          <w:sz w:val="28"/>
          <w:szCs w:val="28"/>
          <w:lang w:val="uk-UA"/>
        </w:rPr>
        <w:t>Комі</w:t>
      </w:r>
      <w:r w:rsidR="00EE3C86"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>саров</w:t>
      </w:r>
      <w:proofErr w:type="spellEnd"/>
      <w:r w:rsidR="00EE3C86"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D3F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E3C86"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 І.  </w:t>
      </w:r>
      <w:proofErr w:type="spellStart"/>
      <w:r w:rsidR="00EE3C86"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>Ре</w:t>
      </w:r>
      <w:r w:rsidR="004D3FE5">
        <w:rPr>
          <w:rFonts w:ascii="Times New Roman" w:eastAsia="Times New Roman" w:hAnsi="Times New Roman" w:cs="Times New Roman"/>
          <w:sz w:val="28"/>
          <w:szCs w:val="28"/>
          <w:lang w:val="uk-UA"/>
        </w:rPr>
        <w:t>цкер</w:t>
      </w:r>
      <w:proofErr w:type="spellEnd"/>
      <w:r w:rsidR="004D3F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062C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І. Р. </w:t>
      </w:r>
      <w:proofErr w:type="spellStart"/>
      <w:r w:rsidR="00062CAB">
        <w:rPr>
          <w:rFonts w:ascii="Times New Roman" w:eastAsia="Times New Roman" w:hAnsi="Times New Roman" w:cs="Times New Roman"/>
          <w:sz w:val="28"/>
          <w:szCs w:val="28"/>
          <w:lang w:val="uk-UA"/>
        </w:rPr>
        <w:t>Гальпері</w:t>
      </w:r>
      <w:bookmarkStart w:id="0" w:name="_GoBack"/>
      <w:bookmarkEnd w:id="0"/>
      <w:r w:rsidR="00EE3C86"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spellEnd"/>
      <w:r w:rsidR="00EE3C86"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>, Л.С.  Бархударов та інші.</w:t>
      </w:r>
    </w:p>
    <w:p w:rsidR="00EE3C86" w:rsidRPr="00EE3C86" w:rsidRDefault="005D1BD6" w:rsidP="004D3FE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Виникнення термінів</w:t>
      </w:r>
      <w:r w:rsidR="00EE3C86"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 w:rsidR="00EE3C86"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>псевдоінтераціоналізмів</w:t>
      </w:r>
      <w:proofErr w:type="spellEnd"/>
      <w:r w:rsidR="00EE3C86"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результатом взаємовпливу мов, при цьому у декількох випадках можливе виникнення збігів. </w:t>
      </w:r>
      <w:proofErr w:type="spellStart"/>
      <w:r w:rsidR="00EE3C86"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>Псевдоінтернаціоналізми</w:t>
      </w:r>
      <w:proofErr w:type="spellEnd"/>
      <w:r w:rsidR="00EE3C86"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або хибні друзі, збігаються за графічною та фонетичною формами, але мають </w:t>
      </w:r>
      <w:r w:rsidR="00031AA4">
        <w:rPr>
          <w:rFonts w:ascii="Times New Roman" w:eastAsia="Times New Roman" w:hAnsi="Times New Roman" w:cs="Times New Roman"/>
          <w:sz w:val="28"/>
          <w:szCs w:val="28"/>
          <w:lang w:val="uk-UA"/>
        </w:rPr>
        <w:t>цілком відмінне</w:t>
      </w:r>
      <w:r w:rsidR="00EE3C86"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специфічне значення, особливо серед економічних термінів, наприклад:</w:t>
      </w:r>
    </w:p>
    <w:p w:rsidR="00EE3C86" w:rsidRPr="00031AA4" w:rsidRDefault="00EE3C86" w:rsidP="004D3F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debt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exchange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031AA4"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–</w:t>
      </w:r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боргові зобов’язання </w:t>
      </w:r>
    </w:p>
    <w:p w:rsidR="00EE3C86" w:rsidRPr="00031AA4" w:rsidRDefault="00EE3C86" w:rsidP="004D3FE5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public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debt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031AA4"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–</w:t>
      </w:r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державний борг</w:t>
      </w:r>
      <w:r w:rsidR="004D3FE5"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</w:p>
    <w:p w:rsidR="00EE3C86" w:rsidRPr="00EE3C86" w:rsidRDefault="00EE3C86" w:rsidP="004D3F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government securities – державні цінні папери</w:t>
      </w:r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[</w:t>
      </w:r>
      <w:r w:rsidR="00547A1A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],</w:t>
      </w:r>
    </w:p>
    <w:p w:rsidR="00EE3C86" w:rsidRDefault="00EE3C86" w:rsidP="00936D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 слова </w:t>
      </w:r>
      <w:proofErr w:type="spellStart"/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>e</w:t>
      </w:r>
      <w:r w:rsidRPr="0085397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xchange</w:t>
      </w:r>
      <w:proofErr w:type="spellEnd"/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5397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public</w:t>
      </w:r>
      <w:proofErr w:type="spellEnd"/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5397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securities</w:t>
      </w:r>
      <w:proofErr w:type="spellEnd"/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дуже легко перекласти як «</w:t>
      </w:r>
      <w:r w:rsidRPr="0085397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обмін</w:t>
      </w:r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>», «с</w:t>
      </w:r>
      <w:r w:rsidRPr="0085397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успільний</w:t>
      </w:r>
      <w:r w:rsidR="0085397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»</w:t>
      </w:r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853972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85397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громадський</w:t>
      </w:r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>», «</w:t>
      </w:r>
      <w:r w:rsidRPr="0085397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безпека</w:t>
      </w:r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="00031AA4"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–</w:t>
      </w:r>
      <w:r w:rsidRPr="00EE3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тобто, виходячи з їх фонетики та графічного оформлення, але ж це буде невірно, тому що в текстах мови джерела йдеться про облікові ставки та операційний дизайн монетарної політики НБУ.</w:t>
      </w:r>
    </w:p>
    <w:p w:rsidR="00936DD0" w:rsidRPr="00936DD0" w:rsidRDefault="00936DD0" w:rsidP="00936DD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6DD0">
        <w:rPr>
          <w:rFonts w:ascii="Times New Roman" w:eastAsia="Times New Roman" w:hAnsi="Times New Roman" w:cs="Times New Roman"/>
          <w:sz w:val="28"/>
          <w:szCs w:val="28"/>
          <w:lang w:val="uk-UA"/>
        </w:rPr>
        <w:t>Подолання труднощів перекладу в банківській сфері є неможливим без глибокого вивчення світу економіки в англомовних країнах та його порівняння з українськими реаліями, застосування лексико-семантичного аналіз</w:t>
      </w:r>
      <w:r w:rsidR="0002328B">
        <w:rPr>
          <w:rFonts w:ascii="Times New Roman" w:eastAsia="Times New Roman" w:hAnsi="Times New Roman" w:cs="Times New Roman"/>
          <w:sz w:val="28"/>
          <w:szCs w:val="28"/>
          <w:lang w:val="uk-UA"/>
        </w:rPr>
        <w:t>у  слів у вихідній та цільові</w:t>
      </w:r>
      <w:r w:rsidRPr="00936D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 мовах. Але усі складнощі перекладу долаються не тільки </w:t>
      </w:r>
      <w:r w:rsidRPr="00936DD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шляхом глибокого вивчення іноземної мови, але і шляхом надбання досконалих знань у світі фінансів та економіки, наприклад:</w:t>
      </w:r>
    </w:p>
    <w:p w:rsidR="00936DD0" w:rsidRPr="00936DD0" w:rsidRDefault="00936DD0" w:rsidP="00936DD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6D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1)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First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NBU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has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narrowed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corridor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interest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rates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on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standing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facilities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around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key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policy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rate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interest-rate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corridor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is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symmetric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around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key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policy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rate</w:t>
      </w:r>
      <w:proofErr w:type="spellEnd"/>
    </w:p>
    <w:p w:rsidR="00936DD0" w:rsidRPr="00936DD0" w:rsidRDefault="00936DD0" w:rsidP="00936DD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6D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2) </w:t>
      </w:r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По-перше, НБУ зафіксував коридор процентних ставок за інструментами постійного доступу, який буде симетричним відносно облікової ставки +/-2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п.п</w:t>
      </w:r>
      <w:proofErr w:type="spellEnd"/>
      <w:r w:rsidRPr="00936D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[6].</w:t>
      </w:r>
    </w:p>
    <w:p w:rsidR="00936DD0" w:rsidRPr="00936DD0" w:rsidRDefault="00936DD0" w:rsidP="00936DD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936DD0">
        <w:rPr>
          <w:rFonts w:ascii="Times New Roman" w:eastAsia="Times New Roman" w:hAnsi="Times New Roman" w:cs="Times New Roman"/>
          <w:sz w:val="28"/>
          <w:szCs w:val="28"/>
          <w:lang w:val="uk-UA"/>
        </w:rPr>
        <w:t>аємо справу з перекладом суто економічних термінів у фінансовому документі.</w:t>
      </w:r>
    </w:p>
    <w:p w:rsidR="00936DD0" w:rsidRPr="00936DD0" w:rsidRDefault="00936DD0" w:rsidP="00936DD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“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has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narrowed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corridor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interest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rates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”</w:t>
      </w:r>
      <w:r w:rsidRPr="00936D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«зафіксував коридор процентних ставок»</w:t>
      </w:r>
    </w:p>
    <w:p w:rsidR="00936DD0" w:rsidRPr="00031AA4" w:rsidRDefault="00936DD0" w:rsidP="00936DD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“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standing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facilities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”  –   «інструменти постійного доступу» </w:t>
      </w:r>
    </w:p>
    <w:p w:rsidR="00936DD0" w:rsidRPr="00031AA4" w:rsidRDefault="00936DD0" w:rsidP="00936DD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03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“</w:t>
      </w:r>
      <w:proofErr w:type="spellStart"/>
      <w:proofErr w:type="gram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proofErr w:type="gram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key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policy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rate</w:t>
      </w:r>
      <w:proofErr w:type="spellEnd"/>
      <w:r w:rsidRPr="00031AA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”</w:t>
      </w:r>
      <w:r w:rsidRPr="00031A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– «облікова ставка».</w:t>
      </w:r>
    </w:p>
    <w:p w:rsidR="00936DD0" w:rsidRDefault="00936DD0" w:rsidP="00EB7A1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6D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Переклад здійснено описовим </w:t>
      </w:r>
      <w:r w:rsidR="0002328B">
        <w:rPr>
          <w:rFonts w:ascii="Times New Roman" w:eastAsia="Times New Roman" w:hAnsi="Times New Roman" w:cs="Times New Roman"/>
          <w:sz w:val="28"/>
          <w:szCs w:val="28"/>
          <w:lang w:val="uk-UA"/>
        </w:rPr>
        <w:t>способом</w:t>
      </w:r>
      <w:r w:rsidRPr="00936D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31AA4">
        <w:rPr>
          <w:rFonts w:ascii="Times New Roman" w:eastAsia="Times New Roman" w:hAnsi="Times New Roman" w:cs="Times New Roman"/>
          <w:sz w:val="28"/>
          <w:szCs w:val="28"/>
          <w:lang w:val="uk-UA"/>
        </w:rPr>
        <w:t>що спричинено відсутністю в  українській мові прямих лексичних</w:t>
      </w:r>
      <w:r w:rsidRPr="00936D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</w:t>
      </w:r>
      <w:r w:rsidR="00031AA4">
        <w:rPr>
          <w:rFonts w:ascii="Times New Roman" w:eastAsia="Times New Roman" w:hAnsi="Times New Roman" w:cs="Times New Roman"/>
          <w:sz w:val="28"/>
          <w:szCs w:val="28"/>
          <w:lang w:val="uk-UA"/>
        </w:rPr>
        <w:t>квівалентів</w:t>
      </w:r>
      <w:r w:rsidRPr="00936D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англійських те</w:t>
      </w:r>
      <w:r w:rsidR="00031AA4">
        <w:rPr>
          <w:rFonts w:ascii="Times New Roman" w:eastAsia="Times New Roman" w:hAnsi="Times New Roman" w:cs="Times New Roman"/>
          <w:sz w:val="28"/>
          <w:szCs w:val="28"/>
          <w:lang w:val="uk-UA"/>
        </w:rPr>
        <w:t>рмінів. Перекладач повинен був с</w:t>
      </w:r>
      <w:r w:rsidRPr="00936DD0">
        <w:rPr>
          <w:rFonts w:ascii="Times New Roman" w:eastAsia="Times New Roman" w:hAnsi="Times New Roman" w:cs="Times New Roman"/>
          <w:sz w:val="28"/>
          <w:szCs w:val="28"/>
          <w:lang w:val="uk-UA"/>
        </w:rPr>
        <w:t>пиратися на контекстуальну семантику слів в вихідній мові.</w:t>
      </w:r>
    </w:p>
    <w:p w:rsidR="001D6BCF" w:rsidRDefault="00EB7A19" w:rsidP="00AB0E4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Отже, </w:t>
      </w:r>
      <w:r w:rsidRPr="00EB7A19">
        <w:rPr>
          <w:rFonts w:ascii="Times New Roman" w:eastAsia="Times New Roman" w:hAnsi="Times New Roman" w:cs="Times New Roman"/>
          <w:sz w:val="28"/>
          <w:szCs w:val="28"/>
          <w:lang w:val="uk-UA"/>
        </w:rPr>
        <w:t>окрім безумовного професіоналізму в сфері лінгвістики, перекладач повинен мати фахові знання і бути обізнаним в банківських операціях, для того,</w:t>
      </w:r>
      <w:r w:rsidR="00031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щоб правильно відтворити</w:t>
      </w:r>
      <w:r w:rsidRPr="00EB7A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зміст тексту вихідної мови </w:t>
      </w:r>
      <w:r w:rsidR="000232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мовою </w:t>
      </w:r>
      <w:r w:rsidRPr="00EB7A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перекладу. </w:t>
      </w:r>
      <w:r w:rsidR="00AB0E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Проте </w:t>
      </w:r>
      <w:r w:rsidR="001D6BCF">
        <w:rPr>
          <w:rFonts w:ascii="Times New Roman" w:eastAsia="Times New Roman" w:hAnsi="Times New Roman" w:cs="Times New Roman"/>
          <w:sz w:val="28"/>
          <w:szCs w:val="28"/>
          <w:lang w:val="uk-UA"/>
        </w:rPr>
        <w:t>інтеграція України</w:t>
      </w:r>
      <w:r w:rsidR="001D6BCF" w:rsidRPr="001D6B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світові економічні процеси,</w:t>
      </w:r>
      <w:r w:rsidR="001D6B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поповнення лексики</w:t>
      </w:r>
      <w:r w:rsidR="001D6BCF" w:rsidRPr="001D6B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D6BCF">
        <w:rPr>
          <w:rFonts w:ascii="Times New Roman" w:eastAsia="Times New Roman" w:hAnsi="Times New Roman" w:cs="Times New Roman"/>
          <w:sz w:val="28"/>
          <w:szCs w:val="28"/>
          <w:lang w:val="uk-UA"/>
        </w:rPr>
        <w:t>кредитно-банківського сектору неологізмами</w:t>
      </w:r>
      <w:r w:rsidR="001D6BCF" w:rsidRPr="001D6B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D6BCF" w:rsidRPr="001D6BCF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інтернаціон</w:t>
      </w:r>
      <w:r w:rsidR="001D6BCF">
        <w:rPr>
          <w:rFonts w:ascii="Times New Roman" w:eastAsia="Times New Roman" w:hAnsi="Times New Roman" w:cs="Times New Roman"/>
          <w:sz w:val="28"/>
          <w:szCs w:val="28"/>
          <w:lang w:val="uk-UA"/>
        </w:rPr>
        <w:t>алізмами</w:t>
      </w:r>
      <w:proofErr w:type="spellEnd"/>
      <w:r w:rsidR="001D6BCF">
        <w:rPr>
          <w:rFonts w:ascii="Times New Roman" w:eastAsia="Times New Roman" w:hAnsi="Times New Roman" w:cs="Times New Roman"/>
          <w:sz w:val="28"/>
          <w:szCs w:val="28"/>
          <w:lang w:val="uk-UA"/>
        </w:rPr>
        <w:t>, утворення нових термінів</w:t>
      </w:r>
      <w:r w:rsidR="001D6BCF" w:rsidRPr="001D6BCF">
        <w:rPr>
          <w:rFonts w:ascii="Times New Roman" w:eastAsia="Times New Roman" w:hAnsi="Times New Roman" w:cs="Times New Roman"/>
          <w:sz w:val="28"/>
          <w:szCs w:val="28"/>
          <w:lang w:val="uk-UA"/>
        </w:rPr>
        <w:t>, які відображають реалії сучасних економічних відносин</w:t>
      </w:r>
      <w:r w:rsidR="001D6B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часто стають на заваді </w:t>
      </w:r>
      <w:proofErr w:type="spellStart"/>
      <w:r w:rsidR="001D6BCF">
        <w:rPr>
          <w:rFonts w:ascii="Times New Roman" w:eastAsia="Times New Roman" w:hAnsi="Times New Roman" w:cs="Times New Roman"/>
          <w:sz w:val="28"/>
          <w:szCs w:val="28"/>
          <w:lang w:val="uk-UA"/>
        </w:rPr>
        <w:t>віднайденню</w:t>
      </w:r>
      <w:proofErr w:type="spellEnd"/>
      <w:r w:rsidR="001D6B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українських лексичних відповідників</w:t>
      </w:r>
      <w:r w:rsidR="001D6BCF" w:rsidRPr="001D6BCF">
        <w:rPr>
          <w:rFonts w:ascii="Times New Roman" w:eastAsia="Times New Roman" w:hAnsi="Times New Roman" w:cs="Times New Roman"/>
          <w:sz w:val="28"/>
          <w:szCs w:val="28"/>
          <w:lang w:val="uk-UA"/>
        </w:rPr>
        <w:t>, тому фахову фінансову лексику утворюють лексичні одиниці іншої мови, або</w:t>
      </w:r>
      <w:r w:rsidR="00AB0E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="00AB0E45" w:rsidRPr="00AB0E45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AB0E45">
        <w:rPr>
          <w:rFonts w:ascii="Times New Roman" w:eastAsia="Times New Roman" w:hAnsi="Times New Roman" w:cs="Times New Roman"/>
          <w:sz w:val="28"/>
          <w:szCs w:val="28"/>
          <w:lang w:val="uk-UA"/>
        </w:rPr>
        <w:t>являються</w:t>
      </w:r>
      <w:r w:rsidR="001D6BCF" w:rsidRPr="001D6B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B0E45">
        <w:rPr>
          <w:rFonts w:ascii="Times New Roman" w:eastAsia="Times New Roman" w:hAnsi="Times New Roman" w:cs="Times New Roman"/>
          <w:sz w:val="28"/>
          <w:szCs w:val="28"/>
          <w:lang w:val="uk-UA"/>
        </w:rPr>
        <w:t>терміни-неологізми</w:t>
      </w:r>
      <w:r w:rsidR="001D6BCF" w:rsidRPr="001D6BC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76381" w:rsidRDefault="00031AA4" w:rsidP="00EB7A1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основі проведеного дослідження висновуємо,</w:t>
      </w:r>
      <w:r w:rsidRPr="00031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основними способами передачі </w:t>
      </w:r>
      <w:r w:rsidR="005D1BD6">
        <w:rPr>
          <w:rFonts w:ascii="Times New Roman" w:eastAsia="Times New Roman" w:hAnsi="Times New Roman" w:cs="Times New Roman"/>
          <w:sz w:val="28"/>
          <w:szCs w:val="28"/>
          <w:lang w:val="uk-UA"/>
        </w:rPr>
        <w:t>банківських термінів-</w:t>
      </w:r>
      <w:proofErr w:type="spellStart"/>
      <w:r w:rsidRPr="00031AA4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інтернаціоналізмів</w:t>
      </w:r>
      <w:proofErr w:type="spellEnd"/>
      <w:r w:rsidRPr="00031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5D1BD6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 w:rsidRPr="00031AA4">
        <w:rPr>
          <w:rFonts w:ascii="Times New Roman" w:eastAsia="Times New Roman" w:hAnsi="Times New Roman" w:cs="Times New Roman"/>
          <w:sz w:val="28"/>
          <w:szCs w:val="28"/>
          <w:lang w:val="uk-UA"/>
        </w:rPr>
        <w:t>псевдоінтернаціоналізмів</w:t>
      </w:r>
      <w:proofErr w:type="spellEnd"/>
      <w:r w:rsidRPr="00031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засобами української мови є наближений переклад, транслітерація та </w:t>
      </w:r>
      <w:r w:rsidRPr="00031AA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синонімічна заміна. Труднощі </w:t>
      </w:r>
      <w:r w:rsidR="001D6B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становить переклад </w:t>
      </w:r>
      <w:r w:rsidR="005D1BD6">
        <w:rPr>
          <w:rFonts w:ascii="Times New Roman" w:eastAsia="Times New Roman" w:hAnsi="Times New Roman" w:cs="Times New Roman"/>
          <w:sz w:val="28"/>
          <w:szCs w:val="28"/>
          <w:lang w:val="uk-UA"/>
        </w:rPr>
        <w:t>термінів-</w:t>
      </w:r>
      <w:proofErr w:type="spellStart"/>
      <w:r w:rsidR="001D6BCF">
        <w:rPr>
          <w:rFonts w:ascii="Times New Roman" w:eastAsia="Times New Roman" w:hAnsi="Times New Roman" w:cs="Times New Roman"/>
          <w:sz w:val="28"/>
          <w:szCs w:val="28"/>
          <w:lang w:val="uk-UA"/>
        </w:rPr>
        <w:t>псевдоінтернаціоналізмів</w:t>
      </w:r>
      <w:proofErr w:type="spellEnd"/>
      <w:r w:rsidRPr="00031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не мають подібних значень, оскільки вони численніші, можуть бути прийняті за справжні </w:t>
      </w:r>
      <w:proofErr w:type="spellStart"/>
      <w:r w:rsidRPr="00031AA4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інтернаціоналізми</w:t>
      </w:r>
      <w:proofErr w:type="spellEnd"/>
      <w:r w:rsidRPr="00031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перекладені невірно.</w:t>
      </w:r>
      <w:r w:rsidR="00EB7A19" w:rsidRPr="00EB7A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B0E45" w:rsidRDefault="00AB0E45" w:rsidP="00EB7A1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47A1A" w:rsidRDefault="00547A1A" w:rsidP="00547A1A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Література</w:t>
      </w:r>
      <w:proofErr w:type="spellEnd"/>
    </w:p>
    <w:p w:rsidR="00547A1A" w:rsidRPr="00547A1A" w:rsidRDefault="00547A1A" w:rsidP="00A10AAC">
      <w:pPr>
        <w:pStyle w:val="a5"/>
        <w:numPr>
          <w:ilvl w:val="0"/>
          <w:numId w:val="3"/>
        </w:numPr>
        <w:spacing w:line="360" w:lineRule="auto"/>
        <w:ind w:left="0" w:firstLine="301"/>
        <w:rPr>
          <w:noProof/>
        </w:rPr>
      </w:pPr>
      <w:bookmarkStart w:id="1" w:name="_Ref449723110"/>
      <w:r w:rsidRPr="0002328B">
        <w:rPr>
          <w:noProof/>
          <w:lang w:val="uk-UA"/>
        </w:rPr>
        <w:t xml:space="preserve">Антонюк Н. М. Вісник Академії адвокатури України (26) // Україно-англійський переклад аспектної академічної термінології.  </w:t>
      </w:r>
      <w:r w:rsidR="00AB0E45">
        <w:rPr>
          <w:noProof/>
        </w:rPr>
        <w:t xml:space="preserve">2013. – </w:t>
      </w:r>
      <w:r w:rsidRPr="00547A1A">
        <w:rPr>
          <w:noProof/>
        </w:rPr>
        <w:t>С. 208-212.</w:t>
      </w:r>
    </w:p>
    <w:bookmarkEnd w:id="1"/>
    <w:p w:rsidR="00547A1A" w:rsidRPr="00547A1A" w:rsidRDefault="00547A1A" w:rsidP="00A10AAC">
      <w:pPr>
        <w:pStyle w:val="a5"/>
        <w:numPr>
          <w:ilvl w:val="0"/>
          <w:numId w:val="3"/>
        </w:numPr>
        <w:spacing w:line="360" w:lineRule="auto"/>
        <w:ind w:left="0" w:firstLine="301"/>
        <w:rPr>
          <w:noProof/>
        </w:rPr>
      </w:pPr>
      <w:r w:rsidRPr="005D55A4">
        <w:rPr>
          <w:noProof/>
        </w:rPr>
        <w:t>Мацюк</w:t>
      </w:r>
      <w:r w:rsidRPr="00547A1A">
        <w:rPr>
          <w:noProof/>
        </w:rPr>
        <w:t xml:space="preserve"> </w:t>
      </w:r>
      <w:r w:rsidRPr="005D55A4">
        <w:rPr>
          <w:noProof/>
        </w:rPr>
        <w:t xml:space="preserve">З. О.  </w:t>
      </w:r>
      <w:r w:rsidRPr="00547A1A">
        <w:rPr>
          <w:noProof/>
        </w:rPr>
        <w:t xml:space="preserve">та ін. </w:t>
      </w:r>
      <w:r w:rsidRPr="005D55A4">
        <w:rPr>
          <w:noProof/>
        </w:rPr>
        <w:t xml:space="preserve">Українська </w:t>
      </w:r>
      <w:r>
        <w:rPr>
          <w:noProof/>
        </w:rPr>
        <w:t>мова професійного спілкування</w:t>
      </w:r>
      <w:r w:rsidRPr="005D55A4">
        <w:rPr>
          <w:noProof/>
        </w:rPr>
        <w:t xml:space="preserve"> : навч. посібник /</w:t>
      </w:r>
      <w:r>
        <w:rPr>
          <w:noProof/>
        </w:rPr>
        <w:t xml:space="preserve"> З. О. Мацюк,</w:t>
      </w:r>
      <w:r w:rsidR="00AB0E45">
        <w:rPr>
          <w:noProof/>
        </w:rPr>
        <w:t xml:space="preserve"> </w:t>
      </w:r>
      <w:r>
        <w:rPr>
          <w:noProof/>
        </w:rPr>
        <w:t xml:space="preserve">Н. І. Станкевич. </w:t>
      </w:r>
      <w:r w:rsidRPr="00547A1A">
        <w:rPr>
          <w:noProof/>
        </w:rPr>
        <w:t>–</w:t>
      </w:r>
      <w:r>
        <w:rPr>
          <w:noProof/>
        </w:rPr>
        <w:t xml:space="preserve"> 2-ге вид. </w:t>
      </w:r>
      <w:r w:rsidRPr="00547A1A">
        <w:rPr>
          <w:noProof/>
        </w:rPr>
        <w:t>–</w:t>
      </w:r>
      <w:r w:rsidRPr="005D55A4">
        <w:rPr>
          <w:noProof/>
        </w:rPr>
        <w:t xml:space="preserve"> К. : Каравела, 2007. - 352 с.</w:t>
      </w:r>
    </w:p>
    <w:p w:rsidR="00547A1A" w:rsidRPr="00AB0E45" w:rsidRDefault="00547A1A" w:rsidP="00A10AAC">
      <w:pPr>
        <w:pStyle w:val="a5"/>
        <w:numPr>
          <w:ilvl w:val="0"/>
          <w:numId w:val="3"/>
        </w:numPr>
        <w:spacing w:line="360" w:lineRule="auto"/>
        <w:ind w:left="0" w:firstLine="301"/>
        <w:rPr>
          <w:noProof/>
        </w:rPr>
      </w:pPr>
      <w:r w:rsidRPr="0002328B">
        <w:rPr>
          <w:noProof/>
          <w:lang w:val="en-US"/>
        </w:rPr>
        <w:t>[</w:t>
      </w:r>
      <w:r w:rsidRPr="00547A1A">
        <w:rPr>
          <w:noProof/>
        </w:rPr>
        <w:t>Електронний</w:t>
      </w:r>
      <w:r w:rsidRPr="0002328B">
        <w:rPr>
          <w:noProof/>
          <w:lang w:val="en-US"/>
        </w:rPr>
        <w:t xml:space="preserve"> </w:t>
      </w:r>
      <w:r w:rsidRPr="00547A1A">
        <w:rPr>
          <w:noProof/>
        </w:rPr>
        <w:t>ресурс</w:t>
      </w:r>
      <w:r w:rsidRPr="0002328B">
        <w:rPr>
          <w:noProof/>
          <w:lang w:val="en-US"/>
        </w:rPr>
        <w:t>]. IMF, 1. (2015). IMF Statement on Discussions with Ukraine on the Second Review under the Extended Fund Facility Arrangement. Press Release No.15/457. Kyiv</w:t>
      </w:r>
      <w:r w:rsidRPr="00AB0E45">
        <w:rPr>
          <w:noProof/>
        </w:rPr>
        <w:t xml:space="preserve">. – </w:t>
      </w:r>
      <w:r w:rsidRPr="00547A1A">
        <w:rPr>
          <w:noProof/>
        </w:rPr>
        <w:t>Режим</w:t>
      </w:r>
      <w:r w:rsidRPr="00AB0E45">
        <w:rPr>
          <w:noProof/>
        </w:rPr>
        <w:t xml:space="preserve"> </w:t>
      </w:r>
      <w:r w:rsidRPr="00547A1A">
        <w:rPr>
          <w:noProof/>
        </w:rPr>
        <w:t>доступу</w:t>
      </w:r>
      <w:r w:rsidRPr="00AB0E45">
        <w:rPr>
          <w:noProof/>
        </w:rPr>
        <w:t xml:space="preserve"> : </w:t>
      </w:r>
      <w:hyperlink r:id="rId6" w:history="1">
        <w:r w:rsidRPr="0002328B">
          <w:rPr>
            <w:lang w:val="en-US"/>
          </w:rPr>
          <w:t>https</w:t>
        </w:r>
        <w:r w:rsidRPr="00AB0E45">
          <w:t>://</w:t>
        </w:r>
        <w:r w:rsidRPr="0002328B">
          <w:rPr>
            <w:lang w:val="en-US"/>
          </w:rPr>
          <w:t>www</w:t>
        </w:r>
        <w:r w:rsidRPr="00AB0E45">
          <w:t>.</w:t>
        </w:r>
        <w:proofErr w:type="spellStart"/>
        <w:r w:rsidRPr="0002328B">
          <w:rPr>
            <w:lang w:val="en-US"/>
          </w:rPr>
          <w:t>imf</w:t>
        </w:r>
        <w:proofErr w:type="spellEnd"/>
        <w:r w:rsidRPr="00AB0E45">
          <w:t>.</w:t>
        </w:r>
        <w:r w:rsidRPr="0002328B">
          <w:rPr>
            <w:lang w:val="en-US"/>
          </w:rPr>
          <w:t>org</w:t>
        </w:r>
        <w:r w:rsidRPr="00AB0E45">
          <w:t>/</w:t>
        </w:r>
        <w:r w:rsidRPr="0002328B">
          <w:rPr>
            <w:lang w:val="en-US"/>
          </w:rPr>
          <w:t>ext</w:t>
        </w:r>
        <w:r w:rsidRPr="0002328B">
          <w:rPr>
            <w:lang w:val="en-US"/>
          </w:rPr>
          <w:t>e</w:t>
        </w:r>
        <w:r w:rsidRPr="0002328B">
          <w:rPr>
            <w:lang w:val="en-US"/>
          </w:rPr>
          <w:t>rnal</w:t>
        </w:r>
        <w:r w:rsidRPr="00AB0E45">
          <w:t>/</w:t>
        </w:r>
        <w:r w:rsidRPr="0002328B">
          <w:rPr>
            <w:lang w:val="en-US"/>
          </w:rPr>
          <w:t>np</w:t>
        </w:r>
        <w:r w:rsidRPr="00AB0E45">
          <w:t>/</w:t>
        </w:r>
        <w:r w:rsidRPr="0002328B">
          <w:rPr>
            <w:lang w:val="en-US"/>
          </w:rPr>
          <w:t>sec</w:t>
        </w:r>
        <w:r w:rsidRPr="00AB0E45">
          <w:t>/</w:t>
        </w:r>
        <w:proofErr w:type="spellStart"/>
        <w:r w:rsidRPr="0002328B">
          <w:rPr>
            <w:lang w:val="en-US"/>
          </w:rPr>
          <w:t>pr</w:t>
        </w:r>
        <w:proofErr w:type="spellEnd"/>
        <w:r w:rsidRPr="00AB0E45">
          <w:t>/2015/</w:t>
        </w:r>
        <w:proofErr w:type="spellStart"/>
        <w:r w:rsidRPr="0002328B">
          <w:rPr>
            <w:lang w:val="en-US"/>
          </w:rPr>
          <w:t>pr</w:t>
        </w:r>
        <w:proofErr w:type="spellEnd"/>
        <w:r w:rsidRPr="00AB0E45">
          <w:t>15457.</w:t>
        </w:r>
        <w:proofErr w:type="spellStart"/>
        <w:r w:rsidRPr="0002328B">
          <w:rPr>
            <w:lang w:val="en-US"/>
          </w:rPr>
          <w:t>htm</w:t>
        </w:r>
        <w:proofErr w:type="spellEnd"/>
      </w:hyperlink>
      <w:r w:rsidR="00AB0E45">
        <w:rPr>
          <w:lang w:val="uk-UA"/>
        </w:rPr>
        <w:t xml:space="preserve">. </w:t>
      </w:r>
    </w:p>
    <w:p w:rsidR="00547A1A" w:rsidRPr="00547A1A" w:rsidRDefault="00547A1A" w:rsidP="00A10AAC">
      <w:pPr>
        <w:pStyle w:val="a5"/>
        <w:numPr>
          <w:ilvl w:val="0"/>
          <w:numId w:val="3"/>
        </w:numPr>
        <w:spacing w:line="360" w:lineRule="auto"/>
        <w:ind w:left="0" w:firstLine="301"/>
        <w:rPr>
          <w:noProof/>
        </w:rPr>
      </w:pPr>
      <w:r w:rsidRPr="0002328B">
        <w:rPr>
          <w:noProof/>
          <w:lang w:val="en-US"/>
        </w:rPr>
        <w:t>[</w:t>
      </w:r>
      <w:r w:rsidRPr="00547A1A">
        <w:rPr>
          <w:noProof/>
        </w:rPr>
        <w:t>Електронний</w:t>
      </w:r>
      <w:r w:rsidRPr="0002328B">
        <w:rPr>
          <w:noProof/>
          <w:lang w:val="en-US"/>
        </w:rPr>
        <w:t xml:space="preserve"> </w:t>
      </w:r>
      <w:r w:rsidRPr="00547A1A">
        <w:rPr>
          <w:noProof/>
        </w:rPr>
        <w:t>ресурс</w:t>
      </w:r>
      <w:r w:rsidRPr="0002328B">
        <w:rPr>
          <w:noProof/>
          <w:lang w:val="en-US"/>
        </w:rPr>
        <w:t xml:space="preserve">]. Petro, P. (2015). Ukraine: Letter of Intent, Memorandum of Economic and Fanancial Policies and technical Memorandum of Understanding. </w:t>
      </w:r>
      <w:r w:rsidRPr="00547A1A">
        <w:rPr>
          <w:noProof/>
        </w:rPr>
        <w:t xml:space="preserve">Memorandum. Kyiv. – Режим доступу : https://www.imf.org/external/np/loi/2015/ukr/072115.pdf </w:t>
      </w:r>
      <w:r w:rsidR="00AB0E45">
        <w:rPr>
          <w:noProof/>
          <w:lang w:val="uk-UA"/>
        </w:rPr>
        <w:t>.</w:t>
      </w:r>
    </w:p>
    <w:p w:rsidR="00547A1A" w:rsidRPr="0002328B" w:rsidRDefault="00547A1A" w:rsidP="00A10AAC">
      <w:pPr>
        <w:pStyle w:val="a5"/>
        <w:numPr>
          <w:ilvl w:val="0"/>
          <w:numId w:val="3"/>
        </w:numPr>
        <w:spacing w:line="360" w:lineRule="auto"/>
        <w:ind w:left="0" w:firstLine="301"/>
        <w:rPr>
          <w:noProof/>
          <w:lang w:val="en-US"/>
        </w:rPr>
      </w:pPr>
      <w:bookmarkStart w:id="2" w:name="_Ref449724957"/>
      <w:r w:rsidRPr="0002328B">
        <w:rPr>
          <w:noProof/>
          <w:lang w:val="en-US"/>
        </w:rPr>
        <w:t>[</w:t>
      </w:r>
      <w:r w:rsidRPr="00547A1A">
        <w:rPr>
          <w:noProof/>
        </w:rPr>
        <w:t>Електронний</w:t>
      </w:r>
      <w:r w:rsidRPr="0002328B">
        <w:rPr>
          <w:noProof/>
          <w:lang w:val="en-US"/>
        </w:rPr>
        <w:t xml:space="preserve"> </w:t>
      </w:r>
      <w:r w:rsidRPr="00547A1A">
        <w:rPr>
          <w:noProof/>
        </w:rPr>
        <w:t>ресурс</w:t>
      </w:r>
      <w:r w:rsidRPr="0002328B">
        <w:rPr>
          <w:noProof/>
          <w:lang w:val="en-US"/>
        </w:rPr>
        <w:t xml:space="preserve">]. IVF Executive Board Approves 2-Year US$17,01 Billion Stand-By Arrangement for Ukraine, US $3,19 Billion for immediate Disbursement. Press Release No. 14/189. Washington – </w:t>
      </w:r>
      <w:r w:rsidRPr="00547A1A">
        <w:rPr>
          <w:noProof/>
        </w:rPr>
        <w:t>Режим</w:t>
      </w:r>
      <w:r w:rsidRPr="0002328B">
        <w:rPr>
          <w:noProof/>
          <w:lang w:val="en-US"/>
        </w:rPr>
        <w:t xml:space="preserve"> </w:t>
      </w:r>
      <w:r w:rsidRPr="00547A1A">
        <w:rPr>
          <w:noProof/>
        </w:rPr>
        <w:t>доступу</w:t>
      </w:r>
      <w:r w:rsidRPr="0002328B">
        <w:rPr>
          <w:noProof/>
          <w:lang w:val="en-US"/>
        </w:rPr>
        <w:t xml:space="preserve"> : http://kuwait.mfa.gov.ua/en/press-center/news/22312-mvf-prijnyav-rishennya-pro-zapochatkuvannya-programi-dlya-ukrajini-za-dvorichnoju-ugodoju-stand-by </w:t>
      </w:r>
    </w:p>
    <w:p w:rsidR="00547A1A" w:rsidRPr="000E46AD" w:rsidRDefault="00547A1A" w:rsidP="00A10AAC">
      <w:pPr>
        <w:pStyle w:val="a5"/>
        <w:numPr>
          <w:ilvl w:val="0"/>
          <w:numId w:val="3"/>
        </w:numPr>
        <w:spacing w:line="360" w:lineRule="auto"/>
        <w:ind w:left="0" w:firstLine="301"/>
        <w:rPr>
          <w:noProof/>
          <w:lang w:val="uk-UA"/>
        </w:rPr>
      </w:pPr>
      <w:r w:rsidRPr="0002328B">
        <w:rPr>
          <w:noProof/>
          <w:lang w:val="en-US"/>
        </w:rPr>
        <w:t>[</w:t>
      </w:r>
      <w:r w:rsidRPr="00547A1A">
        <w:rPr>
          <w:noProof/>
        </w:rPr>
        <w:t>Електронний</w:t>
      </w:r>
      <w:r w:rsidRPr="0002328B">
        <w:rPr>
          <w:noProof/>
          <w:lang w:val="en-US"/>
        </w:rPr>
        <w:t xml:space="preserve"> </w:t>
      </w:r>
      <w:r w:rsidRPr="00547A1A">
        <w:rPr>
          <w:noProof/>
        </w:rPr>
        <w:t>ресурс</w:t>
      </w:r>
      <w:r w:rsidRPr="0002328B">
        <w:rPr>
          <w:noProof/>
          <w:lang w:val="en-US"/>
        </w:rPr>
        <w:t xml:space="preserve">]. EBRD, </w:t>
      </w:r>
      <w:r w:rsidRPr="00547A1A">
        <w:rPr>
          <w:noProof/>
        </w:rPr>
        <w:t>п</w:t>
      </w:r>
      <w:r w:rsidRPr="0002328B">
        <w:rPr>
          <w:noProof/>
          <w:lang w:val="en-US"/>
        </w:rPr>
        <w:t xml:space="preserve">. (2011). Strategy for Ukraine 2011-2014 – </w:t>
      </w:r>
      <w:r w:rsidRPr="00547A1A">
        <w:rPr>
          <w:noProof/>
        </w:rPr>
        <w:t>Режим</w:t>
      </w:r>
      <w:r w:rsidRPr="0002328B">
        <w:rPr>
          <w:noProof/>
          <w:lang w:val="en-US"/>
        </w:rPr>
        <w:t xml:space="preserve"> </w:t>
      </w:r>
      <w:r w:rsidRPr="00547A1A">
        <w:rPr>
          <w:noProof/>
        </w:rPr>
        <w:t>доступу</w:t>
      </w:r>
      <w:r w:rsidRPr="0002328B">
        <w:rPr>
          <w:noProof/>
          <w:lang w:val="en-US"/>
        </w:rPr>
        <w:t xml:space="preserve"> : http://www.ebrd.com/d</w:t>
      </w:r>
      <w:r w:rsidRPr="00D92C88">
        <w:rPr>
          <w:noProof/>
          <w:lang w:val="en-US"/>
        </w:rPr>
        <w:t>ownloads</w:t>
      </w:r>
      <w:r w:rsidRPr="000E46AD">
        <w:rPr>
          <w:noProof/>
          <w:lang w:val="uk-UA"/>
        </w:rPr>
        <w:t>/</w:t>
      </w:r>
      <w:r w:rsidRPr="00D92C88">
        <w:rPr>
          <w:noProof/>
          <w:lang w:val="en-US"/>
        </w:rPr>
        <w:t>country</w:t>
      </w:r>
      <w:r w:rsidRPr="000E46AD">
        <w:rPr>
          <w:noProof/>
          <w:lang w:val="uk-UA"/>
        </w:rPr>
        <w:t>/</w:t>
      </w:r>
      <w:r w:rsidRPr="00D92C88">
        <w:rPr>
          <w:noProof/>
          <w:lang w:val="en-US"/>
        </w:rPr>
        <w:t>strategy</w:t>
      </w:r>
      <w:r w:rsidRPr="000E46AD">
        <w:rPr>
          <w:noProof/>
          <w:lang w:val="uk-UA"/>
        </w:rPr>
        <w:t>/</w:t>
      </w:r>
      <w:r w:rsidRPr="00D92C88">
        <w:rPr>
          <w:noProof/>
          <w:lang w:val="en-US"/>
        </w:rPr>
        <w:t>ukraine</w:t>
      </w:r>
      <w:r w:rsidRPr="000E46AD">
        <w:rPr>
          <w:noProof/>
          <w:lang w:val="uk-UA"/>
        </w:rPr>
        <w:t>_</w:t>
      </w:r>
      <w:r w:rsidRPr="00D92C88">
        <w:rPr>
          <w:noProof/>
          <w:lang w:val="en-US"/>
        </w:rPr>
        <w:t>country</w:t>
      </w:r>
      <w:r w:rsidRPr="000E46AD">
        <w:rPr>
          <w:noProof/>
          <w:lang w:val="uk-UA"/>
        </w:rPr>
        <w:t>_</w:t>
      </w:r>
      <w:r w:rsidRPr="00D92C88">
        <w:rPr>
          <w:noProof/>
          <w:lang w:val="en-US"/>
        </w:rPr>
        <w:t>strategy</w:t>
      </w:r>
      <w:r w:rsidRPr="000E46AD">
        <w:rPr>
          <w:noProof/>
          <w:lang w:val="uk-UA"/>
        </w:rPr>
        <w:t>_</w:t>
      </w:r>
      <w:r w:rsidRPr="0002328B">
        <w:rPr>
          <w:noProof/>
          <w:lang w:val="en-US"/>
        </w:rPr>
        <w:t>2011_2014.pdf</w:t>
      </w:r>
      <w:r w:rsidRPr="000E46AD">
        <w:rPr>
          <w:noProof/>
          <w:lang w:val="uk-UA"/>
        </w:rPr>
        <w:t xml:space="preserve"> </w:t>
      </w:r>
      <w:r w:rsidR="00AB0E45">
        <w:rPr>
          <w:noProof/>
          <w:lang w:val="uk-UA"/>
        </w:rPr>
        <w:t>.</w:t>
      </w:r>
    </w:p>
    <w:bookmarkEnd w:id="2"/>
    <w:p w:rsidR="00547A1A" w:rsidRPr="00547A1A" w:rsidRDefault="00547A1A" w:rsidP="00A10A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547A1A" w:rsidRPr="00547A1A" w:rsidSect="009763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3618"/>
    <w:multiLevelType w:val="hybridMultilevel"/>
    <w:tmpl w:val="CACEE936"/>
    <w:lvl w:ilvl="0" w:tplc="2F4E15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81AF3"/>
    <w:multiLevelType w:val="hybridMultilevel"/>
    <w:tmpl w:val="D0D6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43A7C"/>
    <w:multiLevelType w:val="hybridMultilevel"/>
    <w:tmpl w:val="36C46AD8"/>
    <w:lvl w:ilvl="0" w:tplc="748A6052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0DC70BA"/>
    <w:multiLevelType w:val="hybridMultilevel"/>
    <w:tmpl w:val="36C46AD8"/>
    <w:lvl w:ilvl="0" w:tplc="748A6052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E8"/>
    <w:rsid w:val="0002328B"/>
    <w:rsid w:val="00031AA4"/>
    <w:rsid w:val="00062CAB"/>
    <w:rsid w:val="001567E8"/>
    <w:rsid w:val="001D6BCF"/>
    <w:rsid w:val="004D3FE5"/>
    <w:rsid w:val="00547A1A"/>
    <w:rsid w:val="005D1BD6"/>
    <w:rsid w:val="007410F5"/>
    <w:rsid w:val="00853972"/>
    <w:rsid w:val="00936DD0"/>
    <w:rsid w:val="00976381"/>
    <w:rsid w:val="00A10AAC"/>
    <w:rsid w:val="00AB0E45"/>
    <w:rsid w:val="00BF147B"/>
    <w:rsid w:val="00E50288"/>
    <w:rsid w:val="00E5530D"/>
    <w:rsid w:val="00EB7A19"/>
    <w:rsid w:val="00E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B3848-DA4E-467B-A412-DADEB337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DD0"/>
    <w:pPr>
      <w:spacing w:after="0"/>
      <w:ind w:left="720"/>
      <w:contextualSpacing/>
      <w:jc w:val="both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547A1A"/>
    <w:rPr>
      <w:color w:val="0000FF" w:themeColor="hyperlink"/>
      <w:u w:val="single"/>
    </w:rPr>
  </w:style>
  <w:style w:type="paragraph" w:styleId="a5">
    <w:name w:val="Bibliography"/>
    <w:basedOn w:val="a"/>
    <w:next w:val="a"/>
    <w:uiPriority w:val="37"/>
    <w:unhideWhenUsed/>
    <w:rsid w:val="00547A1A"/>
    <w:pPr>
      <w:spacing w:after="0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mf.org/external/np/sec/pr/2015/pr15457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39CA0-81F5-4212-9FA2-44E48EB7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 Плетенецкий</cp:lastModifiedBy>
  <cp:revision>6</cp:revision>
  <dcterms:created xsi:type="dcterms:W3CDTF">2017-01-31T14:01:00Z</dcterms:created>
  <dcterms:modified xsi:type="dcterms:W3CDTF">2017-02-09T21:44:00Z</dcterms:modified>
</cp:coreProperties>
</file>