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80" w:rsidRPr="00725E7D" w:rsidRDefault="00051C80" w:rsidP="00051C80">
      <w:pPr>
        <w:spacing w:after="0" w:line="240" w:lineRule="auto"/>
        <w:jc w:val="both"/>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УДК 349.24</w:t>
      </w:r>
    </w:p>
    <w:p w:rsidR="00051C80" w:rsidRPr="00725E7D" w:rsidRDefault="00051C80" w:rsidP="00051C80">
      <w:pPr>
        <w:spacing w:after="0" w:line="240" w:lineRule="auto"/>
        <w:jc w:val="right"/>
        <w:rPr>
          <w:rFonts w:ascii="Times New Roman" w:eastAsia="Calibri" w:hAnsi="Times New Roman" w:cs="Times New Roman"/>
          <w:sz w:val="28"/>
          <w:lang w:val="uk-UA"/>
        </w:rPr>
      </w:pPr>
      <w:r w:rsidRPr="00725E7D">
        <w:rPr>
          <w:rFonts w:ascii="Times New Roman" w:eastAsia="Calibri" w:hAnsi="Times New Roman" w:cs="Times New Roman"/>
          <w:b/>
          <w:sz w:val="28"/>
          <w:lang w:val="uk-UA"/>
        </w:rPr>
        <w:t xml:space="preserve">Пекар Ю. С., </w:t>
      </w:r>
      <w:proofErr w:type="spellStart"/>
      <w:r w:rsidRPr="00725E7D">
        <w:rPr>
          <w:rFonts w:ascii="Times New Roman" w:eastAsia="Calibri" w:hAnsi="Times New Roman" w:cs="Times New Roman"/>
          <w:b/>
          <w:sz w:val="28"/>
          <w:lang w:val="uk-UA"/>
        </w:rPr>
        <w:t>Рябцева</w:t>
      </w:r>
      <w:proofErr w:type="spellEnd"/>
      <w:r w:rsidRPr="00725E7D">
        <w:rPr>
          <w:rFonts w:ascii="Times New Roman" w:eastAsia="Calibri" w:hAnsi="Times New Roman" w:cs="Times New Roman"/>
          <w:b/>
          <w:sz w:val="28"/>
          <w:lang w:val="uk-UA"/>
        </w:rPr>
        <w:t xml:space="preserve"> А. О., </w:t>
      </w:r>
      <w:r w:rsidRPr="00725E7D">
        <w:rPr>
          <w:rFonts w:ascii="Times New Roman" w:eastAsia="Calibri" w:hAnsi="Times New Roman" w:cs="Times New Roman"/>
          <w:sz w:val="28"/>
          <w:lang w:val="uk-UA"/>
        </w:rPr>
        <w:t xml:space="preserve">студенти, </w:t>
      </w:r>
    </w:p>
    <w:p w:rsidR="00051C80" w:rsidRPr="00725E7D" w:rsidRDefault="00051C80" w:rsidP="00051C80">
      <w:pPr>
        <w:spacing w:after="0" w:line="240" w:lineRule="auto"/>
        <w:jc w:val="right"/>
        <w:rPr>
          <w:rFonts w:ascii="Times New Roman" w:eastAsia="Times New Roman" w:hAnsi="Times New Roman" w:cs="Times New Roman"/>
          <w:color w:val="000000"/>
          <w:sz w:val="28"/>
          <w:szCs w:val="28"/>
          <w:lang w:val="uk-UA" w:eastAsia="uk-UA"/>
        </w:rPr>
      </w:pPr>
      <w:r w:rsidRPr="00725E7D">
        <w:rPr>
          <w:rFonts w:ascii="Times New Roman" w:eastAsia="Times New Roman" w:hAnsi="Times New Roman" w:cs="Times New Roman"/>
          <w:color w:val="000000"/>
          <w:sz w:val="28"/>
          <w:szCs w:val="28"/>
          <w:lang w:val="uk-UA" w:eastAsia="uk-UA"/>
        </w:rPr>
        <w:t>Навчально-науковий Інститут економіки та менеджменту,</w:t>
      </w:r>
    </w:p>
    <w:p w:rsidR="00051C80" w:rsidRPr="00725E7D" w:rsidRDefault="00051C80" w:rsidP="00051C80">
      <w:pPr>
        <w:spacing w:after="0" w:line="240" w:lineRule="auto"/>
        <w:jc w:val="right"/>
        <w:rPr>
          <w:rFonts w:ascii="Times New Roman" w:eastAsia="Times New Roman" w:hAnsi="Times New Roman" w:cs="Times New Roman"/>
          <w:color w:val="000000"/>
          <w:sz w:val="28"/>
          <w:szCs w:val="28"/>
          <w:lang w:val="uk-UA" w:eastAsia="uk-UA"/>
        </w:rPr>
      </w:pPr>
      <w:r w:rsidRPr="00725E7D">
        <w:rPr>
          <w:rFonts w:ascii="Times New Roman" w:eastAsia="Times New Roman" w:hAnsi="Times New Roman" w:cs="Times New Roman"/>
          <w:color w:val="000000"/>
          <w:sz w:val="28"/>
          <w:szCs w:val="28"/>
          <w:lang w:val="uk-UA" w:eastAsia="uk-UA"/>
        </w:rPr>
        <w:t xml:space="preserve">Національний авіаційний університет, </w:t>
      </w:r>
      <w:proofErr w:type="spellStart"/>
      <w:r w:rsidRPr="00725E7D">
        <w:rPr>
          <w:rFonts w:ascii="Times New Roman" w:eastAsia="Times New Roman" w:hAnsi="Times New Roman" w:cs="Times New Roman"/>
          <w:color w:val="000000"/>
          <w:sz w:val="28"/>
          <w:szCs w:val="28"/>
          <w:lang w:val="uk-UA" w:eastAsia="uk-UA"/>
        </w:rPr>
        <w:t>м.Київ</w:t>
      </w:r>
      <w:proofErr w:type="spellEnd"/>
    </w:p>
    <w:p w:rsidR="00051C80" w:rsidRPr="00725E7D" w:rsidRDefault="00051C80" w:rsidP="00051C80">
      <w:pPr>
        <w:spacing w:after="0" w:line="240" w:lineRule="auto"/>
        <w:jc w:val="right"/>
        <w:rPr>
          <w:rFonts w:ascii="Times New Roman" w:eastAsia="Times New Roman" w:hAnsi="Times New Roman" w:cs="Times New Roman"/>
          <w:sz w:val="28"/>
          <w:szCs w:val="28"/>
          <w:lang w:val="uk-UA" w:eastAsia="uk-UA"/>
        </w:rPr>
      </w:pPr>
      <w:r w:rsidRPr="00725E7D">
        <w:rPr>
          <w:rFonts w:ascii="Times New Roman" w:eastAsia="Times New Roman" w:hAnsi="Times New Roman" w:cs="Times New Roman"/>
          <w:sz w:val="28"/>
          <w:szCs w:val="28"/>
          <w:lang w:val="uk-UA" w:eastAsia="uk-UA"/>
        </w:rPr>
        <w:t xml:space="preserve">Науковий керівник: </w:t>
      </w:r>
      <w:proofErr w:type="spellStart"/>
      <w:r w:rsidRPr="00725E7D">
        <w:rPr>
          <w:rFonts w:ascii="Times New Roman" w:eastAsia="Times New Roman" w:hAnsi="Times New Roman" w:cs="Times New Roman"/>
          <w:sz w:val="28"/>
          <w:szCs w:val="28"/>
          <w:lang w:val="uk-UA" w:eastAsia="uk-UA"/>
        </w:rPr>
        <w:t>Кметик</w:t>
      </w:r>
      <w:proofErr w:type="spellEnd"/>
      <w:r w:rsidRPr="00725E7D">
        <w:rPr>
          <w:rFonts w:ascii="Times New Roman" w:eastAsia="Times New Roman" w:hAnsi="Times New Roman" w:cs="Times New Roman"/>
          <w:sz w:val="28"/>
          <w:szCs w:val="28"/>
          <w:lang w:val="uk-UA" w:eastAsia="uk-UA"/>
        </w:rPr>
        <w:t xml:space="preserve"> Х. В., </w:t>
      </w:r>
      <w:proofErr w:type="spellStart"/>
      <w:r w:rsidRPr="00725E7D">
        <w:rPr>
          <w:rFonts w:ascii="Times New Roman" w:eastAsia="Times New Roman" w:hAnsi="Times New Roman" w:cs="Times New Roman"/>
          <w:sz w:val="28"/>
          <w:szCs w:val="28"/>
          <w:lang w:val="uk-UA" w:eastAsia="uk-UA"/>
        </w:rPr>
        <w:t>к.ю.н</w:t>
      </w:r>
      <w:proofErr w:type="spellEnd"/>
      <w:r w:rsidRPr="00725E7D">
        <w:rPr>
          <w:rFonts w:ascii="Times New Roman" w:eastAsia="Times New Roman" w:hAnsi="Times New Roman" w:cs="Times New Roman"/>
          <w:sz w:val="28"/>
          <w:szCs w:val="28"/>
          <w:lang w:val="uk-UA" w:eastAsia="uk-UA"/>
        </w:rPr>
        <w:t>.</w:t>
      </w:r>
    </w:p>
    <w:p w:rsidR="00051C80" w:rsidRPr="00725E7D" w:rsidRDefault="00051C80" w:rsidP="00051C80">
      <w:pPr>
        <w:spacing w:after="0" w:line="240" w:lineRule="auto"/>
        <w:jc w:val="both"/>
        <w:rPr>
          <w:rFonts w:ascii="Times New Roman" w:eastAsia="Calibri" w:hAnsi="Times New Roman" w:cs="Times New Roman"/>
          <w:caps/>
          <w:sz w:val="28"/>
          <w:lang w:val="uk-UA"/>
        </w:rPr>
      </w:pPr>
    </w:p>
    <w:p w:rsidR="00051C80" w:rsidRPr="00725E7D" w:rsidRDefault="00051C80" w:rsidP="00051C80">
      <w:pPr>
        <w:spacing w:after="0" w:line="360" w:lineRule="auto"/>
        <w:jc w:val="center"/>
        <w:rPr>
          <w:rFonts w:ascii="Times New Roman" w:eastAsia="Calibri" w:hAnsi="Times New Roman" w:cs="Times New Roman"/>
          <w:b/>
          <w:caps/>
          <w:sz w:val="28"/>
          <w:lang w:val="uk-UA"/>
        </w:rPr>
      </w:pPr>
      <w:r w:rsidRPr="00725E7D">
        <w:rPr>
          <w:rFonts w:ascii="Times New Roman" w:eastAsia="Calibri" w:hAnsi="Times New Roman" w:cs="Times New Roman"/>
          <w:b/>
          <w:caps/>
          <w:sz w:val="28"/>
          <w:lang w:val="uk-UA"/>
        </w:rPr>
        <w:t>Питання професійного ризику</w:t>
      </w:r>
    </w:p>
    <w:p w:rsidR="00051C80" w:rsidRPr="00725E7D" w:rsidRDefault="00051C80" w:rsidP="00051C80">
      <w:pPr>
        <w:spacing w:after="0" w:line="360" w:lineRule="auto"/>
        <w:jc w:val="both"/>
        <w:rPr>
          <w:rFonts w:ascii="Times New Roman" w:eastAsia="Calibri" w:hAnsi="Times New Roman" w:cs="Times New Roman"/>
          <w:caps/>
          <w:sz w:val="28"/>
          <w:lang w:val="uk-UA"/>
        </w:rPr>
      </w:pPr>
    </w:p>
    <w:p w:rsidR="00051C80" w:rsidRPr="00725E7D" w:rsidRDefault="00051C80" w:rsidP="00051C80">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Проблема ризику сьогодні актуальна як ніколи. Вона розробляється вченими, які працюють в різних галузях знань (економіка, психологія, соціологія, історія, природничі і технічні науки, ігри, менеджмент та теорія прийняття рішень). Але досі не існує конкретного поняття, оскільки кожна наука має власний погляд, і визначення залишається розмитим. Відомо, що неточні та нечіткі поняття важко використовувати в науковому обігу, застосовувати як інструмент систематизації та впорядкування емпіричної інформації. У зв’язку з цим виникає потреба у проведенні більш глибокого теоретико-методологічного аналізу проблеми. </w:t>
      </w:r>
    </w:p>
    <w:p w:rsidR="00051C80" w:rsidRPr="00725E7D" w:rsidRDefault="00051C80" w:rsidP="00051C80">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Розглянемо конкретніше поняття «професійний ризик». У нормативній документації використовується кілька понять, пов’язаних з професійним ризиком. Закон України «Про оперативно-розшукову діяльність» від 18.02.1992 р. ст. 12 «Соціальний та правовий захист працівників оперативних підрозділів» регламентує, що перебуваючи в стані оборони, крайньої необхідності або професійного ризику, оперативний працівник не несе відповідальності [1]. Зокрема, в правових положеннях присутня така категорія як ступінь травматизму, захворюваності і видатків на забезпечення по страхуванню . Всі ці елементи формують окремий клас ризику в професійній сфері. </w:t>
      </w:r>
    </w:p>
    <w:p w:rsidR="00051C80" w:rsidRPr="00725E7D" w:rsidRDefault="00051C80" w:rsidP="00051C80">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Для вивчення всіх потенційних небезпек та кількісної характеристики загроз доцільно використовується систематичний аналіз. Оцінка професійного ризику – це процедура перевірки, заснована на результатах аналізу загроз. В основному, вона використовується, щоб перевірити, чи не перевищена допустима межа небезпеки. Управління ризиком є </w:t>
      </w:r>
      <w:r w:rsidRPr="00725E7D">
        <w:rPr>
          <w:rFonts w:ascii="Times New Roman" w:eastAsia="Calibri" w:hAnsi="Times New Roman" w:cs="Times New Roman"/>
          <w:sz w:val="28"/>
          <w:lang w:val="uk-UA"/>
        </w:rPr>
        <w:lastRenderedPageBreak/>
        <w:t xml:space="preserve">організованою діяльністю, орієнтованою на приведення ступеня небезпеки в межі оптимальних значень. Цей процес передбачає аналіз і перевірку загроз, розроблення і реалізацію захисних заходів, а також характеристику їх ефективності. </w:t>
      </w:r>
    </w:p>
    <w:p w:rsidR="00051C80" w:rsidRPr="00725E7D" w:rsidRDefault="00051C80" w:rsidP="00051C80">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В Україні для забезпечення безпечного виробництва створюються страхові механізми обов’язкового соціального страхування, щоб запобігти нещасним випадкам на виробництві, надзвичайним ситуаціям, професійним захворюванням. Крім того, розпочався процес формування обов’язкових професійних пенсійних систем.</w:t>
      </w:r>
    </w:p>
    <w:p w:rsidR="00051C80" w:rsidRPr="00725E7D" w:rsidRDefault="00051C80" w:rsidP="00051C80">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Відповідно до ст. 47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23.09.1999 р. диференціювання страхових тарифів залежно від класу професійного ризику є принципом невідкладного та обов’язкового соціального страхування від нещасних випадків та професійних захворювань [2].</w:t>
      </w:r>
    </w:p>
    <w:p w:rsidR="00051C80" w:rsidRPr="00725E7D" w:rsidRDefault="00051C80" w:rsidP="00051C80">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Професійний ризик може виникати в різних його варіаціях. Наприклад, виділяють професійний ризик з позиції медицини (ризик від впливу небезпечних і шкідливих виробничих факторів), з соціально-економічної позиції (ризик як причина тимчасового призупинення виконання обов’язків працівником і, як наслідок, забезпечення соціального захисту), з точки охорони праці (професійний ризик як такий, що виявляє фактори ризику професійного травматизму, як результат, розробляються міри щодо зниження професійного ризику).</w:t>
      </w:r>
    </w:p>
    <w:p w:rsidR="00051C80" w:rsidRPr="00725E7D" w:rsidRDefault="00051C80" w:rsidP="00051C80">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Що ж стосується підприємства та виробництва загалом, то тут прийнято поділяти професійний ризик на два види: </w:t>
      </w:r>
    </w:p>
    <w:p w:rsidR="00051C80" w:rsidRPr="00725E7D" w:rsidRDefault="00051C80" w:rsidP="00051C80">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а) прогностичний (апріорний) – це такий тип професійного ризику, який може бути нанесений працівнику з точки зору прогнозів та очікувань. Процедура визначення очікуваного ризику проводиться відповідно до перевірки робочих місць за умовами праці;</w:t>
      </w:r>
    </w:p>
    <w:p w:rsidR="00051C80" w:rsidRPr="00725E7D" w:rsidRDefault="00051C80" w:rsidP="00051C80">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lastRenderedPageBreak/>
        <w:t xml:space="preserve">б) ретроспективний (апостеріорний) – це фактичний рівень професійного ризику нанесення шкоди здоров’ю працівника. Розрахунок цього ризику проводиться на підставі статистичної інформації з виробничого травматизму та професійних захворювань працівників організації чи підприємства. </w:t>
      </w:r>
    </w:p>
    <w:p w:rsidR="00051C80" w:rsidRPr="00725E7D" w:rsidRDefault="00051C80" w:rsidP="00051C80">
      <w:pPr>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Одне з головних завдань при оцінці професійного ризику є врахування тяжкість наслідків (показники стану здоров’я, втрата працездатності). Аналізуючи міжнародний досвід оцінки ризиків, найбільш розповсюдженим способом є так звана «</w:t>
      </w:r>
      <w:proofErr w:type="spellStart"/>
      <w:r w:rsidRPr="00725E7D">
        <w:rPr>
          <w:rFonts w:ascii="Times New Roman" w:eastAsia="Calibri" w:hAnsi="Times New Roman" w:cs="Times New Roman"/>
          <w:sz w:val="28"/>
          <w:lang w:val="uk-UA"/>
        </w:rPr>
        <w:t>п’ятикрокова</w:t>
      </w:r>
      <w:proofErr w:type="spellEnd"/>
      <w:r w:rsidRPr="00725E7D">
        <w:rPr>
          <w:rFonts w:ascii="Times New Roman" w:eastAsia="Calibri" w:hAnsi="Times New Roman" w:cs="Times New Roman"/>
          <w:sz w:val="28"/>
          <w:lang w:val="uk-UA"/>
        </w:rPr>
        <w:t xml:space="preserve"> система»:</w:t>
      </w:r>
    </w:p>
    <w:p w:rsidR="00051C80" w:rsidRPr="00725E7D" w:rsidRDefault="00051C80" w:rsidP="00051C80">
      <w:pPr>
        <w:numPr>
          <w:ilvl w:val="0"/>
          <w:numId w:val="1"/>
        </w:numPr>
        <w:tabs>
          <w:tab w:val="left" w:pos="567"/>
          <w:tab w:val="left" w:pos="851"/>
        </w:tabs>
        <w:spacing w:after="0" w:line="360" w:lineRule="auto"/>
        <w:ind w:left="0" w:firstLine="567"/>
        <w:contextualSpacing/>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крок 1 – ідентифікація загроз. Для того, щоб зробити це, перш за все, потрібно розуміти різницю між загрозою та ризиком. Загроза – це те, що потенційно може заподіяти шкоду, а ризик – це потенційна шкода, яка може бути реалізована. Загроза може бути виявлена шляхом огляду робочого місця чи опитування працівників;</w:t>
      </w:r>
    </w:p>
    <w:p w:rsidR="00051C80" w:rsidRPr="00725E7D" w:rsidRDefault="00051C80" w:rsidP="00051C80">
      <w:pPr>
        <w:numPr>
          <w:ilvl w:val="0"/>
          <w:numId w:val="1"/>
        </w:numPr>
        <w:tabs>
          <w:tab w:val="left" w:pos="567"/>
          <w:tab w:val="left" w:pos="851"/>
        </w:tabs>
        <w:spacing w:after="0" w:line="360" w:lineRule="auto"/>
        <w:ind w:left="0" w:firstLine="567"/>
        <w:contextualSpacing/>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крок 2 – визначення того, кому може бути заподіяна шкода і яким чином;</w:t>
      </w:r>
    </w:p>
    <w:p w:rsidR="00051C80" w:rsidRPr="00725E7D" w:rsidRDefault="00051C80" w:rsidP="00051C80">
      <w:pPr>
        <w:numPr>
          <w:ilvl w:val="0"/>
          <w:numId w:val="1"/>
        </w:numPr>
        <w:tabs>
          <w:tab w:val="left" w:pos="567"/>
          <w:tab w:val="left" w:pos="851"/>
        </w:tabs>
        <w:spacing w:after="0" w:line="360" w:lineRule="auto"/>
        <w:ind w:left="0" w:firstLine="567"/>
        <w:contextualSpacing/>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крок 3 – оцінка ризиків і прийняття рішення про заходи контролю;</w:t>
      </w:r>
    </w:p>
    <w:p w:rsidR="00051C80" w:rsidRPr="00725E7D" w:rsidRDefault="00051C80" w:rsidP="00051C80">
      <w:pPr>
        <w:numPr>
          <w:ilvl w:val="0"/>
          <w:numId w:val="1"/>
        </w:numPr>
        <w:tabs>
          <w:tab w:val="left" w:pos="567"/>
          <w:tab w:val="left" w:pos="851"/>
        </w:tabs>
        <w:spacing w:after="0" w:line="360" w:lineRule="auto"/>
        <w:ind w:left="0" w:firstLine="567"/>
        <w:contextualSpacing/>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крок 4 – прийняття мір. Цей крок передбачає запис всіх висновків (законна вимога) щодо визначення небезпеки, визначення тих, хто може постраждати і яким чином, а також можливі дії для виключення ризиків та небезпек;</w:t>
      </w:r>
    </w:p>
    <w:p w:rsidR="00051C80" w:rsidRPr="00725E7D" w:rsidRDefault="00051C80" w:rsidP="00051C80">
      <w:pPr>
        <w:numPr>
          <w:ilvl w:val="0"/>
          <w:numId w:val="1"/>
        </w:numPr>
        <w:tabs>
          <w:tab w:val="left" w:pos="567"/>
          <w:tab w:val="left" w:pos="851"/>
        </w:tabs>
        <w:spacing w:after="0" w:line="360" w:lineRule="auto"/>
        <w:ind w:left="0" w:firstLine="567"/>
        <w:contextualSpacing/>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крок 5 – моніторинг та перевірка. Оцінки ризиків повинні проводитися і переглядатися постійно, а також оновлюватись, якщо це необхідно.</w:t>
      </w:r>
    </w:p>
    <w:p w:rsidR="00051C80" w:rsidRPr="00725E7D" w:rsidRDefault="00051C80" w:rsidP="00051C80">
      <w:pPr>
        <w:tabs>
          <w:tab w:val="left" w:pos="851"/>
        </w:tabs>
        <w:spacing w:after="0" w:line="360" w:lineRule="auto"/>
        <w:ind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t xml:space="preserve">Отже, професійний ризик – це ризик, що виникає під час роботи за певним фахом на робочому місці. Проведений аналіз дає змогу розуміти, що оцінка професійних ризиків є надзвичайно актуальною і необхідною для підтримання злагодженого виробничого процесу. </w:t>
      </w:r>
    </w:p>
    <w:p w:rsidR="00051C80" w:rsidRPr="00725E7D" w:rsidRDefault="00051C80" w:rsidP="00051C80">
      <w:pPr>
        <w:spacing w:after="0" w:line="240" w:lineRule="auto"/>
        <w:ind w:firstLine="567"/>
        <w:jc w:val="center"/>
        <w:rPr>
          <w:rFonts w:ascii="Times New Roman" w:eastAsia="Calibri" w:hAnsi="Times New Roman" w:cs="Times New Roman"/>
          <w:i/>
          <w:sz w:val="28"/>
          <w:lang w:val="uk-UA"/>
        </w:rPr>
      </w:pPr>
      <w:r w:rsidRPr="00725E7D">
        <w:rPr>
          <w:rFonts w:ascii="Times New Roman" w:eastAsia="Calibri" w:hAnsi="Times New Roman" w:cs="Times New Roman"/>
          <w:i/>
          <w:sz w:val="28"/>
          <w:lang w:val="uk-UA"/>
        </w:rPr>
        <w:t>Література</w:t>
      </w:r>
    </w:p>
    <w:p w:rsidR="00051C80" w:rsidRPr="00725E7D" w:rsidRDefault="00051C80" w:rsidP="00051C80">
      <w:pPr>
        <w:spacing w:after="0" w:line="240" w:lineRule="auto"/>
        <w:ind w:left="57" w:firstLine="567"/>
        <w:jc w:val="both"/>
        <w:rPr>
          <w:rFonts w:ascii="Times New Roman" w:eastAsia="Calibri" w:hAnsi="Times New Roman" w:cs="Times New Roman"/>
          <w:sz w:val="28"/>
          <w:lang w:val="uk-UA"/>
        </w:rPr>
      </w:pPr>
      <w:r w:rsidRPr="00725E7D">
        <w:rPr>
          <w:rFonts w:ascii="Times New Roman" w:eastAsia="Calibri" w:hAnsi="Times New Roman" w:cs="Times New Roman"/>
          <w:sz w:val="28"/>
          <w:lang w:val="uk-UA"/>
        </w:rPr>
        <w:lastRenderedPageBreak/>
        <w:t xml:space="preserve">1. Про оперативно-розшукову діяльність: Закон України від 18.02.1992 р. [Електронний ресурс]. – Режим доступу: </w:t>
      </w:r>
      <w:hyperlink r:id="rId5" w:history="1">
        <w:r w:rsidRPr="00725E7D">
          <w:rPr>
            <w:rFonts w:ascii="Times New Roman" w:eastAsia="Calibri" w:hAnsi="Times New Roman" w:cs="Times New Roman"/>
            <w:sz w:val="28"/>
            <w:lang w:val="uk-UA"/>
          </w:rPr>
          <w:t>http://zakon1.rada.gov.ua/laws/show/2135-12/ed20110612/page</w:t>
        </w:r>
      </w:hyperlink>
      <w:r w:rsidRPr="00725E7D">
        <w:rPr>
          <w:rFonts w:ascii="Times New Roman" w:eastAsia="Calibri" w:hAnsi="Times New Roman" w:cs="Times New Roman"/>
          <w:sz w:val="28"/>
          <w:lang w:val="uk-UA"/>
        </w:rPr>
        <w:t>.</w:t>
      </w:r>
    </w:p>
    <w:p w:rsidR="009C3EFB" w:rsidRDefault="00051C80" w:rsidP="00051C80">
      <w:r w:rsidRPr="00725E7D">
        <w:rPr>
          <w:rFonts w:ascii="Times New Roman" w:eastAsia="Calibri" w:hAnsi="Times New Roman" w:cs="Times New Roman"/>
          <w:sz w:val="28"/>
          <w:lang w:val="uk-UA"/>
        </w:rPr>
        <w:t xml:space="preserve">2.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Закон України від 23 вересня 1999 р. [Електронний ресурс]. – Режим доступу: </w:t>
      </w:r>
      <w:hyperlink r:id="rId6" w:history="1">
        <w:r w:rsidRPr="00725E7D">
          <w:rPr>
            <w:rFonts w:ascii="Times New Roman" w:eastAsia="Calibri" w:hAnsi="Times New Roman" w:cs="Times New Roman"/>
            <w:sz w:val="28"/>
            <w:lang w:val="uk-UA"/>
          </w:rPr>
          <w:t>http://zakon2.rada.gov.ua/laws/show/1105-14</w:t>
        </w:r>
      </w:hyperlink>
      <w:r w:rsidRPr="00725E7D">
        <w:rPr>
          <w:rFonts w:ascii="Times New Roman" w:eastAsia="Calibri" w:hAnsi="Times New Roman" w:cs="Times New Roman"/>
          <w:sz w:val="28"/>
          <w:lang w:val="uk-UA"/>
        </w:rPr>
        <w:t>.</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7765"/>
    <w:multiLevelType w:val="hybridMultilevel"/>
    <w:tmpl w:val="45FE7F00"/>
    <w:lvl w:ilvl="0" w:tplc="08F4C40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51C80"/>
    <w:rsid w:val="00051C80"/>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8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1105-14" TargetMode="External"/><Relationship Id="rId5" Type="http://schemas.openxmlformats.org/officeDocument/2006/relationships/hyperlink" Target="http://zakon1.rada.gov.ua/laws/show/2135-12/ed20110612/pa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4936</Characters>
  <Application>Microsoft Office Word</Application>
  <DocSecurity>0</DocSecurity>
  <Lines>41</Lines>
  <Paragraphs>11</Paragraphs>
  <ScaleCrop>false</ScaleCrop>
  <Company>Microsoft</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2017-05-19T08:11:00Z</dcterms:created>
  <dcterms:modified xsi:type="dcterms:W3CDTF">2017-05-19T08:11:00Z</dcterms:modified>
</cp:coreProperties>
</file>