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4" w:rsidRDefault="00C053A0" w:rsidP="0098433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343.6 </w:t>
      </w:r>
    </w:p>
    <w:p w:rsidR="00844315" w:rsidRDefault="00844315" w:rsidP="00984334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315">
        <w:rPr>
          <w:rFonts w:ascii="Times New Roman" w:hAnsi="Times New Roman" w:cs="Times New Roman"/>
          <w:b/>
          <w:sz w:val="28"/>
          <w:szCs w:val="28"/>
          <w:lang w:val="uk-UA"/>
        </w:rPr>
        <w:t>Загорна</w:t>
      </w:r>
      <w:proofErr w:type="spellEnd"/>
      <w:r w:rsidRPr="00844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студенка</w:t>
      </w:r>
      <w:proofErr w:type="spellEnd"/>
      <w:r w:rsidR="009107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44315" w:rsidRDefault="00844315" w:rsidP="0098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844315" w:rsidRDefault="00844315" w:rsidP="0098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м.Київ</w:t>
      </w:r>
    </w:p>
    <w:p w:rsidR="00910768" w:rsidRDefault="00910768" w:rsidP="00984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Катеринчук К.В., к.ю.н., доцент</w:t>
      </w:r>
    </w:p>
    <w:p w:rsidR="00F832D7" w:rsidRDefault="00F832D7" w:rsidP="00327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7E8" w:rsidRPr="00984334" w:rsidRDefault="005C248E" w:rsidP="0032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48E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ЗЛОЧИНИ, ПОВ’ЯЗАНІ З ТРАНСПЛАНТАЦІЄЮ ОРГАНІВ ТА ТКАНИН ЛЮДИНИ</w:t>
      </w:r>
    </w:p>
    <w:p w:rsidR="005C248E" w:rsidRPr="00984334" w:rsidRDefault="005C248E" w:rsidP="0032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0A" w:rsidRPr="00C856E9" w:rsidRDefault="00F92C0A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0A">
        <w:rPr>
          <w:rFonts w:ascii="Times New Roman" w:hAnsi="Times New Roman" w:cs="Times New Roman"/>
          <w:sz w:val="28"/>
          <w:szCs w:val="28"/>
          <w:lang w:val="uk-UA"/>
        </w:rPr>
        <w:t>В сучасних умовах особливої актуальності набуває діяльність з формування системи заходів запобігання злочинів в трансплантології, що зумовлено високим ступенем їх суспільно</w:t>
      </w:r>
      <w:r w:rsidR="00972485">
        <w:rPr>
          <w:rFonts w:ascii="Times New Roman" w:hAnsi="Times New Roman" w:cs="Times New Roman"/>
          <w:sz w:val="28"/>
          <w:szCs w:val="28"/>
          <w:lang w:val="uk-UA"/>
        </w:rPr>
        <w:t>ї небезпеки. Запобігання злочин</w:t>
      </w:r>
      <w:r w:rsidRPr="00F92C0A">
        <w:rPr>
          <w:rFonts w:ascii="Times New Roman" w:hAnsi="Times New Roman" w:cs="Times New Roman"/>
          <w:sz w:val="28"/>
          <w:szCs w:val="28"/>
          <w:lang w:val="uk-UA"/>
        </w:rPr>
        <w:t>ності є різновидом суспільної соціально-профілактичної діяльності, функціональний зміст та мета якої полягає у перешкоджанні дії дете</w:t>
      </w:r>
      <w:r w:rsidR="00972485">
        <w:rPr>
          <w:rFonts w:ascii="Times New Roman" w:hAnsi="Times New Roman" w:cs="Times New Roman"/>
          <w:sz w:val="28"/>
          <w:szCs w:val="28"/>
          <w:lang w:val="uk-UA"/>
        </w:rPr>
        <w:t>рмінантів злочинності та її про</w:t>
      </w:r>
      <w:r w:rsidRPr="00F92C0A">
        <w:rPr>
          <w:rFonts w:ascii="Times New Roman" w:hAnsi="Times New Roman" w:cs="Times New Roman"/>
          <w:sz w:val="28"/>
          <w:szCs w:val="28"/>
          <w:lang w:val="uk-UA"/>
        </w:rPr>
        <w:t>явів, передусім причи</w:t>
      </w:r>
      <w:r w:rsidR="00972485">
        <w:rPr>
          <w:rFonts w:ascii="Times New Roman" w:hAnsi="Times New Roman" w:cs="Times New Roman"/>
          <w:sz w:val="28"/>
          <w:szCs w:val="28"/>
          <w:lang w:val="uk-UA"/>
        </w:rPr>
        <w:t>н і умов останніх через обмежен</w:t>
      </w:r>
      <w:r w:rsidRPr="00F92C0A">
        <w:rPr>
          <w:rFonts w:ascii="Times New Roman" w:hAnsi="Times New Roman" w:cs="Times New Roman"/>
          <w:sz w:val="28"/>
          <w:szCs w:val="28"/>
          <w:lang w:val="uk-UA"/>
        </w:rPr>
        <w:t>ня, нейтралізацію, а за можливістю — усуненн</w:t>
      </w:r>
      <w:r w:rsidR="00164126">
        <w:rPr>
          <w:rFonts w:ascii="Times New Roman" w:hAnsi="Times New Roman" w:cs="Times New Roman"/>
          <w:sz w:val="28"/>
          <w:szCs w:val="28"/>
          <w:lang w:val="uk-UA"/>
        </w:rPr>
        <w:t>я їх дії</w:t>
      </w:r>
      <w:r w:rsidR="00164126" w:rsidRPr="0016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768" w:rsidRPr="00C856E9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64126" w:rsidRPr="00C856E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85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485" w:rsidRPr="00972485" w:rsidRDefault="00972485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5">
        <w:rPr>
          <w:rFonts w:ascii="Times New Roman" w:hAnsi="Times New Roman" w:cs="Times New Roman"/>
          <w:sz w:val="28"/>
          <w:szCs w:val="28"/>
          <w:lang w:val="uk-UA"/>
        </w:rPr>
        <w:t>Останнім часом в Україні вельми гостро постало питання про якість медичних і фармацевтичних послуг, що надаються співроб</w:t>
      </w:r>
      <w:r w:rsidR="00910768">
        <w:rPr>
          <w:rFonts w:ascii="Times New Roman" w:hAnsi="Times New Roman" w:cs="Times New Roman"/>
          <w:sz w:val="28"/>
          <w:szCs w:val="28"/>
          <w:lang w:val="uk-UA"/>
        </w:rPr>
        <w:t>ітниками відповідних установ Міністерства охорони здоров’я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910768">
        <w:rPr>
          <w:rFonts w:ascii="Times New Roman" w:hAnsi="Times New Roman" w:cs="Times New Roman"/>
          <w:sz w:val="28"/>
          <w:szCs w:val="28"/>
          <w:lang w:val="uk-UA"/>
        </w:rPr>
        <w:t xml:space="preserve">(далі – МОЗ України) 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 xml:space="preserve">у ході здійснення ними своїх професійних обов’язків. </w:t>
      </w:r>
    </w:p>
    <w:p w:rsidR="00972485" w:rsidRPr="00910768" w:rsidRDefault="00972485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5">
        <w:rPr>
          <w:rFonts w:ascii="Times New Roman" w:hAnsi="Times New Roman" w:cs="Times New Roman"/>
          <w:sz w:val="28"/>
          <w:szCs w:val="28"/>
          <w:lang w:val="uk-UA"/>
        </w:rPr>
        <w:t>Генезис даної пробле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пов’язується 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>насамперед із загальним падінням рівня професійної майстерності працівників медичної галузі, а у ряді випадків — з нівелюванням, головним чином перед власною совістю, персонально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відповідальності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>, яка покладається на них у зв’язку з о</w:t>
      </w:r>
      <w:r>
        <w:rPr>
          <w:rFonts w:ascii="Times New Roman" w:hAnsi="Times New Roman" w:cs="Times New Roman"/>
          <w:sz w:val="28"/>
          <w:szCs w:val="28"/>
          <w:lang w:val="uk-UA"/>
        </w:rPr>
        <w:t>браною професією.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 xml:space="preserve"> Такий стан справ,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одного боку, характеризує, а 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>з іншого — свідчить про активне зростання, зокрема, випадків невиконання чи неналежного виконання професійних обо</w:t>
      </w:r>
      <w:r w:rsidR="00C856E9">
        <w:rPr>
          <w:rFonts w:ascii="Times New Roman" w:hAnsi="Times New Roman" w:cs="Times New Roman"/>
          <w:sz w:val="28"/>
          <w:szCs w:val="28"/>
          <w:lang w:val="uk-UA"/>
        </w:rPr>
        <w:t xml:space="preserve">в’язків медичними працівниками </w:t>
      </w:r>
      <w:r w:rsidR="0091076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164126" w:rsidRPr="0091076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85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E7C" w:rsidRDefault="00972485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5">
        <w:rPr>
          <w:rFonts w:ascii="Times New Roman" w:hAnsi="Times New Roman" w:cs="Times New Roman"/>
          <w:sz w:val="28"/>
          <w:szCs w:val="28"/>
          <w:lang w:val="uk-UA"/>
        </w:rPr>
        <w:t xml:space="preserve">Ситуація, що склалася, дає достатньо підстав для висновку про необхідність активізації державної реакції стосовно наведених фактів і осіб, що їх вчинили. Причому, як на стадії запобігання вчиненню подібних дій (наприклад, шляхом встановлення додаткових перевірок рівня знань і практичних навичок медичних 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працівників), так і за результатами його факту, відбуття, шляхом застосування щодо винних </w:t>
      </w:r>
      <w:r w:rsidR="00910768">
        <w:rPr>
          <w:rFonts w:ascii="Times New Roman" w:hAnsi="Times New Roman" w:cs="Times New Roman"/>
          <w:sz w:val="28"/>
          <w:szCs w:val="28"/>
          <w:lang w:val="uk-UA"/>
        </w:rPr>
        <w:t>осіб заходів державного примусу</w:t>
      </w:r>
      <w:r w:rsidR="00C8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6E9" w:rsidRPr="00C856E9">
        <w:rPr>
          <w:rFonts w:ascii="Times New Roman" w:hAnsi="Times New Roman" w:cs="Times New Roman"/>
          <w:sz w:val="28"/>
          <w:szCs w:val="28"/>
          <w:lang w:val="uk-UA"/>
        </w:rPr>
        <w:t xml:space="preserve">[3]. </w:t>
      </w:r>
      <w:r w:rsidRPr="00972485">
        <w:rPr>
          <w:rFonts w:ascii="Times New Roman" w:hAnsi="Times New Roman" w:cs="Times New Roman"/>
          <w:sz w:val="28"/>
          <w:szCs w:val="28"/>
          <w:lang w:val="uk-UA"/>
        </w:rPr>
        <w:t>Все це свідчить про важливість та актуальність вивчення питання кримінальної відповідальност</w:t>
      </w:r>
      <w:r w:rsidR="00C856E9">
        <w:rPr>
          <w:rFonts w:ascii="Times New Roman" w:hAnsi="Times New Roman" w:cs="Times New Roman"/>
          <w:sz w:val="28"/>
          <w:szCs w:val="28"/>
          <w:lang w:val="uk-UA"/>
        </w:rPr>
        <w:t xml:space="preserve">і медичних працівників за злочини пов’язані із трансплантацією органів та тканин людини. </w:t>
      </w:r>
    </w:p>
    <w:p w:rsidR="00972485" w:rsidRPr="000A79CA" w:rsidRDefault="00C856E9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Проводячи аналіз поняття «трансплантація», варто зазначити, що трансплантація – це спеціальний метод лікування, що полягає в пересадці реципієнту органа або іншого анатомічного матеріалу, взятих у людини чи у тварини</w:t>
      </w:r>
      <w:r w:rsidRPr="00C856E9">
        <w:rPr>
          <w:rFonts w:ascii="Times New Roman" w:hAnsi="Times New Roman" w:cs="Times New Roman"/>
          <w:sz w:val="28"/>
          <w:szCs w:val="28"/>
          <w:lang w:val="uk-UA"/>
        </w:rPr>
        <w:t xml:space="preserve"> [4].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ч.2 ст.143</w:t>
      </w:r>
      <w:r w:rsidR="000802B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 xml:space="preserve">аконодавець окреслює діяння –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вилучен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 xml:space="preserve">ня у людини шляхом примушування або обману її органів або тканин з метою їх трансплантації </w:t>
      </w:r>
      <w:r w:rsidR="000A79CA" w:rsidRPr="000802BD">
        <w:rPr>
          <w:rFonts w:ascii="Times New Roman" w:hAnsi="Times New Roman" w:cs="Times New Roman"/>
          <w:sz w:val="28"/>
          <w:szCs w:val="28"/>
          <w:lang w:val="uk-UA"/>
        </w:rPr>
        <w:t>[5].</w:t>
      </w:r>
      <w:r w:rsidR="00F8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Семантичне значення терміна «вилучення» розкрив</w:t>
      </w:r>
      <w:r w:rsidR="00F832D7">
        <w:rPr>
          <w:rFonts w:ascii="Times New Roman" w:hAnsi="Times New Roman" w:cs="Times New Roman"/>
          <w:sz w:val="28"/>
          <w:szCs w:val="28"/>
          <w:lang w:val="uk-UA"/>
        </w:rPr>
        <w:t xml:space="preserve">ається як виключення, усунення,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видалення чого-небуд</w:t>
      </w:r>
      <w:r w:rsidR="00164126">
        <w:rPr>
          <w:rFonts w:ascii="Times New Roman" w:hAnsi="Times New Roman" w:cs="Times New Roman"/>
          <w:sz w:val="28"/>
          <w:szCs w:val="28"/>
          <w:lang w:val="uk-UA"/>
        </w:rPr>
        <w:t>ь звідкись, зі складу чогось</w:t>
      </w:r>
      <w:r w:rsidR="000A79CA" w:rsidRPr="000A7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2D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ч. 2 ст. 143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КК під вилученням слід розуміти процес хірур</w:t>
      </w:r>
      <w:r w:rsidR="00F832D7">
        <w:rPr>
          <w:rFonts w:ascii="Times New Roman" w:hAnsi="Times New Roman" w:cs="Times New Roman"/>
          <w:sz w:val="28"/>
          <w:szCs w:val="28"/>
          <w:lang w:val="uk-UA"/>
        </w:rPr>
        <w:t xml:space="preserve">гічного або іншого оперативного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втручання в організм людини і позбавлення її органу або</w:t>
      </w:r>
      <w:r w:rsidR="00164126">
        <w:rPr>
          <w:rFonts w:ascii="Times New Roman" w:hAnsi="Times New Roman" w:cs="Times New Roman"/>
          <w:sz w:val="28"/>
          <w:szCs w:val="28"/>
          <w:lang w:val="uk-UA"/>
        </w:rPr>
        <w:t xml:space="preserve"> тканини</w:t>
      </w:r>
      <w:r w:rsidR="00F832D7">
        <w:rPr>
          <w:rFonts w:ascii="Times New Roman" w:hAnsi="Times New Roman" w:cs="Times New Roman"/>
          <w:sz w:val="28"/>
          <w:szCs w:val="28"/>
          <w:lang w:val="uk-UA"/>
        </w:rPr>
        <w:t xml:space="preserve">. Внаслідок </w:t>
      </w:r>
      <w:r w:rsidR="00F832D7" w:rsidRPr="00F832D7">
        <w:rPr>
          <w:rFonts w:ascii="Times New Roman" w:hAnsi="Times New Roman" w:cs="Times New Roman"/>
          <w:sz w:val="28"/>
          <w:szCs w:val="28"/>
          <w:lang w:val="uk-UA"/>
        </w:rPr>
        <w:t>такого втручання від організму людини відокремлюються певні його частини.</w:t>
      </w:r>
      <w:r w:rsidR="000A79C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A79CA" w:rsidRPr="000A79CA">
        <w:rPr>
          <w:rFonts w:ascii="Times New Roman" w:hAnsi="Times New Roman" w:cs="Times New Roman"/>
          <w:sz w:val="28"/>
          <w:szCs w:val="28"/>
        </w:rPr>
        <w:t>6</w:t>
      </w:r>
      <w:r w:rsidR="00164126" w:rsidRPr="0016412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A93036" w:rsidRPr="000A79CA" w:rsidRDefault="00A93036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суб'єктивної сторони злочин щодо вилучення органів, тканин або крові людини </w:t>
      </w:r>
      <w:r w:rsidRPr="00A93036">
        <w:rPr>
          <w:rFonts w:ascii="Times New Roman" w:hAnsi="Times New Roman" w:cs="Times New Roman"/>
          <w:sz w:val="28"/>
          <w:szCs w:val="28"/>
          <w:lang w:val="uk-UA"/>
        </w:rPr>
        <w:t>характеризується прямим умислом і спеціальною метою. Мета використання людини як донора означає, що вилучену у потерпілого кров винний у подальшому хоче безпосередньо використовувати для лікування, виготовлення лікарських препаратів або у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ових до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>слідженнях</w:t>
      </w:r>
      <w:r w:rsidR="000A79CA" w:rsidRPr="000A79CA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A93036" w:rsidRPr="00164126" w:rsidRDefault="000A79CA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0A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="00545196">
        <w:rPr>
          <w:rFonts w:ascii="Times New Roman" w:hAnsi="Times New Roman" w:cs="Times New Roman"/>
          <w:sz w:val="28"/>
          <w:szCs w:val="28"/>
          <w:lang w:val="uk-UA"/>
        </w:rPr>
        <w:t>о донорство крові та її компонентів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>», а саме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20, зазначено щодо відповідальності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 xml:space="preserve"> за порушення пр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ав донорів,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порядку в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>зяття, переробки, зберігання, реалізації та застосування донорської крові, її компонентів та препаратів о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соби,  винні  у  порушен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ні прав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донорів, порядку  взяття,  переробки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,  зберігання,  реалізації  та 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застосування  донорської  крові,  її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  компонентів  та  препаратів,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 xml:space="preserve">порядку контролю  за  безпекою  та  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якістю  донорської  крові,  її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компонентів,  препаратів  та  відповідних  консервуючих  розч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инів,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порядку обміну донорською кров'ю, її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і препаратами та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вивезення їх за межі України, порядк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у медичного обстеження  донора 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даванням крові та (або) її ком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понентів,  несуть  встановлену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законодавством дисциплінарну, адміністративну</w:t>
      </w:r>
      <w:r w:rsidR="00A93036">
        <w:rPr>
          <w:rFonts w:ascii="Times New Roman" w:hAnsi="Times New Roman" w:cs="Times New Roman"/>
          <w:sz w:val="28"/>
          <w:szCs w:val="28"/>
          <w:lang w:val="uk-UA"/>
        </w:rPr>
        <w:t xml:space="preserve">, цивільно-правову чи </w:t>
      </w:r>
      <w:r w:rsidR="00A93036" w:rsidRPr="00A93036">
        <w:rPr>
          <w:rFonts w:ascii="Times New Roman" w:hAnsi="Times New Roman" w:cs="Times New Roman"/>
          <w:sz w:val="28"/>
          <w:szCs w:val="28"/>
          <w:lang w:val="uk-UA"/>
        </w:rPr>
        <w:t>кримінальну відповідаль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[7</w:t>
      </w:r>
      <w:r w:rsidR="00164126" w:rsidRPr="00164126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036" w:rsidRPr="000A79CA" w:rsidRDefault="000A79CA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статистика Ілляшенко О.В.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вказує на результати проведеного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виявилось, що значна кількість респонденті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в на сьогодні становить наявність незаконного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ринку донорських органів і тканин в Украї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ні (88,2% — медичні працівники;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82,6% — пересічні громадяни; 67,7% — працівн</w:t>
      </w:r>
      <w:r w:rsidR="0093748B">
        <w:rPr>
          <w:rFonts w:ascii="Times New Roman" w:hAnsi="Times New Roman" w:cs="Times New Roman"/>
          <w:sz w:val="28"/>
          <w:szCs w:val="28"/>
          <w:lang w:val="uk-UA"/>
        </w:rPr>
        <w:t xml:space="preserve">ики оперативних підрозділів).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 xml:space="preserve">Однак, більшість працівників правоохоронних органів (77,8%)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вважають, що сьогодні нереальне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існування незаконного ринку донорських орган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ів і тканин людини в Україні, і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тільки 22,2% осіб вказали на можливість такої ситуації в Україні. Що стосується питання реального існування незаконного ринку донорських органів і тканин людини в інших державах, то значна кількість представників правоохоронних органів відповіли негативно – 55,6%,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 позитивну відповідь дали 44,4%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осіб.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надана  Департамент інформаційно-аналітичного забезпечення Міністерства внутрішніх справ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вказує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>протягом 2008–2015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 xml:space="preserve"> років було зареєстровано 34 факти </w:t>
      </w:r>
      <w:r w:rsidR="00EB1929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встановленого законом </w:t>
      </w:r>
      <w:r w:rsidR="00EB1929" w:rsidRPr="00EB1929">
        <w:rPr>
          <w:rFonts w:ascii="Times New Roman" w:hAnsi="Times New Roman" w:cs="Times New Roman"/>
          <w:sz w:val="28"/>
          <w:szCs w:val="28"/>
          <w:lang w:val="uk-UA"/>
        </w:rPr>
        <w:t>порядку трансплантації органів чи тканин людини</w:t>
      </w:r>
      <w:r w:rsidR="001641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[8</w:t>
      </w:r>
      <w:r w:rsidR="00164126" w:rsidRPr="00164126">
        <w:rPr>
          <w:rFonts w:ascii="Times New Roman" w:hAnsi="Times New Roman" w:cs="Times New Roman"/>
          <w:sz w:val="28"/>
          <w:szCs w:val="28"/>
        </w:rPr>
        <w:t>]</w:t>
      </w:r>
    </w:p>
    <w:p w:rsidR="00EB1929" w:rsidRDefault="00EB1929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наданих фактів і підстав, слід зазначити, що вже існують і зафіксо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 xml:space="preserve">вані злочини, які є суспільно </w:t>
      </w:r>
      <w:r>
        <w:rPr>
          <w:rFonts w:ascii="Times New Roman" w:hAnsi="Times New Roman" w:cs="Times New Roman"/>
          <w:sz w:val="28"/>
          <w:szCs w:val="28"/>
          <w:lang w:val="uk-UA"/>
        </w:rPr>
        <w:t>небезпечними для суспільства та особистості в цілому, щ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>о з кожним роком тільки збільшує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 xml:space="preserve"> їх відсоткове 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 За дослідженнями науковців та кримінологів, можна вваж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>ати теперішнє 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пристосовани</w:t>
      </w:r>
      <w:r w:rsidR="000A79CA">
        <w:rPr>
          <w:rFonts w:ascii="Times New Roman" w:hAnsi="Times New Roman" w:cs="Times New Roman"/>
          <w:sz w:val="28"/>
          <w:szCs w:val="28"/>
          <w:lang w:val="uk-UA"/>
        </w:rPr>
        <w:t>м для трансплантації органів та тканин людини</w:t>
      </w:r>
      <w:r w:rsidR="000802BD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апобіганню незаконного вилучення органів, існуванню так званого «чорного ринку». Необхідно досягти великих результатів по вдосконаленню законодавства не тільки для запобігання злочинів, щодо незаконного </w:t>
      </w:r>
      <w:r w:rsidR="000802BD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органів та тканин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людини, а й законодавства, яке буде допомагати гро</w:t>
      </w:r>
      <w:r w:rsidR="000802BD">
        <w:rPr>
          <w:rFonts w:ascii="Times New Roman" w:hAnsi="Times New Roman" w:cs="Times New Roman"/>
          <w:sz w:val="28"/>
          <w:szCs w:val="28"/>
          <w:lang w:val="uk-UA"/>
        </w:rPr>
        <w:t>мадянам України проводити якісну, законну, професіональну трансплантацію органів та тканин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України. </w:t>
      </w:r>
    </w:p>
    <w:p w:rsidR="009015BA" w:rsidRPr="003700C5" w:rsidRDefault="009015BA" w:rsidP="00327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2BD" w:rsidRPr="005C248E" w:rsidRDefault="005C248E" w:rsidP="00327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0802BD" w:rsidRDefault="000802BD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BD">
        <w:rPr>
          <w:rFonts w:ascii="Times New Roman" w:hAnsi="Times New Roman" w:cs="Times New Roman"/>
          <w:sz w:val="28"/>
          <w:szCs w:val="28"/>
          <w:lang w:val="uk-UA"/>
        </w:rPr>
        <w:t xml:space="preserve">Дунаєвська Л.Г. Трансплантація органів і тканин людини: правовий та криміналістичний аналіз [Текст] / Л.Г.Дунаєвська// «Вісник» НТУУ «КПІ» Право. – </w:t>
      </w:r>
      <w:r>
        <w:rPr>
          <w:rFonts w:ascii="Times New Roman" w:hAnsi="Times New Roman" w:cs="Times New Roman"/>
          <w:sz w:val="28"/>
          <w:szCs w:val="28"/>
          <w:lang w:val="uk-UA"/>
        </w:rPr>
        <w:t>2012. – Випуск №2(14). – 2014р</w:t>
      </w:r>
    </w:p>
    <w:p w:rsidR="000802BD" w:rsidRDefault="000802BD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BD">
        <w:rPr>
          <w:rFonts w:ascii="Times New Roman" w:hAnsi="Times New Roman" w:cs="Times New Roman"/>
          <w:sz w:val="28"/>
          <w:szCs w:val="28"/>
          <w:lang w:val="uk-UA"/>
        </w:rPr>
        <w:t>Мусієнко А.В. Особливості формування системи заходів запобігання торгівлі органами та тканинами людини [Текст] / А.В.Мусієнко// «Вісник» Київського національного університету імені Т.Г.Шевченка. – Юридичні науки 2012, - №21. – 2015р</w:t>
      </w:r>
    </w:p>
    <w:p w:rsidR="000802BD" w:rsidRDefault="000802BD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BD">
        <w:rPr>
          <w:rFonts w:ascii="Times New Roman" w:hAnsi="Times New Roman" w:cs="Times New Roman"/>
          <w:sz w:val="28"/>
          <w:szCs w:val="28"/>
          <w:lang w:val="uk-UA"/>
        </w:rPr>
        <w:t>Гринчак С.В. Вилучення у людини шляхом примушування або обману її органів або тканин з метою їх трансплантації: аналіз складу злочину [Текст] / С.В.Гринчак// Збірник наукових праць Харківського національного педагогічного університету імені Г.С.Сковороди «ПРАВО». – 2011. – Випуск №17. – 2011р</w:t>
      </w:r>
    </w:p>
    <w:p w:rsidR="000802BD" w:rsidRDefault="000802BD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"Про трансплантацію органів та інших анатомічних матеріалів людини" № 1007-IV від 26.10.2014</w:t>
      </w:r>
      <w:r w:rsidRPr="000802BD">
        <w:rPr>
          <w:rFonts w:ascii="Times New Roman" w:hAnsi="Times New Roman" w:cs="Times New Roman"/>
          <w:sz w:val="28"/>
          <w:szCs w:val="28"/>
          <w:lang w:val="uk-UA"/>
        </w:rPr>
        <w:t xml:space="preserve">р. 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прийнята на п'ятій сесії Верховної Ради України 16.07.1999</w:t>
      </w:r>
      <w:r w:rsidRPr="000802BD">
        <w:rPr>
          <w:rFonts w:ascii="Times New Roman" w:hAnsi="Times New Roman" w:cs="Times New Roman"/>
          <w:sz w:val="28"/>
          <w:szCs w:val="28"/>
          <w:lang w:val="uk-UA"/>
        </w:rPr>
        <w:t xml:space="preserve"> р. – Київ : Велес, 2005. – 48 с. – (Серія видань "Офіційний документ").</w:t>
      </w:r>
    </w:p>
    <w:p w:rsidR="0034298A" w:rsidRPr="0034298A" w:rsidRDefault="000802BD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98A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</w:t>
      </w:r>
      <w:r w:rsidR="0034298A" w:rsidRPr="0034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98A">
        <w:rPr>
          <w:rFonts w:ascii="Times New Roman" w:hAnsi="Times New Roman" w:cs="Times New Roman"/>
          <w:sz w:val="28"/>
          <w:szCs w:val="28"/>
          <w:lang w:val="uk-UA"/>
        </w:rPr>
        <w:t xml:space="preserve">№ 2341-IІІ від 05.01.2017 </w:t>
      </w:r>
      <w:r w:rsidR="0034298A" w:rsidRPr="0034298A">
        <w:rPr>
          <w:rFonts w:ascii="Times New Roman" w:hAnsi="Times New Roman" w:cs="Times New Roman"/>
          <w:sz w:val="28"/>
          <w:szCs w:val="28"/>
          <w:lang w:val="uk-UA"/>
        </w:rPr>
        <w:t xml:space="preserve">р. : прийнята на п'ятій сесії Верховної Ради </w:t>
      </w:r>
      <w:r w:rsidR="0034298A">
        <w:rPr>
          <w:rFonts w:ascii="Times New Roman" w:hAnsi="Times New Roman" w:cs="Times New Roman"/>
          <w:sz w:val="28"/>
          <w:szCs w:val="28"/>
          <w:lang w:val="uk-UA"/>
        </w:rPr>
        <w:t>України 05.04.2001 р. – Київ : Велес, 2005. – 77</w:t>
      </w:r>
      <w:r w:rsidR="0034298A" w:rsidRPr="0034298A">
        <w:rPr>
          <w:rFonts w:ascii="Times New Roman" w:hAnsi="Times New Roman" w:cs="Times New Roman"/>
          <w:sz w:val="28"/>
          <w:szCs w:val="28"/>
          <w:lang w:val="uk-UA"/>
        </w:rPr>
        <w:t xml:space="preserve"> с. – (Серія видань "Офіційний документ").</w:t>
      </w:r>
    </w:p>
    <w:p w:rsidR="000802BD" w:rsidRDefault="0034298A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Коментований Кримінальний кодекс України </w:t>
      </w:r>
      <w:r w:rsidRPr="003429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429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hyperlink r:id="rId8" w:history="1">
        <w:r w:rsidRPr="001C5C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http://yurist-online.com/ukr/uslugi/yuristam/kodeks/024/141.php</w:t>
        </w:r>
      </w:hyperlink>
    </w:p>
    <w:p w:rsidR="0034298A" w:rsidRPr="0034298A" w:rsidRDefault="0034298A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98A">
        <w:rPr>
          <w:rFonts w:ascii="Times New Roman" w:hAnsi="Times New Roman" w:cs="Times New Roman"/>
          <w:sz w:val="28"/>
          <w:szCs w:val="28"/>
          <w:lang w:val="uk-UA"/>
        </w:rPr>
        <w:t>Закон України "</w:t>
      </w:r>
      <w:r w:rsidRPr="0034298A">
        <w:rPr>
          <w:lang w:val="uk-UA"/>
        </w:rPr>
        <w:t xml:space="preserve"> </w:t>
      </w:r>
      <w:r w:rsidRPr="0034298A">
        <w:rPr>
          <w:rFonts w:ascii="Times New Roman" w:hAnsi="Times New Roman" w:cs="Times New Roman"/>
          <w:sz w:val="28"/>
          <w:szCs w:val="28"/>
          <w:lang w:val="uk-UA"/>
        </w:rPr>
        <w:t>Про донорство крові та її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 № 239-IV від 28.06.2015 </w:t>
      </w:r>
      <w:r w:rsidRPr="0034298A">
        <w:rPr>
          <w:rFonts w:ascii="Times New Roman" w:hAnsi="Times New Roman" w:cs="Times New Roman"/>
          <w:sz w:val="28"/>
          <w:szCs w:val="28"/>
          <w:lang w:val="uk-UA"/>
        </w:rPr>
        <w:t>р. : прийнята на п'ятій сесії В</w:t>
      </w:r>
      <w:r>
        <w:rPr>
          <w:rFonts w:ascii="Times New Roman" w:hAnsi="Times New Roman" w:cs="Times New Roman"/>
          <w:sz w:val="28"/>
          <w:szCs w:val="28"/>
          <w:lang w:val="uk-UA"/>
        </w:rPr>
        <w:t>ерховної Ради України 23.06.1995 р. – Київ : Велес, 2005. – 53</w:t>
      </w:r>
      <w:r w:rsidRPr="0034298A">
        <w:rPr>
          <w:rFonts w:ascii="Times New Roman" w:hAnsi="Times New Roman" w:cs="Times New Roman"/>
          <w:sz w:val="28"/>
          <w:szCs w:val="28"/>
          <w:lang w:val="uk-UA"/>
        </w:rPr>
        <w:t xml:space="preserve"> с. – (Серія видань "Офіційний документ").</w:t>
      </w:r>
    </w:p>
    <w:p w:rsidR="000802BD" w:rsidRPr="0032775E" w:rsidRDefault="0034298A" w:rsidP="0032775E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98A">
        <w:rPr>
          <w:rFonts w:ascii="Times New Roman" w:hAnsi="Times New Roman" w:cs="Times New Roman"/>
          <w:sz w:val="28"/>
          <w:szCs w:val="28"/>
          <w:lang w:val="uk-UA"/>
        </w:rPr>
        <w:t>Ілляшенко О.В. Стан та тенденції незаконної торгівлі органами та тканинами людини в Україні [Текст] / О.В.Ілляшенко// Журнал Юридична наука. – 2014. - №11. – 2014р</w:t>
      </w:r>
      <w:r w:rsidR="003277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:rsidR="000802BD" w:rsidRDefault="000802BD" w:rsidP="00327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6EA" w:rsidRPr="0032775E" w:rsidRDefault="002856EA" w:rsidP="00327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56EA" w:rsidRPr="0032775E" w:rsidSect="005C248E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BD" w:rsidRDefault="004C73BD" w:rsidP="003700C5">
      <w:pPr>
        <w:spacing w:after="0" w:line="240" w:lineRule="auto"/>
      </w:pPr>
      <w:r>
        <w:separator/>
      </w:r>
    </w:p>
  </w:endnote>
  <w:endnote w:type="continuationSeparator" w:id="0">
    <w:p w:rsidR="004C73BD" w:rsidRDefault="004C73BD" w:rsidP="0037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BD" w:rsidRDefault="004C73BD" w:rsidP="003700C5">
      <w:pPr>
        <w:spacing w:after="0" w:line="240" w:lineRule="auto"/>
      </w:pPr>
      <w:r>
        <w:separator/>
      </w:r>
    </w:p>
  </w:footnote>
  <w:footnote w:type="continuationSeparator" w:id="0">
    <w:p w:rsidR="004C73BD" w:rsidRDefault="004C73BD" w:rsidP="0037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A0" w:rsidRDefault="00C053A0">
    <w:pPr>
      <w:pStyle w:val="a5"/>
    </w:pPr>
  </w:p>
  <w:p w:rsidR="003700C5" w:rsidRDefault="00370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679"/>
    <w:multiLevelType w:val="hybridMultilevel"/>
    <w:tmpl w:val="1D4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3061"/>
    <w:multiLevelType w:val="hybridMultilevel"/>
    <w:tmpl w:val="BF4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CEE"/>
    <w:multiLevelType w:val="hybridMultilevel"/>
    <w:tmpl w:val="BD7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A3"/>
    <w:rsid w:val="000802BD"/>
    <w:rsid w:val="000A79CA"/>
    <w:rsid w:val="00164126"/>
    <w:rsid w:val="002856EA"/>
    <w:rsid w:val="002E739C"/>
    <w:rsid w:val="0032775E"/>
    <w:rsid w:val="0033124A"/>
    <w:rsid w:val="0034298A"/>
    <w:rsid w:val="003700C5"/>
    <w:rsid w:val="003E47E8"/>
    <w:rsid w:val="004C73BD"/>
    <w:rsid w:val="00545196"/>
    <w:rsid w:val="005C248E"/>
    <w:rsid w:val="005D36AF"/>
    <w:rsid w:val="00661DF6"/>
    <w:rsid w:val="0070645B"/>
    <w:rsid w:val="0080546C"/>
    <w:rsid w:val="00812E7C"/>
    <w:rsid w:val="00844315"/>
    <w:rsid w:val="009015BA"/>
    <w:rsid w:val="00910768"/>
    <w:rsid w:val="0093748B"/>
    <w:rsid w:val="00972485"/>
    <w:rsid w:val="00984334"/>
    <w:rsid w:val="00A93036"/>
    <w:rsid w:val="00B1074E"/>
    <w:rsid w:val="00B42981"/>
    <w:rsid w:val="00C053A0"/>
    <w:rsid w:val="00C856E9"/>
    <w:rsid w:val="00D434A3"/>
    <w:rsid w:val="00E6398A"/>
    <w:rsid w:val="00EB1929"/>
    <w:rsid w:val="00F832D7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9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0C5"/>
  </w:style>
  <w:style w:type="paragraph" w:styleId="a7">
    <w:name w:val="footer"/>
    <w:basedOn w:val="a"/>
    <w:link w:val="a8"/>
    <w:uiPriority w:val="99"/>
    <w:unhideWhenUsed/>
    <w:rsid w:val="0037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0C5"/>
  </w:style>
  <w:style w:type="paragraph" w:styleId="a9">
    <w:name w:val="Balloon Text"/>
    <w:basedOn w:val="a"/>
    <w:link w:val="aa"/>
    <w:uiPriority w:val="99"/>
    <w:semiHidden/>
    <w:unhideWhenUsed/>
    <w:rsid w:val="003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9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0C5"/>
  </w:style>
  <w:style w:type="paragraph" w:styleId="a7">
    <w:name w:val="footer"/>
    <w:basedOn w:val="a"/>
    <w:link w:val="a8"/>
    <w:uiPriority w:val="99"/>
    <w:unhideWhenUsed/>
    <w:rsid w:val="0037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0C5"/>
  </w:style>
  <w:style w:type="paragraph" w:styleId="a9">
    <w:name w:val="Balloon Text"/>
    <w:basedOn w:val="a"/>
    <w:link w:val="aa"/>
    <w:uiPriority w:val="99"/>
    <w:semiHidden/>
    <w:unhideWhenUsed/>
    <w:rsid w:val="003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ist-online.com/ukr/uslugi/yuristam/kodeks/024/14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5</Pages>
  <Words>4889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П6</cp:lastModifiedBy>
  <cp:revision>12</cp:revision>
  <dcterms:created xsi:type="dcterms:W3CDTF">2017-03-22T16:02:00Z</dcterms:created>
  <dcterms:modified xsi:type="dcterms:W3CDTF">2017-04-23T12:01:00Z</dcterms:modified>
</cp:coreProperties>
</file>