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0" w:rsidRPr="00296B50" w:rsidRDefault="00296B50" w:rsidP="00296B50">
      <w:pPr>
        <w:pStyle w:val="a3"/>
        <w:spacing w:before="0" w:beforeAutospacing="0" w:after="0" w:afterAutospacing="0" w:line="360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en-US"/>
        </w:rPr>
        <w:t>У</w:t>
      </w:r>
      <w:r>
        <w:rPr>
          <w:color w:val="000000" w:themeColor="text1"/>
          <w:sz w:val="28"/>
          <w:szCs w:val="28"/>
          <w:lang w:val="uk-UA"/>
        </w:rPr>
        <w:t>ДК 343 (043.2)</w:t>
      </w:r>
    </w:p>
    <w:p w:rsidR="005F703E" w:rsidRPr="00675E34" w:rsidRDefault="005F703E" w:rsidP="00DA3262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  <w:lang w:val="uk-UA"/>
        </w:rPr>
      </w:pPr>
      <w:r w:rsidRPr="00675E34">
        <w:rPr>
          <w:b/>
          <w:color w:val="000000" w:themeColor="text1"/>
          <w:sz w:val="28"/>
          <w:szCs w:val="28"/>
          <w:lang w:val="uk-UA"/>
        </w:rPr>
        <w:t>Атаманчук Т.Р.,</w:t>
      </w:r>
      <w:r w:rsidR="00675E34" w:rsidRPr="00675E3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75E34" w:rsidRPr="00675E34">
        <w:rPr>
          <w:color w:val="000000" w:themeColor="text1"/>
          <w:sz w:val="28"/>
          <w:szCs w:val="28"/>
          <w:lang w:val="uk-UA"/>
        </w:rPr>
        <w:t>студентка</w:t>
      </w:r>
    </w:p>
    <w:p w:rsidR="005F703E" w:rsidRPr="00675E34" w:rsidRDefault="005F703E" w:rsidP="00DA3262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  <w:lang w:val="uk-UA"/>
        </w:rPr>
      </w:pPr>
      <w:r w:rsidRPr="00675E34">
        <w:rPr>
          <w:color w:val="000000" w:themeColor="text1"/>
          <w:sz w:val="28"/>
          <w:szCs w:val="28"/>
          <w:lang w:val="uk-UA"/>
        </w:rPr>
        <w:t>Навчально-науковий Юридичний інститут,</w:t>
      </w:r>
    </w:p>
    <w:p w:rsidR="00675E34" w:rsidRPr="00675E34" w:rsidRDefault="005F703E" w:rsidP="00675E34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  <w:lang w:val="en-US"/>
        </w:rPr>
      </w:pPr>
      <w:r w:rsidRPr="00675E34">
        <w:rPr>
          <w:color w:val="000000" w:themeColor="text1"/>
          <w:sz w:val="28"/>
          <w:szCs w:val="28"/>
          <w:lang w:val="uk-UA"/>
        </w:rPr>
        <w:t>Національний авіаційний університет, м. Київ</w:t>
      </w:r>
      <w:r w:rsidR="00675E34" w:rsidRPr="00675E34">
        <w:rPr>
          <w:color w:val="000000" w:themeColor="text1"/>
          <w:sz w:val="28"/>
          <w:szCs w:val="28"/>
          <w:lang w:val="uk-UA"/>
        </w:rPr>
        <w:t xml:space="preserve"> </w:t>
      </w:r>
    </w:p>
    <w:p w:rsidR="005F703E" w:rsidRDefault="00675E34" w:rsidP="00675E34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  <w:lang w:val="uk-UA"/>
        </w:rPr>
      </w:pPr>
      <w:r w:rsidRPr="00675E34">
        <w:rPr>
          <w:color w:val="000000" w:themeColor="text1"/>
          <w:sz w:val="28"/>
          <w:szCs w:val="28"/>
          <w:lang w:val="uk-UA"/>
        </w:rPr>
        <w:t>Науковий керівник: Катеринчук К. В.</w:t>
      </w:r>
      <w:r>
        <w:rPr>
          <w:color w:val="000000" w:themeColor="text1"/>
          <w:sz w:val="28"/>
          <w:szCs w:val="28"/>
          <w:lang w:val="uk-UA"/>
        </w:rPr>
        <w:t>, к.ю.н., доцент</w:t>
      </w:r>
    </w:p>
    <w:p w:rsidR="00675E34" w:rsidRPr="00675E34" w:rsidRDefault="00675E34" w:rsidP="00675E34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  <w:lang w:val="uk-UA"/>
        </w:rPr>
      </w:pPr>
    </w:p>
    <w:p w:rsidR="001A32D8" w:rsidRDefault="00675E34" w:rsidP="001D101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75E34">
        <w:rPr>
          <w:rFonts w:ascii="Times New Roman" w:hAnsi="Times New Roman"/>
          <w:sz w:val="28"/>
          <w:szCs w:val="28"/>
          <w:lang w:val="uk-UA"/>
        </w:rPr>
        <w:t>СПОСОБИ ДОВЕДЕННЯ ДО САМОГУБСТВА</w:t>
      </w:r>
    </w:p>
    <w:p w:rsidR="00675E34" w:rsidRPr="00675E34" w:rsidRDefault="00675E34" w:rsidP="001D101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666A9" w:rsidRPr="0084433D" w:rsidRDefault="003E2D21" w:rsidP="005B72A9">
      <w:pPr>
        <w:spacing w:line="360" w:lineRule="auto"/>
        <w:ind w:left="-113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У Конституції України зазначено, що людина, її життя і здоров’я, честь і гідність, недоторканість і безпека є найвищою соціальною цінністю</w:t>
      </w:r>
      <w:r w:rsidR="005D4E3F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[1]</w:t>
      </w:r>
      <w:r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5D4E3F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Одним із злочинів, що посягає на життя людини, відповідальність за який передбачена законодавством є доведення особи до самогубства.</w:t>
      </w:r>
      <w:r w:rsidR="00B7104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Ч.</w:t>
      </w:r>
      <w:r w:rsidR="00DA3262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7104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1 ст.</w:t>
      </w:r>
      <w:r w:rsidR="00D51DBD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120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Кримінального кодексу України передбачає відповідальність за доведення особи до самогубства або</w:t>
      </w:r>
      <w:r w:rsidR="00D51DBD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замах</w:t>
      </w:r>
      <w:r w:rsidR="00D51DBD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</w:t>
      </w:r>
      <w:r w:rsidR="00D51DBD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самогубство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що є наслідком 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жорстокого з нею поводження, шантажу, примусу до протиправних дій або систематичного приниження її людської гідності [2]</w:t>
      </w:r>
      <w:r w:rsidR="00DE2A1D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4E2C86" w:rsidRPr="0084433D" w:rsidRDefault="005D4E3F" w:rsidP="00D51DBD">
      <w:pPr>
        <w:spacing w:line="360" w:lineRule="auto"/>
        <w:ind w:left="-113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Осо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бливістю даного д</w:t>
      </w:r>
      <w:r w:rsidR="00AD4C32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i</w:t>
      </w:r>
      <w:r w:rsidR="00DA3262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яння є те, що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самогубство є одним із видів неприродної смерті, </w:t>
      </w:r>
      <w:r w:rsidR="00DA3262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доведення до самогубства </w:t>
      </w:r>
      <w:r w:rsidR="00D51DBD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єдиний злочин проти життя особи, який не охоплюється поняттям вбивства. Адже, цей злочин вчиняється суб’єктом злочин</w:t>
      </w:r>
      <w:r w:rsidR="005957D3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у не прямо, а опосередковано</w:t>
      </w:r>
      <w:r w:rsidR="008666A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DE2A1D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Таким чином, доведення до самогубства </w:t>
      </w:r>
      <w:r w:rsidR="00DE2A1D" w:rsidRPr="0084433D">
        <w:rPr>
          <w:rFonts w:ascii="Times New Roman" w:hAnsi="Times New Roman"/>
          <w:sz w:val="28"/>
          <w:szCs w:val="28"/>
          <w:lang w:val="uk-UA"/>
        </w:rPr>
        <w:t>відрізняється від інших кримінально караних злочинів саме способом його вчинення.</w:t>
      </w:r>
    </w:p>
    <w:p w:rsidR="00CB611F" w:rsidRPr="0084433D" w:rsidRDefault="00CB611F" w:rsidP="00F641D3">
      <w:pPr>
        <w:spacing w:line="360" w:lineRule="auto"/>
        <w:ind w:left="-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33D">
        <w:rPr>
          <w:rFonts w:ascii="Times New Roman" w:hAnsi="Times New Roman"/>
          <w:sz w:val="28"/>
          <w:szCs w:val="28"/>
          <w:lang w:val="uk-UA"/>
        </w:rPr>
        <w:t>У кримінально-правовій доктрині визначається, що спосіб учинення злочину служить для злочинця засобом досягнення відповідної мети , що він власти</w:t>
      </w:r>
      <w:r w:rsidRPr="0084433D">
        <w:rPr>
          <w:rFonts w:ascii="Times New Roman" w:hAnsi="Times New Roman"/>
          <w:sz w:val="28"/>
          <w:szCs w:val="28"/>
          <w:lang w:val="uk-UA"/>
        </w:rPr>
        <w:softHyphen/>
        <w:t>вий і умисним злочинам, і вчиненим з необережності. М. І. Панов стверджував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t>, що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t>спосіб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t>нале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softHyphen/>
      </w:r>
      <w:r w:rsidRPr="0084433D">
        <w:rPr>
          <w:rFonts w:ascii="Times New Roman" w:hAnsi="Times New Roman"/>
          <w:sz w:val="28"/>
          <w:szCs w:val="28"/>
          <w:lang w:val="uk-UA"/>
        </w:rPr>
        <w:t>жить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33D">
        <w:rPr>
          <w:rFonts w:ascii="Times New Roman" w:hAnsi="Times New Roman"/>
          <w:sz w:val="28"/>
          <w:szCs w:val="28"/>
          <w:lang w:val="uk-UA"/>
        </w:rPr>
        <w:t>лише до акта виконання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33D">
        <w:rPr>
          <w:rFonts w:ascii="Times New Roman" w:hAnsi="Times New Roman"/>
          <w:sz w:val="28"/>
          <w:szCs w:val="28"/>
          <w:lang w:val="uk-UA"/>
        </w:rPr>
        <w:t>злочину</w:t>
      </w:r>
      <w:r w:rsidR="005B72A9" w:rsidRPr="0084433D">
        <w:rPr>
          <w:rFonts w:ascii="Times New Roman" w:hAnsi="Times New Roman"/>
          <w:sz w:val="28"/>
          <w:szCs w:val="28"/>
          <w:lang w:val="uk-UA"/>
        </w:rPr>
        <w:t xml:space="preserve"> і не включає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72A9" w:rsidRPr="0084433D">
        <w:rPr>
          <w:rFonts w:ascii="Times New Roman" w:hAnsi="Times New Roman"/>
          <w:sz w:val="28"/>
          <w:szCs w:val="28"/>
          <w:lang w:val="uk-UA"/>
        </w:rPr>
        <w:t>дій по при</w:t>
      </w:r>
      <w:r w:rsidR="005B72A9" w:rsidRPr="0084433D">
        <w:rPr>
          <w:rFonts w:ascii="Times New Roman" w:hAnsi="Times New Roman"/>
          <w:sz w:val="28"/>
          <w:szCs w:val="28"/>
          <w:lang w:val="uk-UA"/>
        </w:rPr>
        <w:softHyphen/>
      </w:r>
      <w:r w:rsidRPr="0084433D">
        <w:rPr>
          <w:rFonts w:ascii="Times New Roman" w:hAnsi="Times New Roman"/>
          <w:sz w:val="28"/>
          <w:szCs w:val="28"/>
          <w:lang w:val="uk-UA"/>
        </w:rPr>
        <w:t>готуванню до зло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t>чину та по його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t>приховуванню [3</w:t>
      </w:r>
      <w:r w:rsidR="005F703E" w:rsidRPr="0084433D">
        <w:rPr>
          <w:rFonts w:ascii="Times New Roman" w:hAnsi="Times New Roman"/>
          <w:sz w:val="28"/>
          <w:szCs w:val="28"/>
          <w:lang w:val="uk-UA"/>
        </w:rPr>
        <w:t>, с. 6</w:t>
      </w:r>
      <w:r w:rsidRPr="0084433D">
        <w:rPr>
          <w:rFonts w:ascii="Times New Roman" w:hAnsi="Times New Roman"/>
          <w:sz w:val="28"/>
          <w:szCs w:val="28"/>
          <w:lang w:val="uk-UA"/>
        </w:rPr>
        <w:t>].</w:t>
      </w:r>
      <w:r w:rsidR="00274A9B" w:rsidRPr="0084433D">
        <w:rPr>
          <w:rFonts w:ascii="Times New Roman" w:hAnsi="Times New Roman"/>
          <w:sz w:val="28"/>
          <w:szCs w:val="28"/>
          <w:lang w:val="uk-UA"/>
        </w:rPr>
        <w:t xml:space="preserve"> Варто зауважити, що спосіб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>, який обирає потерпілий для вчинення самого самогубства</w:t>
      </w:r>
      <w:r w:rsidR="00274A9B" w:rsidRPr="0084433D">
        <w:rPr>
          <w:rFonts w:ascii="Times New Roman" w:hAnsi="Times New Roman"/>
          <w:sz w:val="28"/>
          <w:szCs w:val="28"/>
          <w:lang w:val="uk-UA"/>
        </w:rPr>
        <w:t>, може бути будь-яким і на кваліфікацію не впливає.</w:t>
      </w:r>
    </w:p>
    <w:p w:rsidR="00F641D3" w:rsidRPr="0084433D" w:rsidRDefault="00CB611F" w:rsidP="00F641D3">
      <w:pPr>
        <w:spacing w:line="360" w:lineRule="auto"/>
        <w:ind w:left="-113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До способів вчинення даного злочину</w:t>
      </w:r>
      <w:r w:rsidR="00F641D3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7104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Кримінальний кодекс України відноси</w:t>
      </w:r>
      <w:r w:rsidR="00F641D3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ть доведення особи до самогубства шляхом жорстокого з нею </w:t>
      </w:r>
      <w:r w:rsidR="00F641D3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поводженням, шантажу, примусу до протиправних дій </w:t>
      </w:r>
      <w:r w:rsidR="00DA3262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або</w:t>
      </w:r>
      <w:r w:rsidR="00F641D3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систематичного приниження її людської гідності.</w:t>
      </w:r>
    </w:p>
    <w:p w:rsidR="00CB611F" w:rsidRPr="0084433D" w:rsidRDefault="00CB611F" w:rsidP="00F641D3">
      <w:pPr>
        <w:spacing w:line="360" w:lineRule="auto"/>
        <w:ind w:left="-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33D">
        <w:rPr>
          <w:rFonts w:ascii="Times New Roman" w:hAnsi="Times New Roman"/>
          <w:sz w:val="28"/>
          <w:szCs w:val="28"/>
          <w:lang w:val="uk-UA"/>
        </w:rPr>
        <w:t>Зокрема, о</w:t>
      </w:r>
      <w:r w:rsidR="004E2C86" w:rsidRPr="0084433D">
        <w:rPr>
          <w:rFonts w:ascii="Times New Roman" w:hAnsi="Times New Roman"/>
          <w:sz w:val="28"/>
          <w:szCs w:val="28"/>
          <w:lang w:val="uk-UA"/>
        </w:rPr>
        <w:t>собливу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C86" w:rsidRPr="0084433D">
        <w:rPr>
          <w:rFonts w:ascii="Times New Roman" w:hAnsi="Times New Roman"/>
          <w:sz w:val="28"/>
          <w:szCs w:val="28"/>
          <w:lang w:val="uk-UA"/>
        </w:rPr>
        <w:t>увагу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C86" w:rsidRPr="0084433D">
        <w:rPr>
          <w:rFonts w:ascii="Times New Roman" w:hAnsi="Times New Roman"/>
          <w:sz w:val="28"/>
          <w:szCs w:val="28"/>
          <w:lang w:val="uk-UA"/>
        </w:rPr>
        <w:t>потрібно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C86" w:rsidRPr="0084433D">
        <w:rPr>
          <w:rFonts w:ascii="Times New Roman" w:hAnsi="Times New Roman"/>
          <w:sz w:val="28"/>
          <w:szCs w:val="28"/>
          <w:lang w:val="uk-UA"/>
        </w:rPr>
        <w:t>звернути на доведення особи до самогубства шляхом жорстокого</w:t>
      </w:r>
      <w:r w:rsidR="00F641D3" w:rsidRPr="0084433D">
        <w:rPr>
          <w:rFonts w:ascii="Times New Roman" w:hAnsi="Times New Roman"/>
          <w:sz w:val="28"/>
          <w:szCs w:val="28"/>
          <w:lang w:val="uk-UA"/>
        </w:rPr>
        <w:t xml:space="preserve"> з нею поводження, яке має свої</w:t>
      </w:r>
      <w:r w:rsidR="004E2C86" w:rsidRPr="0084433D">
        <w:rPr>
          <w:rFonts w:ascii="Times New Roman" w:hAnsi="Times New Roman"/>
          <w:sz w:val="28"/>
          <w:szCs w:val="28"/>
          <w:lang w:val="uk-UA"/>
        </w:rPr>
        <w:t xml:space="preserve"> особливості. Зокрема, варто зауважити, що ж</w:t>
      </w:r>
      <w:r w:rsidR="0058373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орстоке поводження може проявитися у безжальних, грубих діяннях</w:t>
      </w:r>
      <w:r w:rsidR="00EF52D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8373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винного, які спричиняють потерп</w:t>
      </w:r>
      <w:r w:rsidR="00AD4C3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i</w:t>
      </w:r>
      <w:r w:rsidR="0058373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лому фізичні чи психічні страждання </w:t>
      </w:r>
      <w:r w:rsidR="00AD4C3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(наприклад </w:t>
      </w:r>
      <w:r w:rsidR="0058373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мордування, позбавлення їжі, ліків, систематичне нанесення тілесних ушкоджень чи побоїв</w:t>
      </w:r>
      <w:r w:rsidR="00AD4C3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інше)</w:t>
      </w:r>
      <w:r w:rsidR="005957D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[4</w:t>
      </w:r>
      <w:r w:rsidR="005F703E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с.</w:t>
      </w:r>
      <w:r w:rsidR="00DA326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F703E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351</w:t>
      </w:r>
      <w:r w:rsidR="005957D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58373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Існують різні погляди на визначення даного способу доведення до самогубства.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 xml:space="preserve"> Для того, щоб у кожному конкретному випадку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визначити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цю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міру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при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softHyphen/>
        <w:t>ниження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особистої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гідності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лю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softHyphen/>
        <w:t>дини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слід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установити: об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softHyphen/>
        <w:t xml:space="preserve">сяг прав та 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обов’язків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обвинува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softHyphen/>
        <w:t>ченого й потерпілого, у тому числі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відносини, їх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взаємозалеж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softHyphen/>
        <w:t>ності;  психологічну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характе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softHyphen/>
        <w:t>р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t>истику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t>потерпілого (його темпе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softHyphen/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рамент, х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t>арактер, звички, фізіо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softHyphen/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логічний стан); ставлення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об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softHyphen/>
        <w:t>винуваченого до наслідків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своїх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 xml:space="preserve">вчинків. </w:t>
      </w:r>
      <w:r w:rsidRPr="0084433D">
        <w:rPr>
          <w:rFonts w:ascii="Times New Roman" w:hAnsi="Times New Roman"/>
          <w:sz w:val="28"/>
          <w:szCs w:val="28"/>
          <w:lang w:val="uk-UA"/>
        </w:rPr>
        <w:t>З цього можна робити висновки про досить умовний поді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>л жорстокості на фізичний та психічний</w:t>
      </w:r>
      <w:r w:rsidRPr="0084433D">
        <w:rPr>
          <w:rFonts w:ascii="Times New Roman" w:hAnsi="Times New Roman"/>
          <w:sz w:val="28"/>
          <w:szCs w:val="28"/>
          <w:lang w:val="uk-UA"/>
        </w:rPr>
        <w:t xml:space="preserve"> аспекти [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t>5</w:t>
      </w:r>
      <w:r w:rsidR="005F703E" w:rsidRPr="0084433D">
        <w:rPr>
          <w:rFonts w:ascii="Times New Roman" w:hAnsi="Times New Roman"/>
          <w:sz w:val="28"/>
          <w:szCs w:val="28"/>
          <w:lang w:val="uk-UA"/>
        </w:rPr>
        <w:t>, с. 189</w:t>
      </w:r>
      <w:r w:rsidRPr="0084433D">
        <w:rPr>
          <w:rFonts w:ascii="Times New Roman" w:hAnsi="Times New Roman"/>
          <w:sz w:val="28"/>
          <w:szCs w:val="28"/>
          <w:lang w:val="uk-UA"/>
        </w:rPr>
        <w:t>].</w:t>
      </w:r>
    </w:p>
    <w:p w:rsidR="00F641D3" w:rsidRPr="0084433D" w:rsidRDefault="00583733" w:rsidP="00F641D3">
      <w:pPr>
        <w:spacing w:line="360" w:lineRule="auto"/>
        <w:ind w:left="-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33D">
        <w:rPr>
          <w:rFonts w:ascii="Times New Roman" w:hAnsi="Times New Roman"/>
          <w:sz w:val="28"/>
          <w:szCs w:val="28"/>
          <w:lang w:val="uk-UA"/>
        </w:rPr>
        <w:t>Шантаж</w:t>
      </w:r>
      <w:r w:rsidR="00AD4C32" w:rsidRPr="0084433D">
        <w:rPr>
          <w:rFonts w:ascii="Times New Roman" w:hAnsi="Times New Roman"/>
          <w:sz w:val="28"/>
          <w:szCs w:val="28"/>
          <w:lang w:val="uk-UA"/>
        </w:rPr>
        <w:t>ем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4C32" w:rsidRPr="0084433D">
        <w:rPr>
          <w:rFonts w:ascii="Times New Roman" w:hAnsi="Times New Roman"/>
          <w:sz w:val="28"/>
          <w:szCs w:val="28"/>
          <w:lang w:val="uk-UA"/>
        </w:rPr>
        <w:t>являється</w:t>
      </w:r>
      <w:r w:rsidRPr="0084433D">
        <w:rPr>
          <w:rFonts w:ascii="Times New Roman" w:hAnsi="Times New Roman"/>
          <w:sz w:val="28"/>
          <w:szCs w:val="28"/>
          <w:lang w:val="uk-UA"/>
        </w:rPr>
        <w:t xml:space="preserve"> загроза розголосити про 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потерпілого </w:t>
      </w:r>
      <w:r w:rsidRPr="0084433D">
        <w:rPr>
          <w:rFonts w:ascii="Times New Roman" w:hAnsi="Times New Roman"/>
          <w:sz w:val="28"/>
          <w:szCs w:val="28"/>
          <w:lang w:val="uk-UA"/>
        </w:rPr>
        <w:t>відомост</w:t>
      </w:r>
      <w:r w:rsidR="00AD4C32" w:rsidRPr="0084433D">
        <w:rPr>
          <w:rFonts w:ascii="Times New Roman" w:hAnsi="Times New Roman"/>
          <w:sz w:val="28"/>
          <w:szCs w:val="28"/>
          <w:lang w:val="uk-UA"/>
        </w:rPr>
        <w:t>i</w:t>
      </w:r>
      <w:r w:rsidRPr="0084433D">
        <w:rPr>
          <w:rFonts w:ascii="Times New Roman" w:hAnsi="Times New Roman"/>
          <w:sz w:val="28"/>
          <w:szCs w:val="28"/>
          <w:lang w:val="uk-UA"/>
        </w:rPr>
        <w:t>, як</w:t>
      </w:r>
      <w:r w:rsidR="00AD4C32" w:rsidRPr="0084433D">
        <w:rPr>
          <w:rFonts w:ascii="Times New Roman" w:hAnsi="Times New Roman"/>
          <w:sz w:val="28"/>
          <w:szCs w:val="28"/>
          <w:lang w:val="uk-UA"/>
        </w:rPr>
        <w:t>i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433D">
        <w:rPr>
          <w:rFonts w:ascii="Times New Roman" w:hAnsi="Times New Roman"/>
          <w:sz w:val="28"/>
          <w:szCs w:val="28"/>
          <w:lang w:val="uk-UA"/>
        </w:rPr>
        <w:t>останн</w:t>
      </w:r>
      <w:r w:rsidR="00AD4C32" w:rsidRPr="0084433D">
        <w:rPr>
          <w:rFonts w:ascii="Times New Roman" w:hAnsi="Times New Roman"/>
          <w:sz w:val="28"/>
          <w:szCs w:val="28"/>
          <w:lang w:val="uk-UA"/>
        </w:rPr>
        <w:t>i</w:t>
      </w:r>
      <w:r w:rsidRPr="0084433D">
        <w:rPr>
          <w:rFonts w:ascii="Times New Roman" w:hAnsi="Times New Roman"/>
          <w:sz w:val="28"/>
          <w:szCs w:val="28"/>
          <w:lang w:val="uk-UA"/>
        </w:rPr>
        <w:t>й бажає зберегти в таємниц</w:t>
      </w:r>
      <w:r w:rsidR="00AD4C32" w:rsidRPr="0084433D">
        <w:rPr>
          <w:rFonts w:ascii="Times New Roman" w:hAnsi="Times New Roman"/>
          <w:sz w:val="28"/>
          <w:szCs w:val="28"/>
          <w:lang w:val="uk-UA"/>
        </w:rPr>
        <w:t>i</w:t>
      </w:r>
      <w:r w:rsidRPr="0084433D">
        <w:rPr>
          <w:rFonts w:ascii="Times New Roman" w:hAnsi="Times New Roman"/>
          <w:sz w:val="28"/>
          <w:szCs w:val="28"/>
          <w:lang w:val="uk-UA"/>
        </w:rPr>
        <w:t xml:space="preserve"> (наприклад, відомост</w:t>
      </w:r>
      <w:r w:rsidR="00AD4C32" w:rsidRPr="0084433D">
        <w:rPr>
          <w:rFonts w:ascii="Times New Roman" w:hAnsi="Times New Roman"/>
          <w:sz w:val="28"/>
          <w:szCs w:val="28"/>
          <w:lang w:val="uk-UA"/>
        </w:rPr>
        <w:t>i</w:t>
      </w:r>
      <w:r w:rsidRPr="0084433D">
        <w:rPr>
          <w:rFonts w:ascii="Times New Roman" w:hAnsi="Times New Roman"/>
          <w:sz w:val="28"/>
          <w:szCs w:val="28"/>
          <w:lang w:val="uk-UA"/>
        </w:rPr>
        <w:t xml:space="preserve"> про тяжку хворобу тощо). Ці відомості можуть бути також помилковими, такими, що не відповідають дійсності</w:t>
      </w:r>
      <w:r w:rsidR="00440280" w:rsidRPr="0084433D">
        <w:rPr>
          <w:rFonts w:ascii="Times New Roman" w:hAnsi="Times New Roman"/>
          <w:sz w:val="28"/>
          <w:szCs w:val="28"/>
          <w:lang w:val="uk-UA"/>
        </w:rPr>
        <w:t xml:space="preserve"> [4, с.</w:t>
      </w:r>
      <w:r w:rsidR="00B173C2" w:rsidRPr="0084433D">
        <w:rPr>
          <w:rFonts w:ascii="Times New Roman" w:hAnsi="Times New Roman"/>
          <w:sz w:val="28"/>
          <w:szCs w:val="28"/>
          <w:lang w:val="uk-UA"/>
        </w:rPr>
        <w:t xml:space="preserve"> 351</w:t>
      </w:r>
      <w:r w:rsidR="00440280" w:rsidRPr="0084433D">
        <w:rPr>
          <w:rFonts w:ascii="Times New Roman" w:hAnsi="Times New Roman"/>
          <w:sz w:val="28"/>
          <w:szCs w:val="28"/>
          <w:lang w:val="uk-UA"/>
        </w:rPr>
        <w:t>]</w:t>
      </w:r>
      <w:r w:rsidRPr="008443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D4C32" w:rsidRPr="0084433D">
        <w:rPr>
          <w:rFonts w:ascii="Times New Roman" w:hAnsi="Times New Roman"/>
          <w:sz w:val="28"/>
          <w:szCs w:val="28"/>
          <w:lang w:val="uk-UA"/>
        </w:rPr>
        <w:t>Має значення</w:t>
      </w:r>
      <w:r w:rsidRPr="0084433D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B71049" w:rsidRPr="0084433D">
        <w:rPr>
          <w:rFonts w:ascii="Times New Roman" w:hAnsi="Times New Roman"/>
          <w:sz w:val="28"/>
          <w:szCs w:val="28"/>
          <w:lang w:val="uk-UA"/>
        </w:rPr>
        <w:t>ці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t xml:space="preserve"> відомості </w:t>
      </w:r>
      <w:r w:rsidRPr="0084433D">
        <w:rPr>
          <w:rFonts w:ascii="Times New Roman" w:hAnsi="Times New Roman"/>
          <w:sz w:val="28"/>
          <w:szCs w:val="28"/>
          <w:lang w:val="uk-UA"/>
        </w:rPr>
        <w:t xml:space="preserve">носять такий характер, що потерпілий не хоче їх розголошувати. </w:t>
      </w:r>
    </w:p>
    <w:p w:rsidR="00F641D3" w:rsidRPr="0084433D" w:rsidRDefault="00583733" w:rsidP="00F641D3">
      <w:pPr>
        <w:spacing w:line="360" w:lineRule="auto"/>
        <w:ind w:left="-113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Примус до протиправних дій </w:t>
      </w:r>
      <w:r w:rsidR="00AD4C3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являє собою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домагання від</w:t>
      </w:r>
      <w:r w:rsid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іншої особи шляхом погрози, насильства чи інших под</w:t>
      </w:r>
      <w:r w:rsidR="00AD4C3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i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бних дій вчинити</w:t>
      </w:r>
      <w:r w:rsidR="00EF52D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дії, які заборонені чинним законодавством.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Такий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вплив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може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полягати в застосуванні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фізичного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або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психічного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насильства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щодо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потерпілого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або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близьких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йому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осіб, погрозі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знищення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або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>пошкодження майна тощо.</w:t>
      </w:r>
      <w:r w:rsidR="00EF52D3" w:rsidRPr="008443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t>кримінальному праві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 xml:space="preserve"> терміни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t xml:space="preserve"> «шантаж» і «примус» до протип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softHyphen/>
        <w:t>равних дій застосовуються в за</w:t>
      </w:r>
      <w:r w:rsidR="00D51DBD" w:rsidRPr="0084433D">
        <w:rPr>
          <w:rFonts w:ascii="Times New Roman" w:hAnsi="Times New Roman"/>
          <w:sz w:val="28"/>
          <w:szCs w:val="28"/>
          <w:lang w:val="uk-UA"/>
        </w:rPr>
        <w:softHyphen/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гальному кримінально-правовому значенні [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t>5</w:t>
      </w:r>
      <w:r w:rsidR="005F703E" w:rsidRPr="0084433D">
        <w:rPr>
          <w:rFonts w:ascii="Times New Roman" w:hAnsi="Times New Roman"/>
          <w:sz w:val="28"/>
          <w:szCs w:val="28"/>
          <w:lang w:val="uk-UA"/>
        </w:rPr>
        <w:t>, с. 192</w:t>
      </w:r>
      <w:r w:rsidR="005957D3" w:rsidRPr="0084433D">
        <w:rPr>
          <w:rFonts w:ascii="Times New Roman" w:hAnsi="Times New Roman"/>
          <w:sz w:val="28"/>
          <w:szCs w:val="28"/>
          <w:lang w:val="uk-UA"/>
        </w:rPr>
        <w:t>].</w:t>
      </w:r>
    </w:p>
    <w:p w:rsidR="00520174" w:rsidRPr="0084433D" w:rsidRDefault="00583733" w:rsidP="00242C7D">
      <w:pPr>
        <w:spacing w:line="360" w:lineRule="auto"/>
        <w:ind w:left="-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Систематичне приниження</w:t>
      </w:r>
      <w:r w:rsidR="00EF52D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людської г</w:t>
      </w:r>
      <w:r w:rsidR="00AD4C3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i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дності полягає, зокрема, у багаторазових образах, поширенні вигадок, іншому</w:t>
      </w:r>
      <w:r w:rsid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принизливому ставленні до потерпілого</w:t>
      </w:r>
      <w:r w:rsidR="00E321E1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[4</w:t>
      </w:r>
      <w:r w:rsidR="00B71049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, с.</w:t>
      </w:r>
      <w:r w:rsidR="00B173C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352</w:t>
      </w:r>
      <w:r w:rsidR="00E321E1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F52D3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A3262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Потрібно</w:t>
      </w:r>
      <w:r w:rsidR="00B46E7D" w:rsidRPr="008443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звернути увагу, </w:t>
      </w:r>
      <w:r w:rsidR="00440280" w:rsidRPr="0084433D">
        <w:rPr>
          <w:rFonts w:ascii="Times New Roman" w:hAnsi="Times New Roman"/>
          <w:sz w:val="28"/>
          <w:szCs w:val="28"/>
          <w:lang w:val="uk-UA"/>
        </w:rPr>
        <w:t>що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 xml:space="preserve"> до такого роду обставин</w:t>
      </w:r>
      <w:r w:rsidR="00440280" w:rsidRPr="0084433D">
        <w:rPr>
          <w:rFonts w:ascii="Times New Roman" w:hAnsi="Times New Roman"/>
          <w:sz w:val="28"/>
          <w:szCs w:val="28"/>
          <w:lang w:val="uk-UA"/>
        </w:rPr>
        <w:t xml:space="preserve"> не відносяться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 xml:space="preserve"> розірвання шлюбних від</w:t>
      </w:r>
      <w:r w:rsidR="00440280" w:rsidRPr="0084433D">
        <w:rPr>
          <w:rFonts w:ascii="Times New Roman" w:hAnsi="Times New Roman"/>
          <w:sz w:val="28"/>
          <w:szCs w:val="28"/>
          <w:lang w:val="uk-UA"/>
        </w:rPr>
        <w:t>носин одним із подружжя, відмова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lastRenderedPageBreak/>
        <w:t>укладання шлюбу, припинення співжиття, подружню зраду, як</w:t>
      </w:r>
      <w:r w:rsidR="00B46E7D" w:rsidRPr="0084433D">
        <w:rPr>
          <w:rFonts w:ascii="Times New Roman" w:hAnsi="Times New Roman"/>
          <w:sz w:val="28"/>
          <w:szCs w:val="28"/>
          <w:lang w:val="uk-UA"/>
        </w:rPr>
        <w:softHyphen/>
        <w:t>що при цьому не здійснювалися інші дії, що принижують людську гідність.</w:t>
      </w:r>
    </w:p>
    <w:p w:rsidR="00274A9B" w:rsidRPr="0084433D" w:rsidRDefault="00274A9B" w:rsidP="00242C7D">
      <w:pPr>
        <w:spacing w:line="360" w:lineRule="auto"/>
        <w:ind w:left="-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4433D">
        <w:rPr>
          <w:rFonts w:ascii="Times New Roman" w:hAnsi="Times New Roman"/>
          <w:sz w:val="28"/>
          <w:szCs w:val="28"/>
          <w:lang w:val="uk-UA"/>
        </w:rPr>
        <w:t xml:space="preserve">Варто зауважити, що </w:t>
      </w:r>
      <w:r w:rsidR="00440280" w:rsidRPr="0084433D">
        <w:rPr>
          <w:rFonts w:ascii="Times New Roman" w:hAnsi="Times New Roman"/>
          <w:sz w:val="28"/>
          <w:szCs w:val="28"/>
          <w:lang w:val="uk-UA"/>
        </w:rPr>
        <w:t>однією з обов'язкових ознак</w:t>
      </w:r>
      <w:r w:rsidRPr="0084433D">
        <w:rPr>
          <w:rFonts w:ascii="Times New Roman" w:hAnsi="Times New Roman"/>
          <w:sz w:val="28"/>
          <w:szCs w:val="28"/>
          <w:lang w:val="uk-UA"/>
        </w:rPr>
        <w:t xml:space="preserve"> складу даного злочину є наявність причинного зв'язку між вчиненим самогубством або замахом на нього і протиправними діями винного. Якщо потерпілий покінчив життя самогубством або здійснив замах на нього з інших причин, то кримінальна відповідальність виключається.</w:t>
      </w:r>
    </w:p>
    <w:p w:rsidR="00E321E1" w:rsidRPr="0084433D" w:rsidRDefault="00274A9B" w:rsidP="00B40F04">
      <w:pPr>
        <w:spacing w:line="360" w:lineRule="auto"/>
        <w:ind w:left="-113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4433D">
        <w:rPr>
          <w:rFonts w:ascii="Times New Roman" w:hAnsi="Times New Roman"/>
          <w:sz w:val="28"/>
          <w:szCs w:val="28"/>
          <w:lang w:val="uk-UA"/>
        </w:rPr>
        <w:t>Таким чином</w:t>
      </w:r>
      <w:r w:rsidR="00440280" w:rsidRPr="008443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0F04" w:rsidRPr="0084433D">
        <w:rPr>
          <w:rFonts w:ascii="Times New Roman" w:hAnsi="Times New Roman"/>
          <w:sz w:val="28"/>
          <w:szCs w:val="28"/>
          <w:lang w:val="uk-UA"/>
        </w:rPr>
        <w:t xml:space="preserve">підсумовуючи вище викладене, можна зробити висновок про те, що питання щодо визначення способів </w:t>
      </w:r>
      <w:r w:rsidR="00242C7D" w:rsidRPr="0084433D">
        <w:rPr>
          <w:rFonts w:ascii="Times New Roman" w:hAnsi="Times New Roman"/>
          <w:sz w:val="28"/>
          <w:szCs w:val="28"/>
          <w:lang w:val="uk-UA"/>
        </w:rPr>
        <w:t>доведення до самогубства</w:t>
      </w:r>
      <w:r w:rsidR="00B40F04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потребує детальнішого вивчення на науковому рівні, а також вдосконалення чинного законодавства з цього питання.</w:t>
      </w:r>
      <w:r w:rsidR="00662579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сьогоднішній день </w:t>
      </w:r>
      <w:r w:rsidR="006C0D2C" w:rsidRPr="0084433D">
        <w:rPr>
          <w:rFonts w:ascii="Times New Roman" w:hAnsi="Times New Roman"/>
          <w:color w:val="000000" w:themeColor="text1"/>
          <w:sz w:val="28"/>
          <w:szCs w:val="28"/>
          <w:lang w:val="uk-UA"/>
        </w:rPr>
        <w:t>існують різні погляди на визначення способів доведення до самогубства, що, в результаті, може негативно впливати на практику розгляду та вирішення кримінальних справ, що стосуються доведення до самогубства.</w:t>
      </w:r>
    </w:p>
    <w:p w:rsidR="00A20DBF" w:rsidRPr="0084433D" w:rsidRDefault="00A20DBF" w:rsidP="00A20DBF">
      <w:pPr>
        <w:pStyle w:val="HTML"/>
        <w:shd w:val="clear" w:color="auto" w:fill="FFFFFF"/>
        <w:spacing w:line="360" w:lineRule="auto"/>
        <w:ind w:firstLine="54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443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ЛІТЕРАТУРА</w:t>
      </w:r>
    </w:p>
    <w:p w:rsidR="005D4E3F" w:rsidRPr="0084433D" w:rsidRDefault="005D4E3F" w:rsidP="00D22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Конституці</w:t>
      </w:r>
      <w:r w:rsidR="00742508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я України </w:t>
      </w:r>
      <w:r w:rsidR="006C0D2C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від 28</w:t>
      </w:r>
      <w:r w:rsidR="00B173C2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.06.1996 р. №30 / Відомості Верховної Ради України </w:t>
      </w:r>
      <w:r w:rsidR="00742508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[Електронний ресурс]. - 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Режим доступу: </w:t>
      </w:r>
      <w:hyperlink r:id="rId7" w:history="1">
        <w:r w:rsidRPr="0084433D">
          <w:rPr>
            <w:rStyle w:val="a4"/>
            <w:bCs/>
            <w:sz w:val="28"/>
            <w:szCs w:val="28"/>
            <w:u w:val="none"/>
            <w:shd w:val="clear" w:color="auto" w:fill="FFFFFF"/>
            <w:lang w:val="uk-UA"/>
          </w:rPr>
          <w:t>http://zakon2.rada.gov.ua/laws/show/254%D0%BA/96-%D0%B2%D1%80</w:t>
        </w:r>
      </w:hyperlink>
    </w:p>
    <w:p w:rsidR="008666A9" w:rsidRPr="0084433D" w:rsidRDefault="008666A9" w:rsidP="00D22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Кримінальний кодекс України</w:t>
      </w:r>
      <w:r w:rsidR="00B173C2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від 05.04. 2001 р. №2341-ІІІ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[Електронний ресурс]. </w:t>
      </w:r>
      <w:r w:rsidR="00742508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Режим доступу:</w:t>
      </w:r>
      <w:hyperlink r:id="rId8" w:history="1">
        <w:r w:rsidR="0089390F" w:rsidRPr="0084433D">
          <w:rPr>
            <w:rStyle w:val="a4"/>
            <w:bCs/>
            <w:sz w:val="28"/>
            <w:szCs w:val="28"/>
            <w:u w:val="none"/>
            <w:shd w:val="clear" w:color="auto" w:fill="FFFFFF"/>
            <w:lang w:val="uk-UA"/>
          </w:rPr>
          <w:t>http://zakon4.rada.gov.ua/laws/show/2341-14</w:t>
        </w:r>
      </w:hyperlink>
    </w:p>
    <w:p w:rsidR="005B72A9" w:rsidRPr="0084433D" w:rsidRDefault="005B72A9" w:rsidP="00D22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Панов Н. И. Основные</w:t>
      </w:r>
      <w:r w:rsidR="00B173C2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проблемы</w:t>
      </w:r>
      <w:r w:rsidR="00B173C2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способа</w:t>
      </w:r>
      <w:r w:rsidR="00B173C2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совершения</w:t>
      </w:r>
      <w:r w:rsidR="00B173C2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преступления в советском</w:t>
      </w:r>
      <w:r w:rsidR="00B173C2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84433D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головном праве : автореф. дисс.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4433D"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д.ю.н. </w:t>
      </w:r>
      <w:r w:rsidRPr="0084433D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Харьков, 1987. С. 6—7.</w:t>
      </w:r>
    </w:p>
    <w:p w:rsidR="00183DDB" w:rsidRPr="0084433D" w:rsidRDefault="00183DDB" w:rsidP="00D22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4433D">
        <w:rPr>
          <w:sz w:val="28"/>
          <w:szCs w:val="28"/>
          <w:lang w:val="uk-UA"/>
        </w:rPr>
        <w:t>Науково-практичний</w:t>
      </w:r>
      <w:r w:rsidR="00B71049" w:rsidRPr="0084433D">
        <w:rPr>
          <w:sz w:val="28"/>
          <w:szCs w:val="28"/>
          <w:lang w:val="uk-UA"/>
        </w:rPr>
        <w:t xml:space="preserve"> </w:t>
      </w:r>
      <w:r w:rsidRPr="0084433D">
        <w:rPr>
          <w:sz w:val="28"/>
          <w:szCs w:val="28"/>
          <w:lang w:val="uk-UA"/>
        </w:rPr>
        <w:t>коментар</w:t>
      </w:r>
      <w:r w:rsidR="00B71049" w:rsidRPr="0084433D">
        <w:rPr>
          <w:sz w:val="28"/>
          <w:szCs w:val="28"/>
          <w:lang w:val="uk-UA"/>
        </w:rPr>
        <w:t xml:space="preserve"> </w:t>
      </w:r>
      <w:r w:rsidRPr="0084433D">
        <w:rPr>
          <w:sz w:val="28"/>
          <w:szCs w:val="28"/>
          <w:lang w:val="uk-UA"/>
        </w:rPr>
        <w:t>Кримінального кодексу України / [Бойко А. М., Брич JI.П., Грищук В. К. та ін.]; за ред. М. I. Мельника, М. I. Хавронюка. — [7- ме вид., переробл. та доповн.]. — К.: Юридична думка, 2010. — 1288 с.</w:t>
      </w:r>
      <w:bookmarkStart w:id="0" w:name="_GoBack"/>
      <w:bookmarkEnd w:id="0"/>
    </w:p>
    <w:p w:rsidR="00CB611F" w:rsidRPr="0084433D" w:rsidRDefault="00742508" w:rsidP="00D2277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567"/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84433D">
        <w:rPr>
          <w:color w:val="000000"/>
          <w:sz w:val="28"/>
          <w:szCs w:val="28"/>
          <w:shd w:val="clear" w:color="auto" w:fill="FFFFFF"/>
          <w:lang w:val="uk-UA"/>
        </w:rPr>
        <w:t>Керик Л. І. Способи</w:t>
      </w:r>
      <w:r w:rsidR="00B173C2" w:rsidRPr="0084433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color w:val="000000"/>
          <w:sz w:val="28"/>
          <w:szCs w:val="28"/>
          <w:shd w:val="clear" w:color="auto" w:fill="FFFFFF"/>
          <w:lang w:val="uk-UA"/>
        </w:rPr>
        <w:t>доведення до самогубства / Л. І. Керик // Проблеми</w:t>
      </w:r>
      <w:r w:rsidR="00B173C2" w:rsidRPr="0084433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433D">
        <w:rPr>
          <w:color w:val="000000"/>
          <w:sz w:val="28"/>
          <w:szCs w:val="28"/>
          <w:shd w:val="clear" w:color="auto" w:fill="FFFFFF"/>
          <w:lang w:val="uk-UA"/>
        </w:rPr>
        <w:t>законності : респ. міжвідом.наук. зб. – Харків, 2008. – Вип. 96. – С. 186–191.</w:t>
      </w:r>
    </w:p>
    <w:sectPr w:rsidR="00CB611F" w:rsidRPr="0084433D" w:rsidSect="00675E3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F6C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D0E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B2E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B6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23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E1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E25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4C9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4C4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A8A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6483D"/>
    <w:multiLevelType w:val="hybridMultilevel"/>
    <w:tmpl w:val="04A6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9077B"/>
    <w:multiLevelType w:val="hybridMultilevel"/>
    <w:tmpl w:val="0BC87C62"/>
    <w:lvl w:ilvl="0" w:tplc="3FF4E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F1AB5"/>
    <w:rsid w:val="00024A25"/>
    <w:rsid w:val="00083F81"/>
    <w:rsid w:val="000D0E6F"/>
    <w:rsid w:val="001404A5"/>
    <w:rsid w:val="00151F55"/>
    <w:rsid w:val="00183DDB"/>
    <w:rsid w:val="001A32D8"/>
    <w:rsid w:val="001D1017"/>
    <w:rsid w:val="00233ED3"/>
    <w:rsid w:val="00242C7D"/>
    <w:rsid w:val="002565EF"/>
    <w:rsid w:val="00271E1C"/>
    <w:rsid w:val="00274A9B"/>
    <w:rsid w:val="00296B50"/>
    <w:rsid w:val="00373613"/>
    <w:rsid w:val="0038456E"/>
    <w:rsid w:val="00393EB4"/>
    <w:rsid w:val="00395D30"/>
    <w:rsid w:val="003A6AAD"/>
    <w:rsid w:val="003E2D21"/>
    <w:rsid w:val="00432729"/>
    <w:rsid w:val="00440280"/>
    <w:rsid w:val="004446DA"/>
    <w:rsid w:val="004A46C1"/>
    <w:rsid w:val="004E1428"/>
    <w:rsid w:val="004E2C86"/>
    <w:rsid w:val="00520174"/>
    <w:rsid w:val="00583733"/>
    <w:rsid w:val="005957D3"/>
    <w:rsid w:val="005B72A9"/>
    <w:rsid w:val="005B7819"/>
    <w:rsid w:val="005D4E3F"/>
    <w:rsid w:val="005F703E"/>
    <w:rsid w:val="00653E5A"/>
    <w:rsid w:val="00662579"/>
    <w:rsid w:val="00663EDC"/>
    <w:rsid w:val="00675E34"/>
    <w:rsid w:val="00685A1F"/>
    <w:rsid w:val="006C0D2C"/>
    <w:rsid w:val="007246D1"/>
    <w:rsid w:val="00742508"/>
    <w:rsid w:val="0084433D"/>
    <w:rsid w:val="008666A9"/>
    <w:rsid w:val="0089390F"/>
    <w:rsid w:val="008A641F"/>
    <w:rsid w:val="008D27C6"/>
    <w:rsid w:val="00906C2C"/>
    <w:rsid w:val="00907D8A"/>
    <w:rsid w:val="0092102E"/>
    <w:rsid w:val="00944854"/>
    <w:rsid w:val="00961D4B"/>
    <w:rsid w:val="009914D8"/>
    <w:rsid w:val="00A20DBF"/>
    <w:rsid w:val="00A22353"/>
    <w:rsid w:val="00A25597"/>
    <w:rsid w:val="00A5244F"/>
    <w:rsid w:val="00A96144"/>
    <w:rsid w:val="00AA1D61"/>
    <w:rsid w:val="00AD4C32"/>
    <w:rsid w:val="00AE656B"/>
    <w:rsid w:val="00B15E61"/>
    <w:rsid w:val="00B173C2"/>
    <w:rsid w:val="00B40F04"/>
    <w:rsid w:val="00B46E7D"/>
    <w:rsid w:val="00B71049"/>
    <w:rsid w:val="00BA2D23"/>
    <w:rsid w:val="00BD21C4"/>
    <w:rsid w:val="00BD6A63"/>
    <w:rsid w:val="00BF1AB5"/>
    <w:rsid w:val="00C02C25"/>
    <w:rsid w:val="00C06EEF"/>
    <w:rsid w:val="00C61C25"/>
    <w:rsid w:val="00CB611F"/>
    <w:rsid w:val="00CF01C2"/>
    <w:rsid w:val="00CF6F80"/>
    <w:rsid w:val="00D062D9"/>
    <w:rsid w:val="00D2277A"/>
    <w:rsid w:val="00D2540E"/>
    <w:rsid w:val="00D51DBD"/>
    <w:rsid w:val="00D66AD5"/>
    <w:rsid w:val="00DA1C41"/>
    <w:rsid w:val="00DA3262"/>
    <w:rsid w:val="00DE2A1D"/>
    <w:rsid w:val="00E321E1"/>
    <w:rsid w:val="00E66285"/>
    <w:rsid w:val="00E66F17"/>
    <w:rsid w:val="00EF52D3"/>
    <w:rsid w:val="00F0571D"/>
    <w:rsid w:val="00F541BC"/>
    <w:rsid w:val="00F641D3"/>
    <w:rsid w:val="00F73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C4"/>
    <w:pPr>
      <w:spacing w:line="240" w:lineRule="atLeast"/>
      <w:ind w:left="425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06C2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1AB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33ED3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4A25"/>
    <w:rPr>
      <w:rFonts w:cs="Times New Roman"/>
    </w:rPr>
  </w:style>
  <w:style w:type="character" w:styleId="a4">
    <w:name w:val="Hyperlink"/>
    <w:basedOn w:val="a0"/>
    <w:uiPriority w:val="99"/>
    <w:unhideWhenUsed/>
    <w:rsid w:val="009914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C2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06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C4"/>
    <w:pPr>
      <w:spacing w:line="240" w:lineRule="atLeast"/>
      <w:ind w:left="425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06C2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1AB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3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33ED3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4A25"/>
    <w:rPr>
      <w:rFonts w:cs="Times New Roman"/>
    </w:rPr>
  </w:style>
  <w:style w:type="character" w:styleId="a4">
    <w:name w:val="Hyperlink"/>
    <w:basedOn w:val="a0"/>
    <w:uiPriority w:val="99"/>
    <w:unhideWhenUsed/>
    <w:rsid w:val="009914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C2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0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341-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FDB5-5993-4820-AC18-1B7AAB15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Атаманчук Т</vt:lpstr>
    </vt:vector>
  </TitlesOfParts>
  <Company>Reanimator Extreme Edition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Атаманчук Т</dc:title>
  <dc:creator>Galya</dc:creator>
  <cp:lastModifiedBy>Customer</cp:lastModifiedBy>
  <cp:revision>5</cp:revision>
  <cp:lastPrinted>2017-03-12T20:47:00Z</cp:lastPrinted>
  <dcterms:created xsi:type="dcterms:W3CDTF">2017-03-31T06:12:00Z</dcterms:created>
  <dcterms:modified xsi:type="dcterms:W3CDTF">2017-04-20T11:40:00Z</dcterms:modified>
</cp:coreProperties>
</file>