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09" w:rsidRPr="003C1609" w:rsidRDefault="003C1609" w:rsidP="003C1609">
      <w:pPr>
        <w:shd w:val="clear" w:color="auto" w:fill="FFFFFF"/>
        <w:spacing w:after="0" w:line="330" w:lineRule="atLeast"/>
        <w:ind w:firstLine="284"/>
        <w:jc w:val="center"/>
        <w:rPr>
          <w:rFonts w:ascii="Calibri" w:eastAsia="Times New Roman" w:hAnsi="Calibri" w:cs="Calibri"/>
          <w:color w:val="000000"/>
          <w:lang w:eastAsia="uk-UA"/>
        </w:rPr>
      </w:pPr>
      <w:r w:rsidRPr="003C1609">
        <w:rPr>
          <w:rFonts w:ascii="Times New Roman" w:eastAsia="Times New Roman" w:hAnsi="Times New Roman" w:cs="Times New Roman"/>
          <w:b/>
          <w:bCs/>
          <w:caps/>
          <w:color w:val="000000"/>
          <w:sz w:val="24"/>
          <w:szCs w:val="24"/>
          <w:lang w:eastAsia="uk-UA"/>
        </w:rPr>
        <w:t>БІОГАЗ – ШЛЯХ ДО ЕНЕРГОНЕЗАЛЕЖНОСТІ УКРАЇНИ</w:t>
      </w:r>
    </w:p>
    <w:p w:rsidR="003C1609" w:rsidRPr="003C1609" w:rsidRDefault="003C1609" w:rsidP="003C1609">
      <w:pPr>
        <w:shd w:val="clear" w:color="auto" w:fill="FFFFFF"/>
        <w:spacing w:after="0" w:line="330" w:lineRule="atLeast"/>
        <w:ind w:firstLine="284"/>
        <w:jc w:val="center"/>
        <w:rPr>
          <w:rFonts w:ascii="Calibri" w:eastAsia="Times New Roman" w:hAnsi="Calibri" w:cs="Calibri"/>
          <w:color w:val="000000"/>
          <w:lang w:eastAsia="uk-UA"/>
        </w:rPr>
      </w:pPr>
      <w:r w:rsidRPr="003C1609">
        <w:rPr>
          <w:rFonts w:ascii="Times New Roman" w:eastAsia="Times New Roman" w:hAnsi="Times New Roman" w:cs="Times New Roman"/>
          <w:b/>
          <w:bCs/>
          <w:caps/>
          <w:color w:val="000000"/>
          <w:sz w:val="24"/>
          <w:szCs w:val="24"/>
          <w:lang w:eastAsia="uk-UA"/>
        </w:rPr>
        <w:t> </w:t>
      </w:r>
    </w:p>
    <w:p w:rsidR="003C1609" w:rsidRPr="003C1609" w:rsidRDefault="003C1609" w:rsidP="003C1609">
      <w:pPr>
        <w:shd w:val="clear" w:color="auto" w:fill="FFFFFF"/>
        <w:spacing w:after="0" w:line="330" w:lineRule="atLeast"/>
        <w:ind w:firstLine="284"/>
        <w:jc w:val="right"/>
        <w:rPr>
          <w:rFonts w:ascii="Calibri" w:eastAsia="Times New Roman" w:hAnsi="Calibri" w:cs="Calibri"/>
          <w:color w:val="000000"/>
          <w:lang w:eastAsia="uk-UA"/>
        </w:rPr>
      </w:pPr>
      <w:r w:rsidRPr="003C1609">
        <w:rPr>
          <w:rFonts w:ascii="Times New Roman" w:eastAsia="Times New Roman" w:hAnsi="Times New Roman" w:cs="Times New Roman"/>
          <w:b/>
          <w:bCs/>
          <w:color w:val="000000"/>
          <w:sz w:val="24"/>
          <w:szCs w:val="24"/>
          <w:lang w:eastAsia="uk-UA"/>
        </w:rPr>
        <w:t>Примаченко С.В., Франчук А.В.,</w:t>
      </w:r>
    </w:p>
    <w:p w:rsidR="003C1609" w:rsidRPr="003C1609" w:rsidRDefault="003C1609" w:rsidP="003C1609">
      <w:pPr>
        <w:shd w:val="clear" w:color="auto" w:fill="FFFFFF"/>
        <w:spacing w:after="0" w:line="330" w:lineRule="atLeast"/>
        <w:ind w:firstLine="284"/>
        <w:jc w:val="right"/>
        <w:rPr>
          <w:rFonts w:ascii="Calibri" w:eastAsia="Times New Roman" w:hAnsi="Calibri" w:cs="Calibri"/>
          <w:color w:val="000000"/>
          <w:lang w:eastAsia="uk-UA"/>
        </w:rPr>
      </w:pPr>
      <w:r w:rsidRPr="003C1609">
        <w:rPr>
          <w:rFonts w:ascii="Times New Roman" w:eastAsia="Times New Roman" w:hAnsi="Times New Roman" w:cs="Times New Roman"/>
          <w:b/>
          <w:bCs/>
          <w:color w:val="000000"/>
          <w:sz w:val="24"/>
          <w:szCs w:val="24"/>
          <w:lang w:eastAsia="uk-UA"/>
        </w:rPr>
        <w:t>Кустовська А.Д.</w:t>
      </w:r>
    </w:p>
    <w:p w:rsidR="003C1609" w:rsidRPr="003C1609" w:rsidRDefault="003C1609" w:rsidP="003C1609">
      <w:pPr>
        <w:shd w:val="clear" w:color="auto" w:fill="FFFFFF"/>
        <w:spacing w:after="0" w:line="330" w:lineRule="atLeast"/>
        <w:ind w:firstLine="284"/>
        <w:jc w:val="right"/>
        <w:rPr>
          <w:rFonts w:ascii="Calibri" w:eastAsia="Times New Roman" w:hAnsi="Calibri" w:cs="Calibri"/>
          <w:color w:val="000000"/>
          <w:lang w:eastAsia="uk-UA"/>
        </w:rPr>
      </w:pPr>
      <w:r w:rsidRPr="003C1609">
        <w:rPr>
          <w:rFonts w:ascii="Times New Roman" w:eastAsia="Times New Roman" w:hAnsi="Times New Roman" w:cs="Times New Roman"/>
          <w:i/>
          <w:iCs/>
          <w:color w:val="000000"/>
          <w:sz w:val="24"/>
          <w:szCs w:val="24"/>
          <w:lang w:eastAsia="uk-UA"/>
        </w:rPr>
        <w:t>Україна, м. Київ,</w:t>
      </w:r>
    </w:p>
    <w:p w:rsidR="003C1609" w:rsidRPr="003C1609" w:rsidRDefault="003C1609" w:rsidP="003C1609">
      <w:pPr>
        <w:shd w:val="clear" w:color="auto" w:fill="FFFFFF"/>
        <w:spacing w:after="0" w:line="330" w:lineRule="atLeast"/>
        <w:ind w:firstLine="284"/>
        <w:jc w:val="right"/>
        <w:rPr>
          <w:rFonts w:ascii="Calibri" w:eastAsia="Times New Roman" w:hAnsi="Calibri" w:cs="Calibri"/>
          <w:color w:val="000000"/>
          <w:lang w:eastAsia="uk-UA"/>
        </w:rPr>
      </w:pPr>
      <w:r w:rsidRPr="003C1609">
        <w:rPr>
          <w:rFonts w:ascii="Times New Roman" w:eastAsia="Times New Roman" w:hAnsi="Times New Roman" w:cs="Times New Roman"/>
          <w:i/>
          <w:iCs/>
          <w:color w:val="000000"/>
          <w:sz w:val="24"/>
          <w:szCs w:val="24"/>
          <w:lang w:eastAsia="uk-UA"/>
        </w:rPr>
        <w:t>Національний авіаційний університет</w:t>
      </w:r>
    </w:p>
    <w:p w:rsidR="003C1609" w:rsidRPr="003C1609" w:rsidRDefault="003C1609" w:rsidP="003C1609">
      <w:pPr>
        <w:shd w:val="clear" w:color="auto" w:fill="FFFFFF"/>
        <w:spacing w:after="0" w:line="330" w:lineRule="atLeast"/>
        <w:ind w:firstLine="284"/>
        <w:jc w:val="right"/>
        <w:rPr>
          <w:rFonts w:ascii="Calibri" w:eastAsia="Times New Roman" w:hAnsi="Calibri" w:cs="Calibri"/>
          <w:color w:val="000000"/>
          <w:lang w:eastAsia="uk-UA"/>
        </w:rPr>
      </w:pPr>
      <w:r w:rsidRPr="003C1609">
        <w:rPr>
          <w:rFonts w:ascii="Times New Roman" w:eastAsia="Times New Roman" w:hAnsi="Times New Roman" w:cs="Times New Roman"/>
          <w:color w:val="000000"/>
          <w:sz w:val="24"/>
          <w:szCs w:val="24"/>
          <w:lang w:eastAsia="uk-UA"/>
        </w:rPr>
        <w:t> </w:t>
      </w:r>
    </w:p>
    <w:p w:rsidR="003C1609" w:rsidRPr="003C1609" w:rsidRDefault="003C1609" w:rsidP="003C1609">
      <w:pPr>
        <w:shd w:val="clear" w:color="auto" w:fill="FFFFFF"/>
        <w:spacing w:after="0" w:line="330" w:lineRule="atLeast"/>
        <w:ind w:firstLine="284"/>
        <w:jc w:val="both"/>
        <w:rPr>
          <w:rFonts w:ascii="Calibri" w:eastAsia="Times New Roman" w:hAnsi="Calibri" w:cs="Calibri"/>
          <w:color w:val="000000"/>
          <w:lang w:eastAsia="uk-UA"/>
        </w:rPr>
      </w:pPr>
      <w:r w:rsidRPr="003C1609">
        <w:rPr>
          <w:rFonts w:ascii="Times New Roman" w:eastAsia="Times New Roman" w:hAnsi="Times New Roman" w:cs="Times New Roman"/>
          <w:i/>
          <w:iCs/>
          <w:color w:val="000000"/>
          <w:sz w:val="24"/>
          <w:szCs w:val="24"/>
          <w:lang w:eastAsia="uk-UA"/>
        </w:rPr>
        <w:t>В данной работ</w:t>
      </w:r>
      <w:r w:rsidRPr="003C1609">
        <w:rPr>
          <w:rFonts w:ascii="Times New Roman" w:eastAsia="Times New Roman" w:hAnsi="Times New Roman" w:cs="Times New Roman"/>
          <w:i/>
          <w:iCs/>
          <w:color w:val="000000"/>
          <w:sz w:val="24"/>
          <w:szCs w:val="24"/>
          <w:lang w:val="ru-RU" w:eastAsia="uk-UA"/>
        </w:rPr>
        <w:t>е,</w:t>
      </w:r>
      <w:r w:rsidRPr="003C1609">
        <w:rPr>
          <w:rFonts w:ascii="Times New Roman" w:eastAsia="Times New Roman" w:hAnsi="Times New Roman" w:cs="Times New Roman"/>
          <w:i/>
          <w:iCs/>
          <w:color w:val="000000"/>
          <w:sz w:val="24"/>
          <w:szCs w:val="24"/>
          <w:lang w:eastAsia="uk-UA"/>
        </w:rPr>
        <w:t> на основе литературных источников, приведена характеристика биогаза, наиболее распостраненные способы добывания биогаза и приведен пример исследования состава биогаза в лаборатории</w:t>
      </w:r>
      <w:r w:rsidRPr="003C1609">
        <w:rPr>
          <w:rFonts w:ascii="Times New Roman" w:eastAsia="Times New Roman" w:hAnsi="Times New Roman" w:cs="Times New Roman"/>
          <w:color w:val="000000"/>
          <w:sz w:val="24"/>
          <w:szCs w:val="24"/>
          <w:lang w:eastAsia="uk-UA"/>
        </w:rPr>
        <w:t>.</w:t>
      </w:r>
    </w:p>
    <w:p w:rsidR="003C1609" w:rsidRPr="003C1609" w:rsidRDefault="003C1609" w:rsidP="003C1609">
      <w:pPr>
        <w:shd w:val="clear" w:color="auto" w:fill="FFFFFF"/>
        <w:spacing w:after="0" w:line="330" w:lineRule="atLeast"/>
        <w:ind w:firstLine="284"/>
        <w:jc w:val="both"/>
        <w:rPr>
          <w:rFonts w:ascii="Calibri" w:eastAsia="Times New Roman" w:hAnsi="Calibri" w:cs="Calibri"/>
          <w:color w:val="000000"/>
          <w:lang w:eastAsia="uk-UA"/>
        </w:rPr>
      </w:pPr>
      <w:r w:rsidRPr="003C1609">
        <w:rPr>
          <w:rFonts w:ascii="Times New Roman" w:eastAsia="Times New Roman" w:hAnsi="Times New Roman" w:cs="Times New Roman"/>
          <w:color w:val="000000"/>
          <w:sz w:val="24"/>
          <w:szCs w:val="24"/>
          <w:lang w:eastAsia="uk-UA"/>
        </w:rPr>
        <w:t> </w:t>
      </w:r>
    </w:p>
    <w:p w:rsidR="003C1609" w:rsidRPr="003C1609" w:rsidRDefault="003C1609" w:rsidP="003C1609">
      <w:pPr>
        <w:shd w:val="clear" w:color="auto" w:fill="FFFFFF"/>
        <w:spacing w:after="0" w:line="330" w:lineRule="atLeast"/>
        <w:ind w:firstLine="284"/>
        <w:jc w:val="both"/>
        <w:rPr>
          <w:rFonts w:ascii="Calibri" w:eastAsia="Times New Roman" w:hAnsi="Calibri" w:cs="Calibri"/>
          <w:color w:val="000000"/>
          <w:lang w:eastAsia="uk-UA"/>
        </w:rPr>
      </w:pPr>
      <w:r w:rsidRPr="003C1609">
        <w:rPr>
          <w:rFonts w:ascii="Times New Roman" w:eastAsia="Times New Roman" w:hAnsi="Times New Roman" w:cs="Times New Roman"/>
          <w:color w:val="000000"/>
          <w:sz w:val="24"/>
          <w:szCs w:val="24"/>
          <w:lang w:eastAsia="uk-UA"/>
        </w:rPr>
        <w:t>Впровадження біогазових технологій – перспективний напрям, що потрібно розвивати для досягнення енергонезалежності України. Одним з напрямків досягнення цієї мети є диверсифікація постачання природного газу, загальне зменшення та заміщення його споживання шляхом впровадження комплексу заходів з енергоефективності та енергозбереження. Напрямком такого підходу є використання відновлювальних джерел енергії.</w:t>
      </w:r>
    </w:p>
    <w:p w:rsidR="003C1609" w:rsidRPr="003C1609" w:rsidRDefault="003C1609" w:rsidP="003C1609">
      <w:pPr>
        <w:shd w:val="clear" w:color="auto" w:fill="FFFFFF"/>
        <w:spacing w:after="0" w:line="330" w:lineRule="atLeast"/>
        <w:ind w:firstLine="284"/>
        <w:jc w:val="both"/>
        <w:rPr>
          <w:rFonts w:ascii="Calibri" w:eastAsia="Times New Roman" w:hAnsi="Calibri" w:cs="Calibri"/>
          <w:color w:val="000000"/>
          <w:lang w:eastAsia="uk-UA"/>
        </w:rPr>
      </w:pPr>
      <w:r w:rsidRPr="003C1609">
        <w:rPr>
          <w:rFonts w:ascii="Times New Roman" w:eastAsia="Times New Roman" w:hAnsi="Times New Roman" w:cs="Times New Roman"/>
          <w:color w:val="000000"/>
          <w:sz w:val="24"/>
          <w:szCs w:val="24"/>
          <w:lang w:eastAsia="uk-UA"/>
        </w:rPr>
        <w:t>Біогаз – суміш метану та вуглекислого газу, що утворюється в результаті анаеробного розкладання органічних речовин, в процесі життєдіяльності мікроорганізмів. Його отримують різними шляхами: в метантенках та на сміттєзвалищах спеціальної конструкції. Окрім бодування метану біогазові установки (БГУ) виконують роль очисних споруд, зменшуючи хімічне і бактеріальне забруднення води, повітря, ґрунту, і переробляють відходи в нейтральні мінералізовані продукти [1].</w:t>
      </w:r>
    </w:p>
    <w:p w:rsidR="003C1609" w:rsidRPr="003C1609" w:rsidRDefault="003C1609" w:rsidP="003C1609">
      <w:pPr>
        <w:shd w:val="clear" w:color="auto" w:fill="FFFFFF"/>
        <w:spacing w:after="0" w:line="330" w:lineRule="atLeast"/>
        <w:ind w:firstLine="284"/>
        <w:jc w:val="both"/>
        <w:rPr>
          <w:rFonts w:ascii="Calibri" w:eastAsia="Times New Roman" w:hAnsi="Calibri" w:cs="Calibri"/>
          <w:color w:val="000000"/>
          <w:lang w:eastAsia="uk-UA"/>
        </w:rPr>
      </w:pPr>
      <w:r w:rsidRPr="003C1609">
        <w:rPr>
          <w:rFonts w:ascii="Times New Roman" w:eastAsia="Times New Roman" w:hAnsi="Times New Roman" w:cs="Times New Roman"/>
          <w:color w:val="000000"/>
          <w:sz w:val="24"/>
          <w:szCs w:val="24"/>
          <w:lang w:eastAsia="uk-UA"/>
        </w:rPr>
        <w:t>За останні 50 років по всьому світу, особливо в США, Китаї, Індії та Європі було побудовано мільйони метантенків. На початку створення технології отримання біогазу метантенки не функціонували належним чином, і більшість з них не виходили на заплановані виробничі потужності. З часом були проведені наукові дослідження, що дали змогу створювати реактори з високими показниками виходу біогазу. Провідне місце в дослідженні і виробництві метану з відходів агропромислового комплексу посідає Китай, забезпечуючи 30% національних потреб в енергетиці за рахунок біогазу. Друге місце посідає Індія, де щоденне виробництво біогазу складає 2,5–3 млн.м</w:t>
      </w:r>
      <w:r w:rsidRPr="003C1609">
        <w:rPr>
          <w:rFonts w:ascii="Times New Roman" w:eastAsia="Times New Roman" w:hAnsi="Times New Roman" w:cs="Times New Roman"/>
          <w:color w:val="000000"/>
          <w:sz w:val="24"/>
          <w:szCs w:val="24"/>
          <w:vertAlign w:val="superscript"/>
          <w:lang w:eastAsia="uk-UA"/>
        </w:rPr>
        <w:t>3</w:t>
      </w:r>
      <w:r w:rsidRPr="003C1609">
        <w:rPr>
          <w:rFonts w:ascii="Times New Roman" w:eastAsia="Times New Roman" w:hAnsi="Times New Roman" w:cs="Times New Roman"/>
          <w:color w:val="000000"/>
          <w:sz w:val="24"/>
          <w:szCs w:val="24"/>
          <w:lang w:eastAsia="uk-UA"/>
        </w:rPr>
        <w:t>. В Європі зосереджено 44% світової кількості установок анаеробного зброджування. Лідером з виробництва і споживання біогазу є Данія, це цей вид палива становить 18% енергетичного балансу країни. Для нашої держави перспективним є використання «домашніх БГУ», отриманий газ з яких використовується для забезпечення побутових потреб [2].</w:t>
      </w:r>
    </w:p>
    <w:p w:rsidR="003C1609" w:rsidRPr="003C1609" w:rsidRDefault="003C1609" w:rsidP="003C1609">
      <w:pPr>
        <w:shd w:val="clear" w:color="auto" w:fill="FFFFFF"/>
        <w:spacing w:after="0" w:line="330" w:lineRule="atLeast"/>
        <w:ind w:firstLine="284"/>
        <w:jc w:val="both"/>
        <w:rPr>
          <w:rFonts w:ascii="Calibri" w:eastAsia="Times New Roman" w:hAnsi="Calibri" w:cs="Calibri"/>
          <w:color w:val="000000"/>
          <w:lang w:eastAsia="uk-UA"/>
        </w:rPr>
      </w:pPr>
      <w:r w:rsidRPr="003C1609">
        <w:rPr>
          <w:rFonts w:ascii="Times New Roman" w:eastAsia="Times New Roman" w:hAnsi="Times New Roman" w:cs="Times New Roman"/>
          <w:color w:val="000000"/>
          <w:sz w:val="24"/>
          <w:szCs w:val="24"/>
          <w:lang w:eastAsia="uk-UA"/>
        </w:rPr>
        <w:t>Потенційний об’єм біогазового ринку в Україні дозволяє збудувати до 2020 року біля 4000 БГУ, які працюватимуть на відходах тваринництва. Потужний агропромисловий сектор України продукує значні об’єми органічних відходів, що створює енергетичний ресурс для виробництва біогазу на рівні до 2,6 млрд.м</w:t>
      </w:r>
      <w:r w:rsidRPr="003C1609">
        <w:rPr>
          <w:rFonts w:ascii="Times New Roman" w:eastAsia="Times New Roman" w:hAnsi="Times New Roman" w:cs="Times New Roman"/>
          <w:color w:val="000000"/>
          <w:sz w:val="24"/>
          <w:szCs w:val="24"/>
          <w:vertAlign w:val="superscript"/>
          <w:lang w:eastAsia="uk-UA"/>
        </w:rPr>
        <w:t>3</w:t>
      </w:r>
      <w:r w:rsidRPr="003C1609">
        <w:rPr>
          <w:rFonts w:ascii="Times New Roman" w:eastAsia="Times New Roman" w:hAnsi="Times New Roman" w:cs="Times New Roman"/>
          <w:color w:val="000000"/>
          <w:sz w:val="24"/>
          <w:szCs w:val="24"/>
          <w:lang w:eastAsia="uk-UA"/>
        </w:rPr>
        <w:t> еквіваленту природного газу/рік. При подальшому розвитку cільського господарства цей потенціал може зрости до 7,7 млрд.м</w:t>
      </w:r>
      <w:r w:rsidRPr="003C1609">
        <w:rPr>
          <w:rFonts w:ascii="Times New Roman" w:eastAsia="Times New Roman" w:hAnsi="Times New Roman" w:cs="Times New Roman"/>
          <w:color w:val="000000"/>
          <w:sz w:val="24"/>
          <w:szCs w:val="24"/>
          <w:vertAlign w:val="superscript"/>
          <w:lang w:eastAsia="uk-UA"/>
        </w:rPr>
        <w:t>3</w:t>
      </w:r>
      <w:r w:rsidRPr="003C1609">
        <w:rPr>
          <w:rFonts w:ascii="Times New Roman" w:eastAsia="Times New Roman" w:hAnsi="Times New Roman" w:cs="Times New Roman"/>
          <w:color w:val="000000"/>
          <w:sz w:val="24"/>
          <w:szCs w:val="24"/>
          <w:lang w:eastAsia="uk-UA"/>
        </w:rPr>
        <w:t> еквіваленту природного газу/рік [3].</w:t>
      </w:r>
    </w:p>
    <w:p w:rsidR="003C1609" w:rsidRPr="003C1609" w:rsidRDefault="003C1609" w:rsidP="003C1609">
      <w:pPr>
        <w:shd w:val="clear" w:color="auto" w:fill="FFFFFF"/>
        <w:spacing w:after="0" w:line="330" w:lineRule="atLeast"/>
        <w:ind w:firstLine="284"/>
        <w:jc w:val="both"/>
        <w:rPr>
          <w:rFonts w:ascii="Calibri" w:eastAsia="Times New Roman" w:hAnsi="Calibri" w:cs="Calibri"/>
          <w:color w:val="000000"/>
          <w:lang w:eastAsia="uk-UA"/>
        </w:rPr>
      </w:pPr>
      <w:r w:rsidRPr="003C1609">
        <w:rPr>
          <w:rFonts w:ascii="Times New Roman" w:eastAsia="Times New Roman" w:hAnsi="Times New Roman" w:cs="Times New Roman"/>
          <w:color w:val="000000"/>
          <w:sz w:val="24"/>
          <w:szCs w:val="24"/>
          <w:lang w:eastAsia="uk-UA"/>
        </w:rPr>
        <w:t xml:space="preserve">Успішними компаніями, що реалізують проекти зі створення та введення в експлуатацію БГУ в Україні є: компанія «Бітеко Біогаз», «Зорг Біогаз Україна», «LTVUkraine», «Дойче Агротехнік» та ін. Компанією «Бітеко Біогаз» були успішно зпроектовані та створені такі проекти на території України: установка «Север 2006» на 100 кВт, «Лан» на 60 кВт, </w:t>
      </w:r>
      <w:r w:rsidRPr="003C1609">
        <w:rPr>
          <w:rFonts w:ascii="Times New Roman" w:eastAsia="Times New Roman" w:hAnsi="Times New Roman" w:cs="Times New Roman"/>
          <w:color w:val="000000"/>
          <w:sz w:val="24"/>
          <w:szCs w:val="24"/>
          <w:lang w:eastAsia="uk-UA"/>
        </w:rPr>
        <w:lastRenderedPageBreak/>
        <w:t>«Шевченко» на 160 кВт, «Деміс Агро» на 180 кВт, «Шахта Засядько» на 1250 кВт, «Ельба» з щоденним виробництвом біогазу об’ємом 17500м</w:t>
      </w:r>
      <w:r w:rsidRPr="003C1609">
        <w:rPr>
          <w:rFonts w:ascii="Times New Roman" w:eastAsia="Times New Roman" w:hAnsi="Times New Roman" w:cs="Times New Roman"/>
          <w:color w:val="000000"/>
          <w:sz w:val="24"/>
          <w:szCs w:val="24"/>
          <w:vertAlign w:val="superscript"/>
          <w:lang w:eastAsia="uk-UA"/>
        </w:rPr>
        <w:t>3</w:t>
      </w:r>
      <w:r w:rsidRPr="003C1609">
        <w:rPr>
          <w:rFonts w:ascii="Times New Roman" w:eastAsia="Times New Roman" w:hAnsi="Times New Roman" w:cs="Times New Roman"/>
          <w:color w:val="000000"/>
          <w:sz w:val="24"/>
          <w:szCs w:val="24"/>
          <w:lang w:eastAsia="uk-UA"/>
        </w:rPr>
        <w:t>. З 2008 року в Київській області працює БГУ потужністю виробництва електричної енергії потужністю 1 МВт, та з 2012 р. в Миколаївській обл. установка потужністю 125 кВт. [5]. Широке застосування БГУ можливе не лише на великих підприємствах харчової промисловості чи фермах. Компанією «Альтернативні палива» створено оригінальну конструкцію БГУ з використанням сучасних пластмас, що не піддаються корозії, об’ємом реактора 4,5-6м</w:t>
      </w:r>
      <w:r w:rsidRPr="003C1609">
        <w:rPr>
          <w:rFonts w:ascii="Times New Roman" w:eastAsia="Times New Roman" w:hAnsi="Times New Roman" w:cs="Times New Roman"/>
          <w:color w:val="000000"/>
          <w:sz w:val="24"/>
          <w:szCs w:val="24"/>
          <w:vertAlign w:val="superscript"/>
          <w:lang w:eastAsia="uk-UA"/>
        </w:rPr>
        <w:t>3</w:t>
      </w:r>
      <w:r w:rsidRPr="003C1609">
        <w:rPr>
          <w:rFonts w:ascii="Times New Roman" w:eastAsia="Times New Roman" w:hAnsi="Times New Roman" w:cs="Times New Roman"/>
          <w:color w:val="000000"/>
          <w:sz w:val="24"/>
          <w:szCs w:val="24"/>
          <w:lang w:eastAsia="uk-UA"/>
        </w:rPr>
        <w:t>, та порівняно низькою вартістю, що дає змогу використовувати її в домашніх господарствах [4].</w:t>
      </w:r>
    </w:p>
    <w:p w:rsidR="003C1609" w:rsidRPr="003C1609" w:rsidRDefault="003C1609" w:rsidP="003C1609">
      <w:pPr>
        <w:shd w:val="clear" w:color="auto" w:fill="FFFFFF"/>
        <w:spacing w:after="0" w:line="330" w:lineRule="atLeast"/>
        <w:ind w:firstLine="284"/>
        <w:jc w:val="both"/>
        <w:rPr>
          <w:rFonts w:ascii="Calibri" w:eastAsia="Times New Roman" w:hAnsi="Calibri" w:cs="Calibri"/>
          <w:color w:val="000000"/>
          <w:lang w:eastAsia="uk-UA"/>
        </w:rPr>
      </w:pPr>
      <w:r w:rsidRPr="003C1609">
        <w:rPr>
          <w:rFonts w:ascii="Times New Roman" w:eastAsia="Times New Roman" w:hAnsi="Times New Roman" w:cs="Times New Roman"/>
          <w:color w:val="000000"/>
          <w:sz w:val="24"/>
          <w:szCs w:val="24"/>
          <w:lang w:eastAsia="uk-UA"/>
        </w:rPr>
        <w:t>Окрім БГУ метан можна отримувати зі звалищ, шахт, сланців та газових гідратів.</w:t>
      </w:r>
    </w:p>
    <w:p w:rsidR="003C1609" w:rsidRPr="003C1609" w:rsidRDefault="003C1609" w:rsidP="003C1609">
      <w:pPr>
        <w:shd w:val="clear" w:color="auto" w:fill="FFFFFF"/>
        <w:spacing w:after="0" w:line="330" w:lineRule="atLeast"/>
        <w:ind w:firstLine="284"/>
        <w:jc w:val="both"/>
        <w:rPr>
          <w:rFonts w:ascii="Calibri" w:eastAsia="Times New Roman" w:hAnsi="Calibri" w:cs="Calibri"/>
          <w:color w:val="000000"/>
          <w:lang w:eastAsia="uk-UA"/>
        </w:rPr>
      </w:pPr>
      <w:r w:rsidRPr="003C1609">
        <w:rPr>
          <w:rFonts w:ascii="Times New Roman" w:eastAsia="Times New Roman" w:hAnsi="Times New Roman" w:cs="Times New Roman"/>
          <w:color w:val="000000"/>
          <w:sz w:val="24"/>
          <w:szCs w:val="24"/>
          <w:lang w:eastAsia="uk-UA"/>
        </w:rPr>
        <w:t>Перше експериментальне сміттєве звалище, із застосуванням спеціальних інженерних споруд, відкрилося в США. Роботи по утилізації газу звалища прискорились під час нафтової кризи і вже в 1985 р. в США працювало більше 30 установок, що використали біогаз, що виробляється на полігонах відходів.</w:t>
      </w:r>
    </w:p>
    <w:p w:rsidR="003C1609" w:rsidRPr="003C1609" w:rsidRDefault="003C1609" w:rsidP="003C1609">
      <w:pPr>
        <w:shd w:val="clear" w:color="auto" w:fill="FFFFFF"/>
        <w:spacing w:after="0" w:line="330" w:lineRule="atLeast"/>
        <w:ind w:firstLine="284"/>
        <w:jc w:val="both"/>
        <w:rPr>
          <w:rFonts w:ascii="Calibri" w:eastAsia="Times New Roman" w:hAnsi="Calibri" w:cs="Calibri"/>
          <w:color w:val="000000"/>
          <w:lang w:eastAsia="uk-UA"/>
        </w:rPr>
      </w:pPr>
      <w:r w:rsidRPr="003C1609">
        <w:rPr>
          <w:rFonts w:ascii="Times New Roman" w:eastAsia="Times New Roman" w:hAnsi="Times New Roman" w:cs="Times New Roman"/>
          <w:color w:val="000000"/>
          <w:sz w:val="24"/>
          <w:szCs w:val="24"/>
          <w:lang w:eastAsia="uk-UA"/>
        </w:rPr>
        <w:t>Відходи на звалищах в результаті анаеробного розкладання виділяють метан та вуглекислий газ. Процес гниття сміття відбувається під впливом бактерій, що належать до двох великих сімейств: ацидогенів і метаногенів. Метаногени переробляють леткі жирні кислоти в CH</w:t>
      </w:r>
      <w:r w:rsidRPr="003C1609">
        <w:rPr>
          <w:rFonts w:ascii="Times New Roman" w:eastAsia="Times New Roman" w:hAnsi="Times New Roman" w:cs="Times New Roman"/>
          <w:color w:val="000000"/>
          <w:sz w:val="24"/>
          <w:szCs w:val="24"/>
          <w:vertAlign w:val="subscript"/>
          <w:lang w:eastAsia="uk-UA"/>
        </w:rPr>
        <w:t>4</w:t>
      </w:r>
      <w:r w:rsidRPr="003C1609">
        <w:rPr>
          <w:rFonts w:ascii="Times New Roman" w:eastAsia="Times New Roman" w:hAnsi="Times New Roman" w:cs="Times New Roman"/>
          <w:color w:val="000000"/>
          <w:sz w:val="24"/>
          <w:szCs w:val="24"/>
          <w:lang w:eastAsia="uk-UA"/>
        </w:rPr>
        <w:t> і CO</w:t>
      </w:r>
      <w:r w:rsidRPr="003C1609">
        <w:rPr>
          <w:rFonts w:ascii="Times New Roman" w:eastAsia="Times New Roman" w:hAnsi="Times New Roman" w:cs="Times New Roman"/>
          <w:color w:val="000000"/>
          <w:sz w:val="24"/>
          <w:szCs w:val="24"/>
          <w:vertAlign w:val="subscript"/>
          <w:lang w:eastAsia="uk-UA"/>
        </w:rPr>
        <w:t>2</w:t>
      </w:r>
      <w:r w:rsidRPr="003C1609">
        <w:rPr>
          <w:rFonts w:ascii="Times New Roman" w:eastAsia="Times New Roman" w:hAnsi="Times New Roman" w:cs="Times New Roman"/>
          <w:color w:val="000000"/>
          <w:sz w:val="24"/>
          <w:szCs w:val="24"/>
          <w:lang w:eastAsia="uk-UA"/>
        </w:rPr>
        <w:t>, включаючи невеликі домішки H</w:t>
      </w:r>
      <w:r w:rsidRPr="003C1609">
        <w:rPr>
          <w:rFonts w:ascii="Times New Roman" w:eastAsia="Times New Roman" w:hAnsi="Times New Roman" w:cs="Times New Roman"/>
          <w:color w:val="000000"/>
          <w:sz w:val="24"/>
          <w:szCs w:val="24"/>
          <w:vertAlign w:val="subscript"/>
          <w:lang w:eastAsia="uk-UA"/>
        </w:rPr>
        <w:t>2</w:t>
      </w:r>
      <w:r w:rsidRPr="003C1609">
        <w:rPr>
          <w:rFonts w:ascii="Times New Roman" w:eastAsia="Times New Roman" w:hAnsi="Times New Roman" w:cs="Times New Roman"/>
          <w:color w:val="000000"/>
          <w:sz w:val="24"/>
          <w:szCs w:val="24"/>
          <w:lang w:eastAsia="uk-UA"/>
        </w:rPr>
        <w:t>S і інших органічних речовин.</w:t>
      </w:r>
    </w:p>
    <w:p w:rsidR="003C1609" w:rsidRPr="003C1609" w:rsidRDefault="003C1609" w:rsidP="003C1609">
      <w:pPr>
        <w:shd w:val="clear" w:color="auto" w:fill="FFFFFF"/>
        <w:spacing w:after="0" w:line="330" w:lineRule="atLeast"/>
        <w:ind w:firstLine="284"/>
        <w:jc w:val="both"/>
        <w:rPr>
          <w:rFonts w:ascii="Calibri" w:eastAsia="Times New Roman" w:hAnsi="Calibri" w:cs="Calibri"/>
          <w:color w:val="000000"/>
          <w:lang w:eastAsia="uk-UA"/>
        </w:rPr>
      </w:pPr>
      <w:r w:rsidRPr="003C1609">
        <w:rPr>
          <w:rFonts w:ascii="Times New Roman" w:eastAsia="Times New Roman" w:hAnsi="Times New Roman" w:cs="Times New Roman"/>
          <w:color w:val="000000"/>
          <w:sz w:val="24"/>
          <w:szCs w:val="24"/>
          <w:lang w:eastAsia="uk-UA"/>
        </w:rPr>
        <w:t>Для того, щоб одержувати газ із звалищ, необхідна спеціальна конструкція полігону, яка б не тільки дозволяла збирати газ для подальшого його використання, але відповідала б екологічним нормам, не забруднюючи ґрунти і ґрунтові води. Напряму газ звалища використовують для отримання тепла і пари. Також отриманий газ можна використовувати як паливо для виробництва електроенергії [2].</w:t>
      </w:r>
    </w:p>
    <w:p w:rsidR="003C1609" w:rsidRPr="003C1609" w:rsidRDefault="003C1609" w:rsidP="003C1609">
      <w:pPr>
        <w:shd w:val="clear" w:color="auto" w:fill="FFFFFF"/>
        <w:spacing w:after="0" w:line="330" w:lineRule="atLeast"/>
        <w:ind w:firstLine="284"/>
        <w:jc w:val="both"/>
        <w:rPr>
          <w:rFonts w:ascii="Calibri" w:eastAsia="Times New Roman" w:hAnsi="Calibri" w:cs="Calibri"/>
          <w:color w:val="000000"/>
          <w:lang w:eastAsia="uk-UA"/>
        </w:rPr>
      </w:pPr>
      <w:r w:rsidRPr="003C1609">
        <w:rPr>
          <w:rFonts w:ascii="Times New Roman" w:eastAsia="Times New Roman" w:hAnsi="Times New Roman" w:cs="Times New Roman"/>
          <w:color w:val="000000"/>
          <w:sz w:val="24"/>
          <w:szCs w:val="24"/>
          <w:lang w:eastAsia="uk-UA"/>
        </w:rPr>
        <w:t>В Україні питаннями дослідження біогазу, його концентруванням та</w:t>
      </w:r>
      <w:r w:rsidRPr="003C1609">
        <w:rPr>
          <w:rFonts w:ascii="Times New Roman" w:eastAsia="Times New Roman" w:hAnsi="Times New Roman" w:cs="Times New Roman"/>
          <w:color w:val="000000"/>
          <w:sz w:val="24"/>
          <w:szCs w:val="24"/>
          <w:lang w:eastAsia="uk-UA"/>
        </w:rPr>
        <w:br/>
        <w:t>очищенням займається науковий колектив кафедри біотехнології НТУУ «КПІ» в складі Хрокало Л.А., Обушенко Т.І., Перерви Є.С., Козловець О.А.</w:t>
      </w:r>
    </w:p>
    <w:p w:rsidR="003C1609" w:rsidRPr="003C1609" w:rsidRDefault="003C1609" w:rsidP="003C1609">
      <w:pPr>
        <w:shd w:val="clear" w:color="auto" w:fill="FFFFFF"/>
        <w:spacing w:after="0" w:line="330" w:lineRule="atLeast"/>
        <w:ind w:firstLine="284"/>
        <w:jc w:val="both"/>
        <w:rPr>
          <w:rFonts w:ascii="Calibri" w:eastAsia="Times New Roman" w:hAnsi="Calibri" w:cs="Calibri"/>
          <w:color w:val="000000"/>
          <w:lang w:eastAsia="uk-UA"/>
        </w:rPr>
      </w:pPr>
      <w:r w:rsidRPr="003C1609">
        <w:rPr>
          <w:rFonts w:ascii="Times New Roman" w:eastAsia="Times New Roman" w:hAnsi="Times New Roman" w:cs="Times New Roman"/>
          <w:color w:val="000000"/>
          <w:sz w:val="24"/>
          <w:szCs w:val="24"/>
          <w:lang w:eastAsia="uk-UA"/>
        </w:rPr>
        <w:t>За результатами їх роботи, було запропоновано використати методику визначення компонентного складу коксового газу на газоаналізаторі ГХЛ-1, і примінити її для дослідження складу біогазу, отриманого в лабораторних умовах. Перевагою запропонованого методу є відносна простота конструкції газоаналізатора, що здешевлює процес аналізу в порівнянні з газовою хроматографією. Розроблена методика також дозволяє усунути негорючі компоненти з суміші, за допомогою поглинальних розчинів [6].</w:t>
      </w:r>
    </w:p>
    <w:p w:rsidR="003C1609" w:rsidRPr="003C1609" w:rsidRDefault="003C1609" w:rsidP="003C1609">
      <w:pPr>
        <w:shd w:val="clear" w:color="auto" w:fill="FFFFFF"/>
        <w:spacing w:after="0" w:line="330" w:lineRule="atLeast"/>
        <w:ind w:firstLine="284"/>
        <w:jc w:val="both"/>
        <w:rPr>
          <w:rFonts w:ascii="Calibri" w:eastAsia="Times New Roman" w:hAnsi="Calibri" w:cs="Calibri"/>
          <w:color w:val="000000"/>
          <w:lang w:eastAsia="uk-UA"/>
        </w:rPr>
      </w:pPr>
      <w:r w:rsidRPr="003C1609">
        <w:rPr>
          <w:rFonts w:ascii="Times New Roman" w:eastAsia="Times New Roman" w:hAnsi="Times New Roman" w:cs="Times New Roman"/>
          <w:color w:val="000000"/>
          <w:sz w:val="24"/>
          <w:szCs w:val="24"/>
          <w:lang w:eastAsia="uk-UA"/>
        </w:rPr>
        <w:t>Отже, враховуючи зростаючу потребу в альтернативних джерелах енергії, загальну потребу в енергоносіях, потенціал України в сировинній базі, для виробництва біогазу, потрібно розвивати наукові дослідження процесів метанового зброджування, отримання біогазу та створення нових типів біогазових установок.</w:t>
      </w:r>
    </w:p>
    <w:p w:rsidR="003C1609" w:rsidRPr="003C1609" w:rsidRDefault="003C1609" w:rsidP="003C1609">
      <w:pPr>
        <w:shd w:val="clear" w:color="auto" w:fill="FFFFFF"/>
        <w:spacing w:after="0" w:line="330" w:lineRule="atLeast"/>
        <w:ind w:firstLine="284"/>
        <w:jc w:val="both"/>
        <w:rPr>
          <w:rFonts w:ascii="Calibri" w:eastAsia="Times New Roman" w:hAnsi="Calibri" w:cs="Calibri"/>
          <w:color w:val="000000"/>
          <w:lang w:eastAsia="uk-UA"/>
        </w:rPr>
      </w:pPr>
      <w:r w:rsidRPr="003C1609">
        <w:rPr>
          <w:rFonts w:ascii="Times New Roman" w:eastAsia="Times New Roman" w:hAnsi="Times New Roman" w:cs="Times New Roman"/>
          <w:color w:val="000000"/>
          <w:sz w:val="24"/>
          <w:szCs w:val="24"/>
          <w:lang w:eastAsia="uk-UA"/>
        </w:rPr>
        <w:t> </w:t>
      </w:r>
    </w:p>
    <w:p w:rsidR="003C1609" w:rsidRPr="003C1609" w:rsidRDefault="003C1609" w:rsidP="003C1609">
      <w:pPr>
        <w:shd w:val="clear" w:color="auto" w:fill="FFFFFF"/>
        <w:spacing w:after="0" w:line="330" w:lineRule="atLeast"/>
        <w:ind w:firstLine="284"/>
        <w:jc w:val="center"/>
        <w:rPr>
          <w:rFonts w:ascii="Calibri" w:eastAsia="Times New Roman" w:hAnsi="Calibri" w:cs="Calibri"/>
          <w:color w:val="000000"/>
          <w:lang w:eastAsia="uk-UA"/>
        </w:rPr>
      </w:pPr>
      <w:r w:rsidRPr="003C1609">
        <w:rPr>
          <w:rFonts w:ascii="Times New Roman" w:eastAsia="Times New Roman" w:hAnsi="Times New Roman" w:cs="Times New Roman"/>
          <w:b/>
          <w:bCs/>
          <w:i/>
          <w:iCs/>
          <w:color w:val="000000"/>
          <w:sz w:val="24"/>
          <w:szCs w:val="24"/>
          <w:lang w:eastAsia="uk-UA"/>
        </w:rPr>
        <w:t>Список використаних джерел:</w:t>
      </w:r>
    </w:p>
    <w:p w:rsidR="003C1609" w:rsidRPr="003C1609" w:rsidRDefault="003C1609" w:rsidP="003C1609">
      <w:pPr>
        <w:shd w:val="clear" w:color="auto" w:fill="FFFFFF"/>
        <w:spacing w:after="0" w:line="240" w:lineRule="auto"/>
        <w:ind w:left="360" w:hanging="360"/>
        <w:rPr>
          <w:rFonts w:ascii="Calibri" w:eastAsia="Times New Roman" w:hAnsi="Calibri" w:cs="Calibri"/>
          <w:color w:val="000000"/>
          <w:lang w:eastAsia="uk-UA"/>
        </w:rPr>
      </w:pPr>
      <w:r w:rsidRPr="003C1609">
        <w:rPr>
          <w:rFonts w:ascii="Times New Roman" w:eastAsia="Times New Roman" w:hAnsi="Times New Roman" w:cs="Times New Roman"/>
          <w:i/>
          <w:iCs/>
          <w:color w:val="000000"/>
          <w:sz w:val="24"/>
          <w:szCs w:val="24"/>
          <w:lang w:eastAsia="uk-UA"/>
        </w:rPr>
        <w:t>1.</w:t>
      </w:r>
      <w:r w:rsidRPr="003C1609">
        <w:rPr>
          <w:rFonts w:ascii="Times New Roman" w:eastAsia="Times New Roman" w:hAnsi="Times New Roman" w:cs="Times New Roman"/>
          <w:color w:val="000000"/>
          <w:sz w:val="14"/>
          <w:szCs w:val="14"/>
          <w:lang w:eastAsia="uk-UA"/>
        </w:rPr>
        <w:t>     </w:t>
      </w:r>
      <w:r w:rsidRPr="003C1609">
        <w:rPr>
          <w:rFonts w:ascii="Times New Roman" w:eastAsia="Times New Roman" w:hAnsi="Times New Roman" w:cs="Times New Roman"/>
          <w:i/>
          <w:iCs/>
          <w:color w:val="000000"/>
          <w:sz w:val="24"/>
          <w:szCs w:val="24"/>
          <w:lang w:eastAsia="uk-UA"/>
        </w:rPr>
        <w:t>Баадер В., Доне Е., Бренндерфер М. Биогаз: теория и практика / Пер. с нем. М.Н. Серебрянного. — М.: Колос, 1982. — 148 с.</w:t>
      </w:r>
    </w:p>
    <w:p w:rsidR="003C1609" w:rsidRPr="003C1609" w:rsidRDefault="003C1609" w:rsidP="003C1609">
      <w:pPr>
        <w:shd w:val="clear" w:color="auto" w:fill="FFFFFF"/>
        <w:spacing w:after="0" w:line="240" w:lineRule="auto"/>
        <w:ind w:left="360" w:hanging="360"/>
        <w:rPr>
          <w:rFonts w:ascii="Calibri" w:eastAsia="Times New Roman" w:hAnsi="Calibri" w:cs="Calibri"/>
          <w:color w:val="000000"/>
          <w:lang w:eastAsia="uk-UA"/>
        </w:rPr>
      </w:pPr>
      <w:r w:rsidRPr="003C1609">
        <w:rPr>
          <w:rFonts w:ascii="Times New Roman" w:eastAsia="Times New Roman" w:hAnsi="Times New Roman" w:cs="Times New Roman"/>
          <w:i/>
          <w:iCs/>
          <w:color w:val="000000"/>
          <w:sz w:val="24"/>
          <w:szCs w:val="24"/>
          <w:lang w:eastAsia="uk-UA"/>
        </w:rPr>
        <w:t>2.</w:t>
      </w:r>
      <w:r w:rsidRPr="003C1609">
        <w:rPr>
          <w:rFonts w:ascii="Times New Roman" w:eastAsia="Times New Roman" w:hAnsi="Times New Roman" w:cs="Times New Roman"/>
          <w:color w:val="000000"/>
          <w:sz w:val="14"/>
          <w:szCs w:val="14"/>
          <w:lang w:eastAsia="uk-UA"/>
        </w:rPr>
        <w:t>     </w:t>
      </w:r>
      <w:r w:rsidRPr="003C1609">
        <w:rPr>
          <w:rFonts w:ascii="Times New Roman" w:eastAsia="Times New Roman" w:hAnsi="Times New Roman" w:cs="Times New Roman"/>
          <w:i/>
          <w:iCs/>
          <w:color w:val="000000"/>
          <w:sz w:val="24"/>
          <w:szCs w:val="24"/>
          <w:lang w:eastAsia="uk-UA"/>
        </w:rPr>
        <w:t>Альтернативні палива: підручник / А.Д.Кустовська, С.В. Іванов, Є.О. Бережний. – К.:НАУ, 2014. – с.216-327.</w:t>
      </w:r>
    </w:p>
    <w:p w:rsidR="003C1609" w:rsidRPr="003C1609" w:rsidRDefault="003C1609" w:rsidP="003C1609">
      <w:pPr>
        <w:shd w:val="clear" w:color="auto" w:fill="FFFFFF"/>
        <w:spacing w:after="0" w:line="240" w:lineRule="auto"/>
        <w:ind w:left="360" w:hanging="360"/>
        <w:rPr>
          <w:rFonts w:ascii="Calibri" w:eastAsia="Times New Roman" w:hAnsi="Calibri" w:cs="Calibri"/>
          <w:color w:val="000000"/>
          <w:lang w:eastAsia="uk-UA"/>
        </w:rPr>
      </w:pPr>
      <w:r w:rsidRPr="003C1609">
        <w:rPr>
          <w:rFonts w:ascii="Times New Roman" w:eastAsia="Times New Roman" w:hAnsi="Times New Roman" w:cs="Times New Roman"/>
          <w:i/>
          <w:iCs/>
          <w:color w:val="000000"/>
          <w:sz w:val="24"/>
          <w:szCs w:val="24"/>
          <w:lang w:eastAsia="uk-UA"/>
        </w:rPr>
        <w:t>3.</w:t>
      </w:r>
      <w:r w:rsidRPr="003C1609">
        <w:rPr>
          <w:rFonts w:ascii="Times New Roman" w:eastAsia="Times New Roman" w:hAnsi="Times New Roman" w:cs="Times New Roman"/>
          <w:color w:val="000000"/>
          <w:sz w:val="14"/>
          <w:szCs w:val="14"/>
          <w:lang w:eastAsia="uk-UA"/>
        </w:rPr>
        <w:t>     </w:t>
      </w:r>
      <w:r w:rsidRPr="003C1609">
        <w:rPr>
          <w:rFonts w:ascii="Times New Roman" w:eastAsia="Times New Roman" w:hAnsi="Times New Roman" w:cs="Times New Roman"/>
          <w:i/>
          <w:iCs/>
          <w:color w:val="000000"/>
          <w:sz w:val="24"/>
          <w:szCs w:val="24"/>
          <w:lang w:eastAsia="uk-UA"/>
        </w:rPr>
        <w:t>www.ukrstat.gov.ua/</w:t>
      </w:r>
    </w:p>
    <w:p w:rsidR="003C1609" w:rsidRPr="003C1609" w:rsidRDefault="003C1609" w:rsidP="003C1609">
      <w:pPr>
        <w:shd w:val="clear" w:color="auto" w:fill="FFFFFF"/>
        <w:spacing w:after="0" w:line="240" w:lineRule="auto"/>
        <w:ind w:left="360" w:hanging="360"/>
        <w:textAlignment w:val="center"/>
        <w:rPr>
          <w:rFonts w:ascii="Calibri" w:eastAsia="Times New Roman" w:hAnsi="Calibri" w:cs="Calibri"/>
          <w:color w:val="000000"/>
          <w:lang w:eastAsia="uk-UA"/>
        </w:rPr>
      </w:pPr>
      <w:r w:rsidRPr="003C1609">
        <w:rPr>
          <w:rFonts w:ascii="Times New Roman" w:eastAsia="Times New Roman" w:hAnsi="Times New Roman" w:cs="Times New Roman"/>
          <w:i/>
          <w:iCs/>
          <w:color w:val="000000"/>
          <w:sz w:val="24"/>
          <w:szCs w:val="24"/>
          <w:lang w:eastAsia="uk-UA"/>
        </w:rPr>
        <w:t>4.</w:t>
      </w:r>
      <w:r w:rsidRPr="003C1609">
        <w:rPr>
          <w:rFonts w:ascii="Times New Roman" w:eastAsia="Times New Roman" w:hAnsi="Times New Roman" w:cs="Times New Roman"/>
          <w:color w:val="000000"/>
          <w:sz w:val="14"/>
          <w:szCs w:val="14"/>
          <w:lang w:eastAsia="uk-UA"/>
        </w:rPr>
        <w:t>     </w:t>
      </w:r>
      <w:r w:rsidRPr="003C1609">
        <w:rPr>
          <w:rFonts w:ascii="Times New Roman" w:eastAsia="Times New Roman" w:hAnsi="Times New Roman" w:cs="Times New Roman"/>
          <w:i/>
          <w:iCs/>
          <w:color w:val="000000"/>
          <w:sz w:val="24"/>
          <w:szCs w:val="24"/>
          <w:lang w:eastAsia="uk-UA"/>
        </w:rPr>
        <w:t>http://biogas.in.ua/</w:t>
      </w:r>
    </w:p>
    <w:p w:rsidR="003C1609" w:rsidRPr="003C1609" w:rsidRDefault="003C1609" w:rsidP="003C1609">
      <w:pPr>
        <w:shd w:val="clear" w:color="auto" w:fill="FFFFFF"/>
        <w:spacing w:after="0" w:line="240" w:lineRule="auto"/>
        <w:ind w:left="360" w:hanging="360"/>
        <w:textAlignment w:val="center"/>
        <w:rPr>
          <w:rFonts w:ascii="Calibri" w:eastAsia="Times New Roman" w:hAnsi="Calibri" w:cs="Calibri"/>
          <w:color w:val="000000"/>
          <w:lang w:eastAsia="uk-UA"/>
        </w:rPr>
      </w:pPr>
      <w:r w:rsidRPr="003C1609">
        <w:rPr>
          <w:rFonts w:ascii="Times New Roman" w:eastAsia="Times New Roman" w:hAnsi="Times New Roman" w:cs="Times New Roman"/>
          <w:i/>
          <w:iCs/>
          <w:color w:val="000000"/>
          <w:sz w:val="24"/>
          <w:szCs w:val="24"/>
          <w:lang w:eastAsia="uk-UA"/>
        </w:rPr>
        <w:t>5.</w:t>
      </w:r>
      <w:r w:rsidRPr="003C1609">
        <w:rPr>
          <w:rFonts w:ascii="Times New Roman" w:eastAsia="Times New Roman" w:hAnsi="Times New Roman" w:cs="Times New Roman"/>
          <w:color w:val="000000"/>
          <w:sz w:val="14"/>
          <w:szCs w:val="14"/>
          <w:lang w:eastAsia="uk-UA"/>
        </w:rPr>
        <w:t>     </w:t>
      </w:r>
      <w:r w:rsidRPr="003C1609">
        <w:rPr>
          <w:rFonts w:ascii="Times New Roman" w:eastAsia="Times New Roman" w:hAnsi="Times New Roman" w:cs="Times New Roman"/>
          <w:i/>
          <w:iCs/>
          <w:color w:val="000000"/>
          <w:sz w:val="24"/>
          <w:szCs w:val="24"/>
          <w:lang w:eastAsia="uk-UA"/>
        </w:rPr>
        <w:t>http://biteco-energy.com/</w:t>
      </w:r>
    </w:p>
    <w:p w:rsidR="004E49FB" w:rsidRDefault="003C1609" w:rsidP="00B4536F">
      <w:pPr>
        <w:shd w:val="clear" w:color="auto" w:fill="FFFFFF"/>
        <w:spacing w:after="0" w:line="240" w:lineRule="auto"/>
        <w:ind w:left="360" w:hanging="360"/>
      </w:pPr>
      <w:r w:rsidRPr="003C1609">
        <w:rPr>
          <w:rFonts w:ascii="Times New Roman" w:eastAsia="Times New Roman" w:hAnsi="Times New Roman" w:cs="Times New Roman"/>
          <w:i/>
          <w:iCs/>
          <w:color w:val="000000"/>
          <w:sz w:val="24"/>
          <w:szCs w:val="24"/>
          <w:lang w:eastAsia="uk-UA"/>
        </w:rPr>
        <w:t>6.</w:t>
      </w:r>
      <w:r w:rsidRPr="003C1609">
        <w:rPr>
          <w:rFonts w:ascii="Times New Roman" w:eastAsia="Times New Roman" w:hAnsi="Times New Roman" w:cs="Times New Roman"/>
          <w:color w:val="000000"/>
          <w:sz w:val="14"/>
          <w:szCs w:val="14"/>
          <w:lang w:eastAsia="uk-UA"/>
        </w:rPr>
        <w:t>     </w:t>
      </w:r>
      <w:r w:rsidRPr="003C1609">
        <w:rPr>
          <w:rFonts w:ascii="Times New Roman" w:eastAsia="Times New Roman" w:hAnsi="Times New Roman" w:cs="Times New Roman"/>
          <w:i/>
          <w:iCs/>
          <w:color w:val="000000"/>
          <w:sz w:val="24"/>
          <w:szCs w:val="24"/>
          <w:lang w:eastAsia="uk-UA"/>
        </w:rPr>
        <w:t>Визначення компонентного складу біогазу волюмометричним методом / Л.А. Хрокало, Т.І. Обушенко, Є.С. Перерва, О.А. Козловець // Наукові вісті НТУУ «КПІ» : науково-технічний журнал. – 2013. – № 3(89). – С. 93–99.</w:t>
      </w:r>
      <w:bookmarkStart w:id="0" w:name="_GoBack"/>
      <w:bookmarkEnd w:id="0"/>
    </w:p>
    <w:sectPr w:rsidR="004E49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09"/>
    <w:rsid w:val="00387FB3"/>
    <w:rsid w:val="003C1609"/>
    <w:rsid w:val="004E49FB"/>
    <w:rsid w:val="00B453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E1781-617D-4EBF-A1E3-A01CAE6A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1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5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4019</Words>
  <Characters>2291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Таранущенко</dc:creator>
  <cp:keywords/>
  <dc:description/>
  <cp:lastModifiedBy>Олена Таранущенко</cp:lastModifiedBy>
  <cp:revision>2</cp:revision>
  <dcterms:created xsi:type="dcterms:W3CDTF">2017-02-06T23:59:00Z</dcterms:created>
  <dcterms:modified xsi:type="dcterms:W3CDTF">2017-02-07T00:06:00Z</dcterms:modified>
</cp:coreProperties>
</file>