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21" w:rsidRPr="006F3622" w:rsidRDefault="00363B21" w:rsidP="00363B21">
      <w:pPr>
        <w:spacing w:after="0" w:line="240" w:lineRule="auto"/>
        <w:ind w:firstLine="709"/>
        <w:jc w:val="right"/>
        <w:rPr>
          <w:rFonts w:ascii="Times New Roman" w:hAnsi="Times New Roman"/>
          <w:sz w:val="28"/>
          <w:szCs w:val="28"/>
          <w:lang w:eastAsia="ar-SA"/>
        </w:rPr>
      </w:pPr>
      <w:r w:rsidRPr="006F3622">
        <w:rPr>
          <w:rFonts w:ascii="Times New Roman" w:hAnsi="Times New Roman"/>
          <w:sz w:val="28"/>
          <w:szCs w:val="28"/>
          <w:lang w:eastAsia="ar-SA"/>
        </w:rPr>
        <w:t>Додаток В</w:t>
      </w:r>
    </w:p>
    <w:p w:rsidR="00363B21" w:rsidRPr="006F3622" w:rsidRDefault="00363B21" w:rsidP="00363B21">
      <w:pPr>
        <w:spacing w:after="0" w:line="240" w:lineRule="auto"/>
        <w:ind w:firstLine="709"/>
        <w:jc w:val="right"/>
        <w:rPr>
          <w:rFonts w:ascii="Times New Roman" w:hAnsi="Times New Roman"/>
          <w:sz w:val="24"/>
          <w:szCs w:val="24"/>
          <w:lang w:eastAsia="ar-SA"/>
        </w:rPr>
      </w:pPr>
      <w:r w:rsidRPr="006F3622">
        <w:rPr>
          <w:rFonts w:ascii="Times New Roman" w:hAnsi="Times New Roman"/>
          <w:sz w:val="24"/>
          <w:szCs w:val="24"/>
          <w:lang w:eastAsia="ar-SA"/>
        </w:rPr>
        <w:t>до п.п. 3.6</w:t>
      </w:r>
    </w:p>
    <w:p w:rsidR="00363B21" w:rsidRPr="006F3622" w:rsidRDefault="00363B21" w:rsidP="00363B21">
      <w:pPr>
        <w:spacing w:after="0" w:line="300" w:lineRule="auto"/>
        <w:jc w:val="right"/>
        <w:rPr>
          <w:rFonts w:ascii="Times New Roman" w:hAnsi="Times New Roman"/>
          <w:b/>
          <w:caps/>
          <w:sz w:val="28"/>
          <w:szCs w:val="28"/>
          <w:lang w:eastAsia="ar-SA"/>
        </w:rPr>
      </w:pPr>
      <w:r w:rsidRPr="006F3622">
        <w:rPr>
          <w:rFonts w:ascii="Times New Roman" w:hAnsi="Times New Roman"/>
          <w:b/>
          <w:sz w:val="32"/>
          <w:szCs w:val="32"/>
          <w:lang w:eastAsia="ar-SA"/>
        </w:rPr>
        <w:t>(Ф __- ___)</w:t>
      </w:r>
    </w:p>
    <w:p w:rsidR="00363B21" w:rsidRPr="006F3622" w:rsidRDefault="00363B21" w:rsidP="00363B21">
      <w:pPr>
        <w:spacing w:after="0" w:line="360" w:lineRule="auto"/>
        <w:jc w:val="center"/>
        <w:rPr>
          <w:rFonts w:ascii="Times New Roman" w:hAnsi="Times New Roman"/>
          <w:b/>
          <w:caps/>
          <w:sz w:val="28"/>
          <w:szCs w:val="28"/>
          <w:lang w:eastAsia="ar-SA"/>
        </w:rPr>
      </w:pPr>
      <w:r w:rsidRPr="006F3622">
        <w:rPr>
          <w:rFonts w:ascii="Times New Roman" w:hAnsi="Times New Roman"/>
          <w:b/>
          <w:caps/>
          <w:sz w:val="28"/>
          <w:szCs w:val="28"/>
          <w:lang w:eastAsia="ar-SA"/>
        </w:rPr>
        <w:t>Міністерство освіти і науки України</w:t>
      </w:r>
    </w:p>
    <w:p w:rsidR="00363B21" w:rsidRPr="006F3622" w:rsidRDefault="00363B21" w:rsidP="00363B21">
      <w:pPr>
        <w:spacing w:after="0" w:line="360" w:lineRule="auto"/>
        <w:jc w:val="center"/>
        <w:rPr>
          <w:rFonts w:ascii="Times New Roman" w:hAnsi="Times New Roman"/>
          <w:b/>
          <w:caps/>
          <w:sz w:val="28"/>
          <w:szCs w:val="28"/>
          <w:lang w:eastAsia="ar-SA"/>
        </w:rPr>
      </w:pPr>
      <w:r w:rsidRPr="006F3622">
        <w:rPr>
          <w:rFonts w:ascii="Times New Roman" w:hAnsi="Times New Roman"/>
          <w:b/>
          <w:caps/>
          <w:sz w:val="28"/>
          <w:szCs w:val="28"/>
          <w:lang w:eastAsia="ar-SA"/>
        </w:rPr>
        <w:t>Національний авіаційний університет</w:t>
      </w:r>
    </w:p>
    <w:p w:rsidR="00363B21" w:rsidRPr="006F3622" w:rsidRDefault="00363B21" w:rsidP="00363B21">
      <w:pPr>
        <w:spacing w:after="0" w:line="360" w:lineRule="auto"/>
        <w:jc w:val="center"/>
        <w:rPr>
          <w:rFonts w:ascii="Times New Roman" w:hAnsi="Times New Roman"/>
          <w:b/>
          <w:caps/>
          <w:sz w:val="26"/>
          <w:szCs w:val="26"/>
          <w:lang w:eastAsia="ar-SA"/>
        </w:rPr>
      </w:pPr>
      <w:r w:rsidRPr="006F3622">
        <w:rPr>
          <w:rFonts w:ascii="Times New Roman" w:hAnsi="Times New Roman"/>
          <w:b/>
          <w:caps/>
          <w:sz w:val="26"/>
          <w:szCs w:val="26"/>
          <w:lang w:eastAsia="ar-SA"/>
        </w:rPr>
        <w:t>НАВЧАЛЬНО-НАУКОВИЙ ЮРИДИЧНИЙ ІНСТИТУТ</w:t>
      </w:r>
    </w:p>
    <w:p w:rsidR="00363B21" w:rsidRPr="006F3622" w:rsidRDefault="00363B21" w:rsidP="00363B21">
      <w:pPr>
        <w:spacing w:after="0" w:line="360" w:lineRule="auto"/>
        <w:jc w:val="center"/>
        <w:rPr>
          <w:rFonts w:ascii="Times New Roman" w:hAnsi="Times New Roman"/>
          <w:b/>
          <w:caps/>
          <w:sz w:val="28"/>
          <w:szCs w:val="28"/>
          <w:lang w:eastAsia="ar-SA"/>
        </w:rPr>
      </w:pPr>
      <w:r w:rsidRPr="006F3622">
        <w:rPr>
          <w:rFonts w:ascii="Times New Roman" w:hAnsi="Times New Roman"/>
          <w:b/>
          <w:caps/>
          <w:sz w:val="28"/>
          <w:szCs w:val="28"/>
          <w:lang w:eastAsia="ar-SA"/>
        </w:rPr>
        <w:t>Кафедра КОНСТИТУЦІЙНОГО І АДМІНІСТРАТИВНОГО ПРАВА</w:t>
      </w:r>
    </w:p>
    <w:p w:rsidR="00363B21" w:rsidRPr="006F3622" w:rsidRDefault="00363B21" w:rsidP="00363B21">
      <w:pPr>
        <w:spacing w:after="0" w:line="360" w:lineRule="auto"/>
        <w:jc w:val="center"/>
        <w:rPr>
          <w:rFonts w:ascii="Times New Roman" w:hAnsi="Times New Roman"/>
          <w:sz w:val="28"/>
          <w:szCs w:val="28"/>
          <w:lang w:eastAsia="ar-SA"/>
        </w:rPr>
      </w:pPr>
    </w:p>
    <w:p w:rsidR="00363B21" w:rsidRPr="006F3622" w:rsidRDefault="00363B21" w:rsidP="00363B21">
      <w:pPr>
        <w:spacing w:after="0" w:line="360" w:lineRule="auto"/>
        <w:ind w:firstLine="709"/>
        <w:jc w:val="center"/>
        <w:rPr>
          <w:rFonts w:ascii="Times New Roman" w:hAnsi="Times New Roman"/>
          <w:sz w:val="28"/>
          <w:szCs w:val="28"/>
          <w:lang w:eastAsia="ar-SA"/>
        </w:rPr>
      </w:pPr>
    </w:p>
    <w:p w:rsidR="00363B21" w:rsidRPr="006F3622" w:rsidRDefault="00363B21" w:rsidP="00363B21">
      <w:pPr>
        <w:spacing w:after="0" w:line="360" w:lineRule="auto"/>
        <w:ind w:firstLine="709"/>
        <w:jc w:val="center"/>
        <w:rPr>
          <w:rFonts w:ascii="Times New Roman" w:hAnsi="Times New Roman"/>
          <w:sz w:val="28"/>
          <w:szCs w:val="28"/>
          <w:lang w:eastAsia="ar-SA"/>
        </w:rPr>
      </w:pPr>
    </w:p>
    <w:p w:rsidR="00363B21" w:rsidRPr="006F3622" w:rsidRDefault="00363B21" w:rsidP="00363B21">
      <w:pPr>
        <w:spacing w:after="0" w:line="360" w:lineRule="auto"/>
        <w:ind w:firstLine="709"/>
        <w:jc w:val="center"/>
        <w:rPr>
          <w:rFonts w:ascii="Times New Roman" w:hAnsi="Times New Roman"/>
          <w:sz w:val="28"/>
          <w:szCs w:val="28"/>
          <w:lang w:eastAsia="ar-SA"/>
        </w:rPr>
      </w:pPr>
    </w:p>
    <w:p w:rsidR="00363B21" w:rsidRPr="006F3622" w:rsidRDefault="00363B21" w:rsidP="00363B21">
      <w:pPr>
        <w:spacing w:after="0" w:line="360" w:lineRule="auto"/>
        <w:ind w:firstLine="709"/>
        <w:jc w:val="center"/>
        <w:rPr>
          <w:rFonts w:ascii="Times New Roman" w:hAnsi="Times New Roman"/>
          <w:b/>
          <w:caps/>
          <w:sz w:val="28"/>
          <w:szCs w:val="28"/>
          <w:lang w:eastAsia="ar-SA"/>
        </w:rPr>
      </w:pPr>
      <w:r w:rsidRPr="006F3622">
        <w:rPr>
          <w:rFonts w:ascii="Times New Roman" w:hAnsi="Times New Roman"/>
          <w:b/>
          <w:caps/>
          <w:sz w:val="28"/>
          <w:szCs w:val="28"/>
          <w:lang w:eastAsia="ar-SA"/>
        </w:rPr>
        <w:t xml:space="preserve">Конспект лекцій </w:t>
      </w:r>
    </w:p>
    <w:p w:rsidR="00363B21" w:rsidRPr="006F3622" w:rsidRDefault="00363B21" w:rsidP="00363B21">
      <w:pPr>
        <w:spacing w:after="0" w:line="360" w:lineRule="auto"/>
        <w:ind w:firstLine="709"/>
        <w:jc w:val="center"/>
        <w:rPr>
          <w:rFonts w:ascii="Times New Roman" w:hAnsi="Times New Roman"/>
          <w:sz w:val="28"/>
          <w:szCs w:val="28"/>
          <w:lang w:eastAsia="ar-SA"/>
        </w:rPr>
      </w:pPr>
      <w:r w:rsidRPr="006F3622">
        <w:rPr>
          <w:rFonts w:ascii="Times New Roman" w:hAnsi="Times New Roman"/>
          <w:sz w:val="28"/>
          <w:szCs w:val="28"/>
          <w:lang w:eastAsia="ar-SA"/>
        </w:rPr>
        <w:t>з дисципліни «Основи права Європейського Союзу»</w:t>
      </w:r>
    </w:p>
    <w:p w:rsidR="00363B21" w:rsidRPr="006F3622" w:rsidRDefault="00363B21" w:rsidP="00363B21">
      <w:pPr>
        <w:spacing w:after="0" w:line="360" w:lineRule="auto"/>
        <w:ind w:firstLine="709"/>
        <w:jc w:val="center"/>
        <w:rPr>
          <w:rFonts w:ascii="Times New Roman" w:hAnsi="Times New Roman"/>
          <w:sz w:val="28"/>
          <w:szCs w:val="28"/>
          <w:lang w:eastAsia="ar-SA"/>
        </w:rPr>
      </w:pPr>
      <w:r w:rsidRPr="006F3622">
        <w:rPr>
          <w:rFonts w:ascii="Times New Roman" w:hAnsi="Times New Roman"/>
          <w:sz w:val="28"/>
          <w:szCs w:val="28"/>
          <w:lang w:eastAsia="ar-SA"/>
        </w:rPr>
        <w:t>за напрямом підготовки 6.030401 «Правознавство»</w:t>
      </w:r>
    </w:p>
    <w:p w:rsidR="00363B21" w:rsidRPr="006F3622" w:rsidRDefault="00363B21" w:rsidP="00363B21">
      <w:pPr>
        <w:spacing w:after="0" w:line="360" w:lineRule="auto"/>
        <w:ind w:firstLine="709"/>
        <w:jc w:val="center"/>
        <w:rPr>
          <w:rFonts w:ascii="Times New Roman" w:hAnsi="Times New Roman"/>
          <w:sz w:val="28"/>
          <w:szCs w:val="28"/>
          <w:lang w:eastAsia="ar-SA"/>
        </w:rPr>
      </w:pPr>
    </w:p>
    <w:p w:rsidR="00363B21" w:rsidRPr="006F3622" w:rsidRDefault="00363B21" w:rsidP="00363B21">
      <w:pPr>
        <w:spacing w:after="0" w:line="360" w:lineRule="auto"/>
        <w:ind w:firstLine="709"/>
        <w:jc w:val="center"/>
        <w:rPr>
          <w:rFonts w:ascii="Times New Roman" w:hAnsi="Times New Roman"/>
          <w:sz w:val="28"/>
          <w:szCs w:val="28"/>
          <w:lang w:eastAsia="ar-SA"/>
        </w:rPr>
      </w:pPr>
    </w:p>
    <w:p w:rsidR="00363B21" w:rsidRPr="006F3622" w:rsidRDefault="00363B21" w:rsidP="00363B21">
      <w:pPr>
        <w:spacing w:after="0" w:line="360" w:lineRule="auto"/>
        <w:ind w:firstLine="709"/>
        <w:jc w:val="center"/>
        <w:rPr>
          <w:rFonts w:ascii="Times New Roman" w:hAnsi="Times New Roman"/>
          <w:sz w:val="28"/>
          <w:szCs w:val="28"/>
          <w:lang w:eastAsia="ar-SA"/>
        </w:rPr>
      </w:pPr>
    </w:p>
    <w:p w:rsidR="00363B21" w:rsidRPr="006F3622" w:rsidRDefault="00363B21" w:rsidP="00363B21">
      <w:pPr>
        <w:spacing w:after="0" w:line="360" w:lineRule="auto"/>
        <w:ind w:firstLine="709"/>
        <w:jc w:val="center"/>
        <w:rPr>
          <w:rFonts w:ascii="Times New Roman" w:hAnsi="Times New Roman"/>
          <w:sz w:val="28"/>
          <w:szCs w:val="28"/>
          <w:lang w:eastAsia="ar-SA"/>
        </w:rPr>
      </w:pPr>
    </w:p>
    <w:p w:rsidR="00363B21" w:rsidRPr="006F3622" w:rsidRDefault="00363B21" w:rsidP="00363B21">
      <w:pPr>
        <w:spacing w:after="0" w:line="360" w:lineRule="auto"/>
        <w:ind w:firstLine="709"/>
        <w:jc w:val="center"/>
        <w:rPr>
          <w:rFonts w:ascii="Times New Roman" w:hAnsi="Times New Roman"/>
          <w:sz w:val="28"/>
          <w:szCs w:val="28"/>
          <w:lang w:eastAsia="ar-SA"/>
        </w:rPr>
      </w:pPr>
    </w:p>
    <w:p w:rsidR="00363B21" w:rsidRPr="006F3622" w:rsidRDefault="00363B21" w:rsidP="00363B21">
      <w:pPr>
        <w:spacing w:after="0" w:line="360" w:lineRule="auto"/>
        <w:ind w:firstLine="709"/>
        <w:jc w:val="center"/>
        <w:rPr>
          <w:rFonts w:ascii="Times New Roman" w:hAnsi="Times New Roman"/>
          <w:sz w:val="28"/>
          <w:szCs w:val="28"/>
          <w:lang w:eastAsia="ar-SA"/>
        </w:rPr>
      </w:pPr>
    </w:p>
    <w:p w:rsidR="00363B21" w:rsidRPr="006F3622" w:rsidRDefault="00363B21" w:rsidP="00363B21">
      <w:pPr>
        <w:tabs>
          <w:tab w:val="left" w:pos="4860"/>
        </w:tabs>
        <w:spacing w:after="0" w:line="360" w:lineRule="auto"/>
        <w:ind w:firstLine="4140"/>
        <w:jc w:val="right"/>
        <w:rPr>
          <w:rFonts w:ascii="Times New Roman" w:hAnsi="Times New Roman"/>
          <w:sz w:val="28"/>
          <w:szCs w:val="28"/>
          <w:lang w:eastAsia="ar-SA"/>
        </w:rPr>
      </w:pPr>
      <w:r w:rsidRPr="006F3622">
        <w:rPr>
          <w:rFonts w:ascii="Times New Roman" w:hAnsi="Times New Roman"/>
          <w:sz w:val="28"/>
          <w:szCs w:val="28"/>
          <w:lang w:eastAsia="ar-SA"/>
        </w:rPr>
        <w:t>Укладач: О. Радзівілл, к.ю.н., доцент, процесор кафедри конституційного і</w:t>
      </w:r>
    </w:p>
    <w:p w:rsidR="00363B21" w:rsidRPr="006F3622" w:rsidRDefault="00363B21" w:rsidP="00363B21">
      <w:pPr>
        <w:tabs>
          <w:tab w:val="left" w:pos="4860"/>
        </w:tabs>
        <w:spacing w:after="0" w:line="360" w:lineRule="auto"/>
        <w:ind w:firstLine="4140"/>
        <w:jc w:val="right"/>
        <w:rPr>
          <w:rFonts w:ascii="Times New Roman" w:hAnsi="Times New Roman"/>
          <w:sz w:val="28"/>
          <w:szCs w:val="28"/>
          <w:lang w:eastAsia="ar-SA"/>
        </w:rPr>
      </w:pPr>
      <w:r w:rsidRPr="006F3622">
        <w:rPr>
          <w:rFonts w:ascii="Times New Roman" w:hAnsi="Times New Roman"/>
          <w:sz w:val="28"/>
          <w:szCs w:val="28"/>
          <w:lang w:eastAsia="ar-SA"/>
        </w:rPr>
        <w:t>адміністративного права</w:t>
      </w:r>
    </w:p>
    <w:p w:rsidR="00363B21" w:rsidRPr="006F3622" w:rsidRDefault="00363B21" w:rsidP="00363B21">
      <w:pPr>
        <w:tabs>
          <w:tab w:val="left" w:pos="4860"/>
        </w:tabs>
        <w:spacing w:after="0" w:line="360" w:lineRule="auto"/>
        <w:ind w:firstLine="4140"/>
        <w:jc w:val="right"/>
        <w:rPr>
          <w:rFonts w:ascii="Times New Roman" w:hAnsi="Times New Roman"/>
          <w:sz w:val="28"/>
          <w:szCs w:val="28"/>
          <w:lang w:eastAsia="ar-SA"/>
        </w:rPr>
      </w:pPr>
      <w:r w:rsidRPr="006F3622">
        <w:rPr>
          <w:rFonts w:ascii="Times New Roman" w:hAnsi="Times New Roman"/>
          <w:sz w:val="28"/>
          <w:szCs w:val="28"/>
          <w:lang w:eastAsia="ar-SA"/>
        </w:rPr>
        <w:t>Конспект лекцій розглянуто та схвалено</w:t>
      </w:r>
    </w:p>
    <w:p w:rsidR="00363B21" w:rsidRPr="006F3622" w:rsidRDefault="00363B21" w:rsidP="00363B21">
      <w:pPr>
        <w:tabs>
          <w:tab w:val="left" w:pos="4860"/>
        </w:tabs>
        <w:spacing w:after="0" w:line="360" w:lineRule="auto"/>
        <w:ind w:firstLine="4140"/>
        <w:jc w:val="right"/>
        <w:rPr>
          <w:rFonts w:ascii="Times New Roman" w:hAnsi="Times New Roman"/>
          <w:sz w:val="28"/>
          <w:szCs w:val="28"/>
          <w:lang w:eastAsia="ar-SA"/>
        </w:rPr>
      </w:pPr>
      <w:r w:rsidRPr="006F3622">
        <w:rPr>
          <w:rFonts w:ascii="Times New Roman" w:hAnsi="Times New Roman"/>
          <w:sz w:val="28"/>
          <w:szCs w:val="28"/>
          <w:lang w:eastAsia="ar-SA"/>
        </w:rPr>
        <w:t>на засіданні кафедри конституційного і</w:t>
      </w:r>
    </w:p>
    <w:p w:rsidR="00363B21" w:rsidRPr="006F3622" w:rsidRDefault="00363B21" w:rsidP="00363B21">
      <w:pPr>
        <w:tabs>
          <w:tab w:val="left" w:pos="4860"/>
        </w:tabs>
        <w:spacing w:after="0" w:line="360" w:lineRule="auto"/>
        <w:ind w:firstLine="4140"/>
        <w:jc w:val="right"/>
        <w:rPr>
          <w:rFonts w:ascii="Times New Roman" w:hAnsi="Times New Roman"/>
          <w:sz w:val="28"/>
          <w:szCs w:val="28"/>
          <w:lang w:eastAsia="ar-SA"/>
        </w:rPr>
      </w:pPr>
      <w:r w:rsidRPr="006F3622">
        <w:rPr>
          <w:rFonts w:ascii="Times New Roman" w:hAnsi="Times New Roman"/>
          <w:sz w:val="28"/>
          <w:szCs w:val="28"/>
          <w:lang w:eastAsia="ar-SA"/>
        </w:rPr>
        <w:t>адміністративного права</w:t>
      </w:r>
    </w:p>
    <w:p w:rsidR="00363B21" w:rsidRPr="006F3622" w:rsidRDefault="00363B21" w:rsidP="00363B21">
      <w:pPr>
        <w:tabs>
          <w:tab w:val="left" w:pos="4860"/>
        </w:tabs>
        <w:spacing w:after="0" w:line="360" w:lineRule="auto"/>
        <w:ind w:firstLine="4140"/>
        <w:jc w:val="right"/>
        <w:rPr>
          <w:rFonts w:ascii="Times New Roman" w:hAnsi="Times New Roman"/>
          <w:sz w:val="28"/>
          <w:szCs w:val="28"/>
          <w:lang w:eastAsia="ar-SA"/>
        </w:rPr>
      </w:pPr>
      <w:r w:rsidRPr="006F3622">
        <w:rPr>
          <w:rFonts w:ascii="Times New Roman" w:hAnsi="Times New Roman"/>
          <w:sz w:val="28"/>
          <w:szCs w:val="28"/>
          <w:lang w:eastAsia="ar-SA"/>
        </w:rPr>
        <w:t>Протокол № ____ від «___»_____20__р.</w:t>
      </w:r>
    </w:p>
    <w:p w:rsidR="00363B21" w:rsidRPr="006F3622" w:rsidRDefault="00363B21" w:rsidP="00363B21">
      <w:pPr>
        <w:tabs>
          <w:tab w:val="left" w:pos="4860"/>
        </w:tabs>
        <w:spacing w:after="0" w:line="360" w:lineRule="auto"/>
        <w:ind w:firstLine="4140"/>
        <w:jc w:val="right"/>
        <w:rPr>
          <w:rFonts w:ascii="Times New Roman" w:hAnsi="Times New Roman"/>
          <w:sz w:val="28"/>
          <w:szCs w:val="28"/>
          <w:lang w:eastAsia="ar-SA"/>
        </w:rPr>
      </w:pPr>
      <w:r w:rsidRPr="006F3622">
        <w:rPr>
          <w:rFonts w:ascii="Times New Roman" w:hAnsi="Times New Roman"/>
          <w:sz w:val="28"/>
          <w:szCs w:val="28"/>
          <w:lang w:eastAsia="ar-SA"/>
        </w:rPr>
        <w:t>Завідувач кафедри Ю. Пивовар</w:t>
      </w:r>
    </w:p>
    <w:p w:rsidR="000736C3" w:rsidRPr="006F3622" w:rsidRDefault="00363B21" w:rsidP="006F3622">
      <w:pPr>
        <w:shd w:val="clear" w:color="auto" w:fill="FFFFFF"/>
        <w:tabs>
          <w:tab w:val="left" w:pos="709"/>
        </w:tabs>
        <w:spacing w:after="0"/>
        <w:ind w:firstLine="709"/>
        <w:jc w:val="both"/>
        <w:rPr>
          <w:rFonts w:ascii="Times New Roman" w:hAnsi="Times New Roman"/>
          <w:b/>
          <w:sz w:val="28"/>
          <w:szCs w:val="28"/>
        </w:rPr>
      </w:pPr>
      <w:r w:rsidRPr="006F3622">
        <w:rPr>
          <w:rFonts w:ascii="Times New Roman" w:hAnsi="Times New Roman"/>
          <w:sz w:val="28"/>
          <w:szCs w:val="28"/>
          <w:lang w:eastAsia="ar-SA"/>
        </w:rPr>
        <w:br w:type="page"/>
      </w:r>
      <w:r w:rsidR="00DB42DA">
        <w:rPr>
          <w:rFonts w:ascii="Times New Roman" w:hAnsi="Times New Roman"/>
          <w:b/>
          <w:sz w:val="28"/>
          <w:szCs w:val="28"/>
        </w:rPr>
        <w:lastRenderedPageBreak/>
        <w:t>Лекція №</w:t>
      </w:r>
      <w:r w:rsidR="000736C3" w:rsidRPr="006F3622">
        <w:rPr>
          <w:rFonts w:ascii="Times New Roman" w:hAnsi="Times New Roman"/>
          <w:b/>
          <w:sz w:val="28"/>
          <w:szCs w:val="28"/>
        </w:rPr>
        <w:t xml:space="preserve"> 1. Acquis communautaire як змістовна основа права Європейського Союзу </w:t>
      </w:r>
    </w:p>
    <w:p w:rsidR="000736C3" w:rsidRPr="006F3622" w:rsidRDefault="000736C3" w:rsidP="006F3622">
      <w:pPr>
        <w:pStyle w:val="a5"/>
        <w:numPr>
          <w:ilvl w:val="0"/>
          <w:numId w:val="1"/>
        </w:numPr>
        <w:shd w:val="clear" w:color="auto" w:fill="FFFFFF"/>
        <w:tabs>
          <w:tab w:val="left" w:pos="709"/>
        </w:tabs>
        <w:spacing w:line="276" w:lineRule="auto"/>
        <w:ind w:left="0" w:firstLine="709"/>
        <w:jc w:val="both"/>
        <w:rPr>
          <w:spacing w:val="-1"/>
          <w:sz w:val="28"/>
          <w:szCs w:val="28"/>
        </w:rPr>
      </w:pPr>
      <w:r w:rsidRPr="006F3622">
        <w:rPr>
          <w:spacing w:val="-1"/>
          <w:sz w:val="28"/>
          <w:szCs w:val="28"/>
        </w:rPr>
        <w:t xml:space="preserve">Зв'язок понять АК і ЗПТ </w:t>
      </w:r>
    </w:p>
    <w:p w:rsidR="000736C3" w:rsidRPr="006F3622" w:rsidRDefault="000736C3" w:rsidP="006F3622">
      <w:pPr>
        <w:pStyle w:val="a5"/>
        <w:numPr>
          <w:ilvl w:val="0"/>
          <w:numId w:val="1"/>
        </w:numPr>
        <w:shd w:val="clear" w:color="auto" w:fill="FFFFFF"/>
        <w:tabs>
          <w:tab w:val="left" w:pos="709"/>
        </w:tabs>
        <w:spacing w:line="276" w:lineRule="auto"/>
        <w:ind w:left="0" w:firstLine="709"/>
        <w:jc w:val="both"/>
        <w:rPr>
          <w:spacing w:val="-1"/>
          <w:sz w:val="28"/>
          <w:szCs w:val="28"/>
        </w:rPr>
      </w:pPr>
      <w:r w:rsidRPr="006F3622">
        <w:rPr>
          <w:spacing w:val="-1"/>
          <w:sz w:val="28"/>
          <w:szCs w:val="28"/>
        </w:rPr>
        <w:t xml:space="preserve">Передумови Європ. інтеграції </w:t>
      </w:r>
    </w:p>
    <w:p w:rsidR="000736C3" w:rsidRPr="006F3622" w:rsidRDefault="000736C3" w:rsidP="006F3622">
      <w:pPr>
        <w:pStyle w:val="a5"/>
        <w:numPr>
          <w:ilvl w:val="0"/>
          <w:numId w:val="1"/>
        </w:numPr>
        <w:shd w:val="clear" w:color="auto" w:fill="FFFFFF"/>
        <w:tabs>
          <w:tab w:val="left" w:pos="709"/>
        </w:tabs>
        <w:spacing w:line="276" w:lineRule="auto"/>
        <w:ind w:left="0" w:firstLine="709"/>
        <w:jc w:val="both"/>
        <w:rPr>
          <w:spacing w:val="-1"/>
          <w:sz w:val="28"/>
          <w:szCs w:val="28"/>
        </w:rPr>
      </w:pPr>
      <w:r w:rsidRPr="006F3622">
        <w:rPr>
          <w:spacing w:val="-1"/>
          <w:sz w:val="28"/>
          <w:szCs w:val="28"/>
        </w:rPr>
        <w:t>Вузьке і широке тлумачення ЄП</w:t>
      </w:r>
    </w:p>
    <w:p w:rsidR="00DB42DA" w:rsidRDefault="00DB42DA" w:rsidP="00DB42DA">
      <w:pPr>
        <w:pStyle w:val="230"/>
        <w:shd w:val="clear" w:color="auto" w:fill="auto"/>
        <w:spacing w:before="0" w:line="240" w:lineRule="auto"/>
        <w:jc w:val="both"/>
        <w:rPr>
          <w:b w:val="0"/>
          <w:sz w:val="28"/>
          <w:szCs w:val="28"/>
          <w:lang w:val="uk-UA"/>
        </w:rPr>
      </w:pPr>
    </w:p>
    <w:p w:rsidR="00DB42DA" w:rsidRDefault="00DB42DA" w:rsidP="00DB42DA">
      <w:pPr>
        <w:pStyle w:val="230"/>
        <w:shd w:val="clear" w:color="auto" w:fill="auto"/>
        <w:spacing w:before="0" w:line="240" w:lineRule="auto"/>
        <w:jc w:val="center"/>
        <w:rPr>
          <w:b w:val="0"/>
          <w:sz w:val="28"/>
          <w:szCs w:val="28"/>
          <w:lang w:val="uk-UA"/>
        </w:rPr>
      </w:pPr>
      <w:r>
        <w:rPr>
          <w:b w:val="0"/>
          <w:sz w:val="28"/>
          <w:szCs w:val="28"/>
          <w:lang w:val="uk-UA"/>
        </w:rPr>
        <w:t>ДЖЕРЕЛА</w:t>
      </w:r>
    </w:p>
    <w:p w:rsidR="00DB42DA" w:rsidRPr="00D81004" w:rsidRDefault="00DB42DA" w:rsidP="00DB42DA">
      <w:pPr>
        <w:pStyle w:val="230"/>
        <w:numPr>
          <w:ilvl w:val="0"/>
          <w:numId w:val="23"/>
        </w:numPr>
        <w:shd w:val="clear" w:color="auto" w:fill="auto"/>
        <w:spacing w:before="0" w:line="240" w:lineRule="auto"/>
        <w:ind w:left="0" w:firstLine="709"/>
        <w:jc w:val="both"/>
        <w:rPr>
          <w:b w:val="0"/>
          <w:sz w:val="28"/>
          <w:szCs w:val="28"/>
          <w:lang w:val="uk-UA"/>
        </w:rPr>
      </w:pPr>
      <w:r w:rsidRPr="00D81004">
        <w:rPr>
          <w:b w:val="0"/>
          <w:sz w:val="28"/>
          <w:szCs w:val="28"/>
          <w:lang w:val="uk-UA"/>
        </w:rPr>
        <w:t>Конституційні акти Європейського Союзу. Частина І/ Упорядник Г. Друзенко, за загальною редакцією Т. Качки. – К.: Видавництво «Юстиніан», 2005. – 512с.</w:t>
      </w:r>
    </w:p>
    <w:p w:rsidR="00DB42DA" w:rsidRPr="00D81004" w:rsidRDefault="00DB42DA" w:rsidP="00DB42DA">
      <w:pPr>
        <w:pStyle w:val="230"/>
        <w:numPr>
          <w:ilvl w:val="0"/>
          <w:numId w:val="23"/>
        </w:numPr>
        <w:shd w:val="clear" w:color="auto" w:fill="auto"/>
        <w:spacing w:before="0" w:line="240" w:lineRule="auto"/>
        <w:ind w:left="0" w:firstLine="709"/>
        <w:jc w:val="both"/>
        <w:rPr>
          <w:b w:val="0"/>
          <w:sz w:val="28"/>
          <w:szCs w:val="28"/>
          <w:lang w:val="uk-UA"/>
        </w:rPr>
      </w:pPr>
      <w:r w:rsidRPr="00D81004">
        <w:rPr>
          <w:b w:val="0"/>
          <w:sz w:val="28"/>
          <w:szCs w:val="28"/>
          <w:lang w:val="uk-UA"/>
        </w:rPr>
        <w:t>Харт</w:t>
      </w:r>
      <w:r>
        <w:rPr>
          <w:b w:val="0"/>
          <w:sz w:val="28"/>
          <w:szCs w:val="28"/>
          <w:lang w:val="uk-UA"/>
        </w:rPr>
        <w:t>і</w:t>
      </w:r>
      <w:r w:rsidRPr="00D81004">
        <w:rPr>
          <w:b w:val="0"/>
          <w:sz w:val="28"/>
          <w:szCs w:val="28"/>
          <w:lang w:val="uk-UA"/>
        </w:rPr>
        <w:t xml:space="preserve">я основних прав Європейського Союзу. [Електронний ресурс], –  Режим доступу:  </w:t>
      </w:r>
      <w:hyperlink r:id="rId8" w:history="1">
        <w:r w:rsidRPr="00D81004">
          <w:rPr>
            <w:b w:val="0"/>
            <w:sz w:val="28"/>
            <w:szCs w:val="28"/>
            <w:lang w:val="uk-UA"/>
          </w:rPr>
          <w:t>http://zakon2.rada.gov.ua</w:t>
        </w:r>
      </w:hyperlink>
    </w:p>
    <w:p w:rsidR="00DB42DA" w:rsidRDefault="00DB42DA" w:rsidP="00DB42DA">
      <w:pPr>
        <w:pStyle w:val="230"/>
        <w:numPr>
          <w:ilvl w:val="0"/>
          <w:numId w:val="23"/>
        </w:numPr>
        <w:shd w:val="clear" w:color="auto" w:fill="auto"/>
        <w:spacing w:before="0" w:line="240" w:lineRule="auto"/>
        <w:ind w:left="0" w:firstLine="709"/>
        <w:jc w:val="both"/>
        <w:rPr>
          <w:b w:val="0"/>
          <w:sz w:val="28"/>
          <w:szCs w:val="28"/>
          <w:lang w:val="uk-UA" w:eastAsia="uk-UA"/>
        </w:rPr>
      </w:pPr>
      <w:r w:rsidRPr="00D81004">
        <w:rPr>
          <w:b w:val="0"/>
          <w:sz w:val="28"/>
          <w:szCs w:val="28"/>
          <w:lang w:val="uk-UA"/>
        </w:rPr>
        <w:t>Угода про асоціацію між Україною та ЄС</w:t>
      </w:r>
      <w:r w:rsidRPr="00D81004">
        <w:rPr>
          <w:b w:val="0"/>
          <w:sz w:val="28"/>
          <w:szCs w:val="28"/>
          <w:lang w:val="uk-UA" w:eastAsia="uk-UA"/>
        </w:rPr>
        <w:t xml:space="preserve">[Електронний ресурс], –  Режим доступу:  </w:t>
      </w:r>
      <w:hyperlink r:id="rId9" w:history="1">
        <w:r w:rsidRPr="00D81004">
          <w:rPr>
            <w:b w:val="0"/>
            <w:sz w:val="28"/>
            <w:szCs w:val="28"/>
            <w:lang w:val="uk-UA" w:eastAsia="uk-UA"/>
          </w:rPr>
          <w:t>http://zakon2.rada.gov.ua</w:t>
        </w:r>
      </w:hyperlink>
    </w:p>
    <w:p w:rsidR="00DB42DA" w:rsidRDefault="00DB42DA" w:rsidP="00DB42DA">
      <w:pPr>
        <w:pStyle w:val="230"/>
        <w:numPr>
          <w:ilvl w:val="0"/>
          <w:numId w:val="23"/>
        </w:numPr>
        <w:shd w:val="clear" w:color="auto" w:fill="auto"/>
        <w:spacing w:before="0" w:line="240" w:lineRule="auto"/>
        <w:ind w:left="0" w:firstLine="709"/>
        <w:jc w:val="both"/>
        <w:rPr>
          <w:b w:val="0"/>
          <w:sz w:val="28"/>
          <w:szCs w:val="28"/>
          <w:lang w:val="uk-UA"/>
        </w:rPr>
      </w:pPr>
      <w:r w:rsidRPr="00D81004">
        <w:rPr>
          <w:b w:val="0"/>
          <w:sz w:val="28"/>
          <w:szCs w:val="28"/>
          <w:lang w:val="uk-UA"/>
        </w:rPr>
        <w:t>Гердеґен М. Європейське право / Пер. з німецької. - К.: «К.І.С.», 2008. - 528 с</w:t>
      </w:r>
      <w:r>
        <w:rPr>
          <w:b w:val="0"/>
          <w:sz w:val="28"/>
          <w:szCs w:val="28"/>
          <w:lang w:val="uk-UA"/>
        </w:rPr>
        <w:t>.</w:t>
      </w:r>
    </w:p>
    <w:p w:rsidR="000736C3" w:rsidRPr="006F3622" w:rsidRDefault="000736C3" w:rsidP="006F3622">
      <w:pPr>
        <w:shd w:val="clear" w:color="auto" w:fill="FFFFFF"/>
        <w:tabs>
          <w:tab w:val="left" w:pos="709"/>
        </w:tabs>
        <w:spacing w:after="0"/>
        <w:ind w:firstLine="709"/>
        <w:jc w:val="both"/>
        <w:rPr>
          <w:rFonts w:ascii="Times New Roman" w:hAnsi="Times New Roman"/>
          <w:spacing w:val="-1"/>
          <w:sz w:val="28"/>
          <w:szCs w:val="28"/>
        </w:rPr>
      </w:pPr>
    </w:p>
    <w:p w:rsidR="000736C3" w:rsidRPr="006F3622" w:rsidRDefault="000736C3" w:rsidP="006F3622">
      <w:pPr>
        <w:pStyle w:val="a5"/>
        <w:numPr>
          <w:ilvl w:val="0"/>
          <w:numId w:val="2"/>
        </w:numPr>
        <w:shd w:val="clear" w:color="auto" w:fill="FFFFFF"/>
        <w:tabs>
          <w:tab w:val="left" w:pos="709"/>
        </w:tabs>
        <w:spacing w:line="276" w:lineRule="auto"/>
        <w:ind w:left="0" w:firstLine="709"/>
        <w:jc w:val="both"/>
        <w:rPr>
          <w:b/>
          <w:spacing w:val="-1"/>
          <w:sz w:val="28"/>
          <w:szCs w:val="28"/>
        </w:rPr>
      </w:pPr>
      <w:r w:rsidRPr="006F3622">
        <w:rPr>
          <w:b/>
          <w:spacing w:val="-1"/>
          <w:sz w:val="28"/>
          <w:szCs w:val="28"/>
        </w:rPr>
        <w:t>Зв'язок понять «</w:t>
      </w:r>
      <w:r w:rsidRPr="006F3622">
        <w:rPr>
          <w:b/>
          <w:sz w:val="28"/>
          <w:szCs w:val="28"/>
        </w:rPr>
        <w:t>acquis communautaire»</w:t>
      </w:r>
      <w:r w:rsidRPr="006F3622">
        <w:rPr>
          <w:b/>
          <w:spacing w:val="-1"/>
          <w:sz w:val="28"/>
          <w:szCs w:val="28"/>
        </w:rPr>
        <w:t xml:space="preserve"> європейського права і «Західна політико-правова традиція». </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b/>
          <w:i/>
          <w:sz w:val="28"/>
          <w:szCs w:val="28"/>
          <w:lang w:val="uk-UA" w:eastAsia="uk-UA"/>
        </w:rPr>
        <w:t>«Acquis communautaire» у вузькому й широкому сенсі</w:t>
      </w:r>
      <w:r w:rsidRPr="006F3622">
        <w:rPr>
          <w:rStyle w:val="FontStyle100"/>
          <w:sz w:val="28"/>
          <w:szCs w:val="28"/>
          <w:lang w:val="uk-UA" w:eastAsia="uk-UA"/>
        </w:rPr>
        <w:t xml:space="preserve"> </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 xml:space="preserve">Поняття «acquis communautaire» перекладається з франц. як «спільне надбання», «спільний досвід», найчастіше в літературі зустрічається переклад «спільний доробок». Це поняття стало ключовим для права ЄС після прийняття 7 лютого 1992 року Маастріхтського договору Про Європейський Союз (набув чинності 1 листопада 1993 р.), а точніше з прийняттям в червні 1993 року так зв. «копенгагенських критеріїв», дотримання яких розглядалося як обов’язкове для можливості вступу в Союз. Ці критерії, об’єднані в три групи, включали: 1. Політичні критерії (інституційна стабільність; дотримання принципів демократії і верховенства права; забезпечення прав людини та повага до національних меншин і їх захист). 2. Економічні критерії (ринкова економіка; здатність витримати тиск конкуренції на внутрішньому ринку ЄС). 3. Критерій «acquis communautaire» (готовність взяти на себе зобов’язання і цілі що випливають з членства в ЄС, тобто з усіх договорів, «вторинного» законодавства і поточної діяльності інституцій  ЄС. Отже у вузькому сенсі «acquis communautaire» – це величезний і мінливий масив принципів і норм, що включають: установчі договори; бл. 14 тис. актів вторинного права; 9 тис. рішень Суду ЄС та ін. Слід одразу зауважити, що поняття «установчі договори», також розуміються вузько й широко. Вузько – це два основоположні тексти:  «Договір про заснування Європейської економної спільноти» 1957 року (ДЄЕСп, Римський </w:t>
      </w:r>
      <w:r w:rsidRPr="006F3622">
        <w:rPr>
          <w:rStyle w:val="FontStyle100"/>
          <w:sz w:val="28"/>
          <w:szCs w:val="28"/>
          <w:lang w:val="uk-UA" w:eastAsia="uk-UA"/>
        </w:rPr>
        <w:lastRenderedPageBreak/>
        <w:t xml:space="preserve">договір) і «Договір про Європейський Союз» 1992 р. (ДЄС, Маастріхтський договір). Всі інші договори (разом з двома зазначеними – це установчі договори в широкому сенсі) вносили корективи до ДЄЕСп  і ДЄС, а в численних протоколах фіксували ті чи інші роз’яснення, особливі позиці держав-членів, та інші уточнення.  </w:t>
      </w:r>
    </w:p>
    <w:p w:rsidR="000736C3" w:rsidRPr="006F3622" w:rsidRDefault="000736C3" w:rsidP="006F3622">
      <w:pPr>
        <w:pStyle w:val="Style25"/>
        <w:widowControl/>
        <w:spacing w:line="276" w:lineRule="auto"/>
        <w:ind w:firstLine="709"/>
        <w:rPr>
          <w:rStyle w:val="FontStyle100"/>
          <w:sz w:val="28"/>
          <w:szCs w:val="28"/>
          <w:lang w:val="uk-UA"/>
        </w:rPr>
      </w:pPr>
      <w:r w:rsidRPr="006F3622">
        <w:rPr>
          <w:rStyle w:val="FontStyle100"/>
          <w:sz w:val="28"/>
          <w:szCs w:val="28"/>
          <w:lang w:val="uk-UA" w:eastAsia="uk-UA"/>
        </w:rPr>
        <w:t xml:space="preserve">Проте, вже з кінця ХVIII століття та все ХІХ століття, коли протистояння між наукою і релігією рішуче зрушило в бік науки, а еліти європейських націй спробували усвідомити їхнє місце в історії, «acquis communautaire» розуміється в найширшому сенсі цієї концепції – як спадщина античної філософії і римського права, збережена Візантією та реципійована середньовічною Західною Європою. З 1990-х років увага до цієї спадщини знову активізується (дослідження Г. Бермана, Дж. Себайна і Т. Торсона, Д. Келлі  та багатьох інших). Набуло загального визнання, введене Г. Дж. Берманом, поняття «Західна правова традиція», яка розуміється трансісторична правова основа «acquis communautaire» в його найширшому тлумаченні.   </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b/>
          <w:i/>
          <w:sz w:val="28"/>
          <w:szCs w:val="28"/>
          <w:lang w:val="uk-UA" w:eastAsia="uk-UA"/>
        </w:rPr>
        <w:t>Спадщина античності і п’ять революцій в становленні ЗПТ</w:t>
      </w:r>
      <w:r w:rsidRPr="006F3622">
        <w:rPr>
          <w:rStyle w:val="FontStyle100"/>
          <w:sz w:val="28"/>
          <w:szCs w:val="28"/>
          <w:lang w:val="uk-UA" w:eastAsia="uk-UA"/>
        </w:rPr>
        <w:t xml:space="preserve">. </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«Західна правова традиція» розуміється як системотворча  основа і здобуток «Західно-християнської» регіональної цивілізації</w:t>
      </w:r>
      <w:r w:rsidR="00FC3E84">
        <w:rPr>
          <w:rStyle w:val="FontStyle100"/>
          <w:sz w:val="28"/>
          <w:szCs w:val="28"/>
          <w:lang w:val="uk-UA" w:eastAsia="uk-UA"/>
        </w:rPr>
        <w:t xml:space="preserve"> (РЦ). </w:t>
      </w:r>
      <w:r w:rsidRPr="006F3622">
        <w:rPr>
          <w:rStyle w:val="FontStyle100"/>
          <w:sz w:val="28"/>
          <w:szCs w:val="28"/>
          <w:lang w:val="uk-UA" w:eastAsia="uk-UA"/>
        </w:rPr>
        <w:t>ЗПТ</w:t>
      </w:r>
      <w:r w:rsidR="00FC3E84" w:rsidRPr="00FC3E84">
        <w:rPr>
          <w:rStyle w:val="FontStyle100"/>
          <w:sz w:val="28"/>
          <w:szCs w:val="28"/>
          <w:lang w:val="uk-UA" w:eastAsia="uk-UA"/>
        </w:rPr>
        <w:t xml:space="preserve"> </w:t>
      </w:r>
      <w:r w:rsidR="00FC3E84">
        <w:rPr>
          <w:rStyle w:val="FontStyle100"/>
          <w:sz w:val="28"/>
          <w:szCs w:val="28"/>
          <w:lang w:val="uk-UA" w:eastAsia="uk-UA"/>
        </w:rPr>
        <w:t xml:space="preserve">успадкувала основи політико-правового світогляду від Еллінської РЦ (А. Тойнбі): </w:t>
      </w:r>
      <w:r w:rsidRPr="006F3622">
        <w:rPr>
          <w:rStyle w:val="FontStyle100"/>
          <w:sz w:val="28"/>
          <w:szCs w:val="28"/>
          <w:lang w:val="uk-UA" w:eastAsia="uk-UA"/>
        </w:rPr>
        <w:t>демократії Афін</w:t>
      </w:r>
      <w:r w:rsidR="00FC3E84">
        <w:rPr>
          <w:rStyle w:val="FontStyle100"/>
          <w:sz w:val="28"/>
          <w:szCs w:val="28"/>
          <w:lang w:val="uk-UA" w:eastAsia="uk-UA"/>
        </w:rPr>
        <w:t xml:space="preserve"> та Римської республіки</w:t>
      </w:r>
      <w:r w:rsidRPr="006F3622">
        <w:rPr>
          <w:rStyle w:val="FontStyle100"/>
          <w:sz w:val="28"/>
          <w:szCs w:val="28"/>
          <w:lang w:val="uk-UA" w:eastAsia="uk-UA"/>
        </w:rPr>
        <w:t xml:space="preserve">. На думку К. Поппера головною ознакою того періоду була радикальна зміна в полісах Еллади всього стилю політико-правових відносин: на зміну «міфічному табуїзму» прийшов «критичний конвенціоналізм». Нові риси громадянського «полісного» світогляду, невідомі суспільствам на чолі з воїнами-колісничниками бронзової доби, Ж-П. Вернан («Походження давньогрецької думки») охарактеризував, зокрема, так: </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 xml:space="preserve">1) становлення раціонального способу мислення, при якому людина, не задовольняючись містичними поясненнями, бере на себе відповідальність дошукатися причин природних і соціальних явищ; </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 xml:space="preserve">2) формування нового “соціального простору” із центром на міській площі – агорі: відкритість громадян-поліолітів для обговорення проблем політичного життя, що різко контрастує з закритістю в містах-фортецях військової аристократії колісничників попередньої епохи; </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3) поява нової еліти зі знатних родів, свідомо відданій служінню громаді, натомість зникнення, як взірця для наслідування, військового вождя, наділеного, водночас, рисами героя й свавільного тирана;</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lastRenderedPageBreak/>
        <w:t xml:space="preserve">4) зростання значення слова, яке, стає політичною зброєю, переважно, в режимі вільної дискусії, засобом обговорення й винесення виважених громадських рішень, досягнення суспільно корисних цілей; </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5) публічність життя поліолітів: закони й декрети приймаються обговоренням, а згодом, починають записуватися й виставлятися для ознайомлення громади; так само, художні, публіцистичні й драматичні твори – призначаються авторами для оцінки всією громадою;</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 xml:space="preserve">6) заміна старих відносин панування й підпорядкованості, де кожна особа мала своє жорстке, обумовлене народженням, місце, новим типом суспільних зв'язків, заснованих на взаємності, співрозмірності (ізономії) й поміркованості, при формуванні певного обсягу спільних для всіх громадян законів та доступних судових процедур врегулювання конфліктів; </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7) відмова від механічного наслідування традиції, яка більше не вважається непорушною, усвідомлення індивідуальності, взаємне визнання прав на власну думку, на критичне сприйняття авторитетів, ідеї яких можна прийняти, відкинути або виправити.</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 xml:space="preserve">З’явившись у самоврядних містах-державах Греції, Малої Азії, Італії, тощо, полісна політико-правова традиція зазнала значних змін в реаліях імперій та діадохій, що виникли в межах еллінізованої античної ойкумени. Однак морально-етичні вчення та релігії цих багатонаціональних утворень, так чи інакше сприяли подальшому розвитку західної правової традиції. Зокрема стоїки, потім християни, не лише підтримали її на певних етапах, але й надали їй наднаціонального світового поширення.  </w:t>
      </w:r>
    </w:p>
    <w:p w:rsidR="000736C3" w:rsidRPr="006F3622" w:rsidRDefault="000736C3" w:rsidP="006F3622">
      <w:pPr>
        <w:pStyle w:val="Style25"/>
        <w:widowControl/>
        <w:spacing w:line="276" w:lineRule="auto"/>
        <w:ind w:firstLine="709"/>
        <w:rPr>
          <w:rStyle w:val="FontStyle100"/>
          <w:b/>
          <w:i/>
          <w:sz w:val="28"/>
          <w:szCs w:val="28"/>
          <w:lang w:val="uk-UA" w:eastAsia="uk-UA"/>
        </w:rPr>
      </w:pPr>
      <w:r w:rsidRPr="006F3622">
        <w:rPr>
          <w:rStyle w:val="FontStyle100"/>
          <w:b/>
          <w:i/>
          <w:sz w:val="28"/>
          <w:szCs w:val="28"/>
          <w:lang w:val="uk-UA" w:eastAsia="uk-UA"/>
        </w:rPr>
        <w:t xml:space="preserve">Поліджерельність, спільна релігійна основа і полісистемність європейського права середньовіччя. </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 xml:space="preserve">Унікальність розвитку ЗПТ Г. Берман пов’язує з тим, що тільки в її руслі відбулася емансипація права від інших елементів культури. Цим ЗПТ завдячує трьом основним характеристикам: поліджерельності, спільній релігійній основі і «полісистемності». </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 xml:space="preserve">Поліджерельність ЗПТ. Джерела ЗПТ включали: 1) звичаєве право народів Європи; 2) Біблію; 3) римське право; 4) античну філософію. Як вважає Г. Берман, на відміну від візантійського права, де думка римських юристів минулих епох була законсервована в Дігестах, тим більше,мусульманського права, яке всі правові норми виводило з Корану і хадісів (Сунни  Пророка), для ЗПТ важливим чинником розвитку і емансипації права стала необхідність узгоджувати різні суперечливі джерела, що вимагало постійного оновлення і творчого підходу до юридичних звичаїв текстів. Як зазначає Г. Берман, ЗПТ почала свій розвиток при співіснуванні і протистоянні на європейському континенті принаймні п’яти етно-культурних </w:t>
      </w:r>
      <w:r w:rsidRPr="006F3622">
        <w:rPr>
          <w:rStyle w:val="FontStyle100"/>
          <w:sz w:val="28"/>
          <w:szCs w:val="28"/>
          <w:lang w:val="uk-UA" w:eastAsia="uk-UA"/>
        </w:rPr>
        <w:lastRenderedPageBreak/>
        <w:t>традицій, які, в свою чергу, укрупнили поліетнічний досвід більш дрібних колективів прибульців і тубільців Європи. Всі ці спільноти, так чи інакше, зробили свій внесок у формування європейського суспільства і західної правової традиції. Поступово саме Західно-християнська спільнота, за рахунок інших спільнот Європи розширила свої позиції, сформувавшись у Західно-християнську цивілізацію.</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 xml:space="preserve">Для формування ЗПТ кульмінаційною подією стала так звана «григоріанська реформація» (1050-1122 рр.), основна мета якої полягала в отриманні й забезпеченні повновладдя римського єпископату над усіма християнами і християнськими церквами. Цей рух співпав з розколом християнської церкви на західну і східну (схизма 1054 р.). Під час найбільш драматичного періоду реформи, коли Григорій VІІ став римським папою, боротьба зосередилася на відділенні церкви від світської влади, на праві папи коронувати християнських королів та імператорів; призначати архиєпикопів та погоджувати кандидатури єпископів в християнські держави (право інвеститури) та отримувати десятину з єпископств.  </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Папська реформація ХІ – ХІІ століть породила першу правову систему Заходу – нове канонічне право римо-католицької церкви, створене як сис</w:t>
      </w:r>
      <w:r w:rsidR="00DB42DA">
        <w:rPr>
          <w:rStyle w:val="FontStyle100"/>
          <w:sz w:val="28"/>
          <w:szCs w:val="28"/>
          <w:lang w:val="uk-UA" w:eastAsia="uk-UA"/>
        </w:rPr>
        <w:t>Лекція №</w:t>
      </w:r>
      <w:r w:rsidRPr="006F3622">
        <w:rPr>
          <w:rStyle w:val="FontStyle100"/>
          <w:sz w:val="28"/>
          <w:szCs w:val="28"/>
          <w:lang w:val="uk-UA" w:eastAsia="uk-UA"/>
        </w:rPr>
        <w:t xml:space="preserve">тизоване і оновлене римське право. Потім з допомогою останнього досить швидко було створено інші якісно нові світські системи права: королівське, міське, торгове тощо. При цьому, джерелами ЗПТ залишалися відкритими джерела «дозахідних» традицій – звичаєве право народів Європи. За словами Г.Бермана, за винятком певних періодів і певних регіонів Європи, в критичні, поворотні періоди свого розвитку, захід постійно звертався до звичаєвого права, особливо  в критичні, поворотні періоди свого розвитку. Відбувалося також постійне підживлення ЗПТ джерелами «не автохтонного» походження: Біблія, грецька філософія і римське право стали, за висловом Г. Бермана, «пращурами ЗПТ». Проте їх рецепція відбувалася вибірково і в різний час з різним тлумаченням. Всі ці елементи поступово поєднувалися в спільному, хоча і дуже суперечливому, західноєвропейському світогляді. </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 xml:space="preserve">ЗПТ досить активно вбирала і етико-правові ідеї корінних народів «заморських» територій, особливо в новий час. Право «дикунів» сприймалися в європейських суспільствах узагальнено й символічно, як поклик до первозданної духовної свободи, природного права, доблесті не заангажованої ідеологією, тощо. Їх дія була пов’язана з відновленням в пам’яті європейських народів своєї дохристиянської історії, але вплив цих ідей накопичувався латентно, оскільки надто суперечив ідеології західно-християнських націй. </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lastRenderedPageBreak/>
        <w:t>Важливі й особливості «процесуального» забезпечення розвитку ЗПТ. Перш за все, слід звернути увагу на ідею «двох мечів», характерну саме для ЗПТ: «два мечі», символізують розділення компетенцій світської й духовної влади над особою і громадами. Ця ідея є продовженням новозаповітного  принципу «Богу – богове, кесарю – кесареве» і розуміється як раннє тлумачення принципу стримування і противаг. Саме дотримання цього принципу забезпечило розвиток західного права як зростаючу систему компромісів між релігійним і світським управлінням громадою. Внаслідок папської реформації ХІ століття в Європі спільно розвивалися, конкуруючи і доповнюючи одна – одну дві лінії розвитку права. Перша лінія була представлена королівським, феодальним (ленним) і маноральним правом, а також (з певною умовністю) кодексами лицарських орденів: все це були етично і юридично переосмислені давні станові звичаї воїнів, що вже існували, принаймні у індоєвропейських народів епохи великих переселень. В середньовічній Європі ці системи права регулювали індивідуальні взаємини лицарів-феодалів (включаючи королів) між собою та їх – з представниками інших станів, включаючи відносини з владних та адміністративних питань. Друга лінія розвитку права, яка застосовувала та розвинула, переважно, цивільне право, представляла право спільнот: цехове, корпоративне, право виборних магістратів, общин, громад, міське та торгове право, а також «старе» канонічне право. Як зазначає Г. Берман, «ці своєрідні потоки, чи навіть окремі течії в морі європейської правової дійсності постійно зливалися і знову розходилися, збагачуючись іншими течіями». Згодом вони консолідувалися у вигляді двох правових сімей: англо-американського та  континентального права, які діяли як два взаємодоповнюючих підходи до права, не припиняючи взаємовпливу досьогодні. Перша зосередилася на удосконаленні процесу друга на удосконаленні кодифікованих правових текстів. Нині ЗПТ втілюється у праві ЄС, в системі якого відбувається взаємоузгодження правосвідомості, інститутів та інших елементів і загального і континентального права.</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Таким чином, будучи постійно відкритою, ЗПТ походить від традицій еллінського, сірійського і візантійського суспільств, продовжуючи свій розвиток в західно-християнському суспільстві і залучаючи з інших суспільств найважливіші елементи регулювання суспільних відносин, перероблюючи їх в правові норми, відповідно до основних правових принципів, і адаптуючи їх до своєї структури.</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b/>
          <w:i/>
          <w:sz w:val="28"/>
          <w:szCs w:val="28"/>
          <w:lang w:val="uk-UA" w:eastAsia="uk-UA"/>
        </w:rPr>
        <w:t>Формування позитивного права національних держав у новий час</w:t>
      </w:r>
      <w:r w:rsidRPr="006F3622">
        <w:rPr>
          <w:rStyle w:val="FontStyle100"/>
          <w:sz w:val="28"/>
          <w:szCs w:val="28"/>
          <w:lang w:val="uk-UA" w:eastAsia="uk-UA"/>
        </w:rPr>
        <w:t>.</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 xml:space="preserve">Попри всі пережиті «бунти проти прогресу», в основному ЗПТ характеризується сталим розвитком. Вона пережила загалом п’ять революцій </w:t>
      </w:r>
      <w:r w:rsidRPr="006F3622">
        <w:rPr>
          <w:rStyle w:val="FontStyle100"/>
          <w:sz w:val="28"/>
          <w:szCs w:val="28"/>
          <w:lang w:val="uk-UA" w:eastAsia="uk-UA"/>
        </w:rPr>
        <w:lastRenderedPageBreak/>
        <w:t xml:space="preserve">(папська, лютеранська, кальвіністська, буржуазна, соціалістична), кожна з яких починалася гаслами прогресивних ідей і закінчувалася їх адаптацією до біль консервативних елементів традиції. Легалізувавши Вестфальським миром фактичне розділення Європи на протестантську й католицьку,  ЗПТ почала розвивалася як право нового часу в паралельних напрямках англосаксонського і континентального права, які зв’язують, відповідно, з філософією справедливості і позитивним правом. Перший напрям зосередився на захисти індивідуальних прав і свобод та політичних прав податного стану, другий, зв’язавши державу і право, – на формуванні досконалої системи управління, підпорядкувавши право авторитарній владі.    </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 xml:space="preserve">При цьому, чи не найважливішою особливістю ЗПТ є те, що це правова традиція відкритого суспільства. Враховуючи відносність оцінки «закритості» чи «відкритості», можна визнати, що в Європі періодично виникали значною мірою закриті суспільства, однак загалом, починаючи з афінської демократії V-ІV століть до н.е. неухильно зростали саме елементи відкритого мультикультурного суспільства. Європа неодноразово вбирала і залишала в своїх тенетах представників не лише багатьох культурних традицій, але й расових типів, що давало європейцям важливе відчуття множинності й розмаїття світу, а також виховувало навички досить активно на всіх рівнях своєї організації відстоювати власну самобутність в європейській «мозаїці». </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Як зазначає Г. Берман, після кожної революції ЗПТ виходила все більш зміцненою і розвиненою в напрямку забезпечення правових засобів врегулювання конфліктів, забезпечення прав і свобод людини.</w:t>
      </w:r>
    </w:p>
    <w:p w:rsidR="000736C3" w:rsidRPr="006F3622" w:rsidRDefault="000736C3" w:rsidP="006F3622">
      <w:pPr>
        <w:pStyle w:val="Style25"/>
        <w:widowControl/>
        <w:numPr>
          <w:ilvl w:val="0"/>
          <w:numId w:val="2"/>
        </w:numPr>
        <w:spacing w:line="276" w:lineRule="auto"/>
        <w:ind w:left="0" w:firstLine="709"/>
        <w:rPr>
          <w:rStyle w:val="FontStyle100"/>
          <w:b/>
          <w:sz w:val="28"/>
          <w:szCs w:val="28"/>
          <w:lang w:val="uk-UA" w:eastAsia="uk-UA"/>
        </w:rPr>
      </w:pPr>
      <w:r w:rsidRPr="006F3622">
        <w:rPr>
          <w:rStyle w:val="FontStyle100"/>
          <w:b/>
          <w:sz w:val="28"/>
          <w:szCs w:val="28"/>
          <w:lang w:val="uk-UA" w:eastAsia="uk-UA"/>
        </w:rPr>
        <w:t xml:space="preserve">Передумови європейської інтеграції </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Передумови європейської інтеграції в новітній історії, ідея «Сполучених штатів Європи» на межі ХІХ і ХХ століть.</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 xml:space="preserve">Середньовічна єдність Західної Європи, забезпечена єдиним культурно-правовим полем (канонічне право) була втрачена під час релігійних війн, розколу нового часу і боротьбі національних держав за свої інтереси, Ідею єдності було відновлено в ході Віденського конгресу 1813-1818 рр., в концепції «Європейського концерту» держав антинаполеонівської коаліції.  Надалі до І Світової війни міждержавні форуми стали більш чи менш досконалою формою дипломатичного врегулювання геополітичних конфліктів. Віктор Гюго у своєму відкритому зверненні до одного з таких форумів (1849 р.) писав: «Прийде день, коли бойовища залишаться тільки на відкритих для торгівлі ринках і у відкритих до нових ідей головах (...). Прийде день, коли ці два велетенських об’єднання, Сполучені Штати Америки і Сполучені Штати Європи, повернуться обличчям одне до одного і </w:t>
      </w:r>
      <w:r w:rsidRPr="006F3622">
        <w:rPr>
          <w:rStyle w:val="FontStyle100"/>
          <w:sz w:val="28"/>
          <w:szCs w:val="28"/>
          <w:lang w:val="uk-UA" w:eastAsia="uk-UA"/>
        </w:rPr>
        <w:lastRenderedPageBreak/>
        <w:t>через океан простягнуть одне одному руки». Отже ідея СШЄ була поширена вже в ХІХ столітті. Важливим форумом, що, серед іншого, продемонстрував і закріпив принципи європейського відношення до людини та війни стали Гаазькі конференції миру (1899 і 1907 рр.), яким міжнародне право завдячує початком системного розвитку норм і принципів з мирного врегулювання міжнародних спорів та гуманізації правил ведення війни.</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 xml:space="preserve">Після І Світової війни діалектика протистояння в масовій свідомості європейських націй – настроїв мілітаристів і пацифістів призвела до поширення концепції пан’європеїзму і відновлення ідеї Сполучених Штатів Європи. Доктрина пан’європеїзму визначала головною метою європейських націй мирну </w:t>
      </w:r>
      <w:hyperlink r:id="rId10" w:tooltip="Інтеграція" w:history="1">
        <w:r w:rsidRPr="006F3622">
          <w:rPr>
            <w:rStyle w:val="FontStyle100"/>
            <w:sz w:val="28"/>
            <w:szCs w:val="28"/>
            <w:lang w:val="uk-UA" w:eastAsia="uk-UA"/>
          </w:rPr>
          <w:t>інтеґрацію</w:t>
        </w:r>
      </w:hyperlink>
      <w:r w:rsidRPr="006F3622">
        <w:rPr>
          <w:rStyle w:val="FontStyle100"/>
          <w:sz w:val="28"/>
          <w:szCs w:val="28"/>
          <w:lang w:val="uk-UA" w:eastAsia="uk-UA"/>
        </w:rPr>
        <w:t xml:space="preserve"> на федеративних засадах. Цю ідею висунув у 1923році  австрійський дипломат Р. Куденхове-Калерґіу у книзі «Пан-Європа» (розвинувши її в наступних творах «Боротьба за Пан-Європу» та «Європа прокидається»). В цей же час у </w:t>
      </w:r>
      <w:hyperlink r:id="rId11" w:tooltip="1925" w:history="1">
        <w:r w:rsidRPr="006F3622">
          <w:rPr>
            <w:rStyle w:val="FontStyle100"/>
            <w:sz w:val="28"/>
            <w:szCs w:val="28"/>
            <w:lang w:val="uk-UA" w:eastAsia="uk-UA"/>
          </w:rPr>
          <w:t>1925</w:t>
        </w:r>
      </w:hyperlink>
      <w:r w:rsidRPr="006F3622">
        <w:rPr>
          <w:rStyle w:val="FontStyle100"/>
          <w:sz w:val="28"/>
          <w:szCs w:val="28"/>
          <w:lang w:val="uk-UA" w:eastAsia="uk-UA"/>
        </w:rPr>
        <w:t xml:space="preserve"> році </w:t>
      </w:r>
      <w:hyperlink r:id="rId12" w:tooltip="Прем'єр-міністр" w:history="1">
        <w:r w:rsidRPr="006F3622">
          <w:rPr>
            <w:rStyle w:val="FontStyle100"/>
            <w:sz w:val="28"/>
            <w:szCs w:val="28"/>
            <w:lang w:val="uk-UA" w:eastAsia="uk-UA"/>
          </w:rPr>
          <w:t>прем'єр-міністр</w:t>
        </w:r>
      </w:hyperlink>
      <w:r w:rsidRPr="006F3622">
        <w:rPr>
          <w:rStyle w:val="FontStyle100"/>
          <w:sz w:val="28"/>
          <w:szCs w:val="28"/>
          <w:lang w:val="uk-UA" w:eastAsia="uk-UA"/>
        </w:rPr>
        <w:t xml:space="preserve"> Франції Е. Ерріо оприлюднив проект утворення </w:t>
      </w:r>
      <w:hyperlink r:id="rId13" w:tooltip="Сполучені Штати Європи" w:history="1">
        <w:r w:rsidRPr="006F3622">
          <w:rPr>
            <w:rStyle w:val="FontStyle100"/>
            <w:sz w:val="28"/>
            <w:szCs w:val="28"/>
            <w:lang w:val="uk-UA" w:eastAsia="uk-UA"/>
          </w:rPr>
          <w:t>Сполучених Штатів Європи</w:t>
        </w:r>
      </w:hyperlink>
      <w:r w:rsidRPr="006F3622">
        <w:rPr>
          <w:rStyle w:val="FontStyle100"/>
          <w:sz w:val="28"/>
          <w:szCs w:val="28"/>
          <w:lang w:val="uk-UA" w:eastAsia="uk-UA"/>
        </w:rPr>
        <w:t>.</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 xml:space="preserve">Після другої світової війни  ідея мирної європейської інтеграції знову відродилася. Уїнстон Черчіль писав «Ми повинні відтворити Європейську Родину у вигляді регіонального утворення, яке могло б називатися, скажімо, Сполученими Штатами Європи. Якщо на початку деякі держави Європи не бажатимуть чи не матимуть можливості приєднатися до такого Союзу, ми так чи інакше повинні намагатися зібрати і об’єднати тих, хто цього бажає і може. Спасіння простих людей усіх рас та усіх земель повинно створюватися на міцних засадах та гарантуватися готовністю усіх чоловіків та жінок померти, але не піддатися тиранії. Тому я кажу вам: нехай Європа підніметься!». </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 xml:space="preserve">Проект післявоєнної європейської інтеграції розробив Жан Моне, який ще перед війною координував англо-французьке співробітництво під час війни. Після війни він впродовж 1946-1950 рр. займався модернізацією французької економіки, дійшовши висновку в економічній доцільності залучити до цього процесу ресурси ФРН на взаємовигідній для обох країн основі. Він довів необхідність міжнародного контролю над стратегічними ресурсами, запропонувавши створити об’єднання вугілля і сталі. Жан Моне –  перший почесний громадянин Європи (після нього таке звання отримав Гельмут Коль). На основі пропозицій Моне, конкретний план, який і було втілено, висунув, після узгодження з канцлером ФРН К. Аденауером, французький міністр іноземних справ Робер Шуман, в своїй Декларації, оприлюдненій 9 травня 1950 року (нині День Європи). Крім Р. Шумана, важливий внесок у європейську інтеграцію зробили перший генеральний канцлер післявоєнної ФРН Конрад Аденауер, міністр іноземних справ </w:t>
      </w:r>
      <w:r w:rsidRPr="006F3622">
        <w:rPr>
          <w:rStyle w:val="FontStyle100"/>
          <w:sz w:val="28"/>
          <w:szCs w:val="28"/>
          <w:lang w:val="uk-UA" w:eastAsia="uk-UA"/>
        </w:rPr>
        <w:lastRenderedPageBreak/>
        <w:t xml:space="preserve">Люксембурга Жозеф Беш, міністр іноземних справ Нідерландів Йохан Віллем Бейен, міністр іноземних справ Італії Альчіде де Гаспері і прем’єр-мініст Бельгії Поль Анрі Спаак.   </w:t>
      </w:r>
    </w:p>
    <w:p w:rsidR="000736C3" w:rsidRPr="006F3622" w:rsidRDefault="000736C3" w:rsidP="006F3622">
      <w:pPr>
        <w:pStyle w:val="Style25"/>
        <w:widowControl/>
        <w:spacing w:line="276" w:lineRule="auto"/>
        <w:ind w:firstLine="709"/>
        <w:rPr>
          <w:rStyle w:val="FontStyle100"/>
          <w:b/>
          <w:i/>
          <w:sz w:val="28"/>
          <w:szCs w:val="28"/>
          <w:lang w:val="uk-UA" w:eastAsia="uk-UA"/>
        </w:rPr>
      </w:pPr>
      <w:r w:rsidRPr="006F3622">
        <w:rPr>
          <w:rStyle w:val="FontStyle100"/>
          <w:b/>
          <w:i/>
          <w:sz w:val="28"/>
          <w:szCs w:val="28"/>
          <w:lang w:val="uk-UA" w:eastAsia="uk-UA"/>
        </w:rPr>
        <w:t xml:space="preserve">Поліцентризм інтеграційних процесів в Європі після ІІ-ї св. війни. </w:t>
      </w:r>
    </w:p>
    <w:p w:rsidR="00FC3E84" w:rsidRPr="006F3622" w:rsidRDefault="000736C3" w:rsidP="00FC3E84">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Не буде перебільшенням зазначити, що в розвитку сучасного міжнародного права і його стандартів провідну роль відіграв досвід регіональних установ післявоєнної Європи. Як відомо, на рівні регіонального співробітництва в Європі паралельно, кожна у власному напрямі,  розвивалися три політико-правові системи: право Ради Європи, започатковане її Статутом 1949 р.; право Європейських Співтовариств, започатковане Паризьким договором 1951 року</w:t>
      </w:r>
      <w:r w:rsidR="00FC3E84">
        <w:rPr>
          <w:rStyle w:val="FontStyle100"/>
          <w:sz w:val="28"/>
          <w:szCs w:val="28"/>
          <w:lang w:val="uk-UA" w:eastAsia="uk-UA"/>
        </w:rPr>
        <w:t xml:space="preserve"> та двом а Римськими </w:t>
      </w:r>
      <w:r w:rsidR="00FC3E84" w:rsidRPr="006F3622">
        <w:rPr>
          <w:rStyle w:val="FontStyle100"/>
          <w:sz w:val="28"/>
          <w:szCs w:val="28"/>
          <w:lang w:val="uk-UA" w:eastAsia="uk-UA"/>
        </w:rPr>
        <w:t xml:space="preserve"> </w:t>
      </w:r>
      <w:r w:rsidRPr="006F3622">
        <w:rPr>
          <w:rStyle w:val="FontStyle100"/>
          <w:sz w:val="28"/>
          <w:szCs w:val="28"/>
          <w:lang w:val="uk-UA" w:eastAsia="uk-UA"/>
        </w:rPr>
        <w:t>(1957 р.) договорами,  зрештою, політико-правовий механізм Наради з безпеки і співробітництва в Європі, яка почала свою роботу з 1973 року</w:t>
      </w:r>
      <w:r w:rsidR="00FC3E84">
        <w:rPr>
          <w:rStyle w:val="FontStyle100"/>
          <w:sz w:val="28"/>
          <w:szCs w:val="28"/>
          <w:lang w:val="uk-UA" w:eastAsia="uk-UA"/>
        </w:rPr>
        <w:t xml:space="preserve">. Крім того, економічні інтереси перелідували </w:t>
      </w:r>
      <w:r w:rsidRPr="006F3622">
        <w:rPr>
          <w:rStyle w:val="FontStyle100"/>
          <w:sz w:val="28"/>
          <w:szCs w:val="28"/>
          <w:lang w:val="uk-UA" w:eastAsia="uk-UA"/>
        </w:rPr>
        <w:t>Організаці</w:t>
      </w:r>
      <w:r w:rsidR="00FC3E84">
        <w:rPr>
          <w:rStyle w:val="FontStyle100"/>
          <w:sz w:val="28"/>
          <w:szCs w:val="28"/>
          <w:lang w:val="uk-UA" w:eastAsia="uk-UA"/>
        </w:rPr>
        <w:t>я</w:t>
      </w:r>
      <w:r w:rsidRPr="006F3622">
        <w:rPr>
          <w:rStyle w:val="FontStyle100"/>
          <w:sz w:val="28"/>
          <w:szCs w:val="28"/>
          <w:lang w:val="uk-UA" w:eastAsia="uk-UA"/>
        </w:rPr>
        <w:t xml:space="preserve"> європейського економічного співробітництва (ОЄЕС)</w:t>
      </w:r>
      <w:r w:rsidR="00FC3E84">
        <w:rPr>
          <w:rStyle w:val="FontStyle100"/>
          <w:sz w:val="28"/>
          <w:szCs w:val="28"/>
          <w:lang w:val="uk-UA" w:eastAsia="uk-UA"/>
        </w:rPr>
        <w:t>,</w:t>
      </w:r>
      <w:r w:rsidR="00FC3E84" w:rsidRPr="00FC3E84">
        <w:rPr>
          <w:rStyle w:val="FontStyle100"/>
          <w:sz w:val="28"/>
          <w:szCs w:val="28"/>
          <w:lang w:val="uk-UA" w:eastAsia="uk-UA"/>
        </w:rPr>
        <w:t xml:space="preserve"> </w:t>
      </w:r>
      <w:r w:rsidR="00FC3E84" w:rsidRPr="006F3622">
        <w:rPr>
          <w:rStyle w:val="FontStyle100"/>
          <w:sz w:val="28"/>
          <w:szCs w:val="28"/>
          <w:lang w:val="uk-UA" w:eastAsia="uk-UA"/>
        </w:rPr>
        <w:t>заснован</w:t>
      </w:r>
      <w:r w:rsidR="00FC3E84">
        <w:rPr>
          <w:rStyle w:val="FontStyle100"/>
          <w:sz w:val="28"/>
          <w:szCs w:val="28"/>
          <w:lang w:val="uk-UA" w:eastAsia="uk-UA"/>
        </w:rPr>
        <w:t xml:space="preserve">а у </w:t>
      </w:r>
      <w:r w:rsidR="00FC3E84" w:rsidRPr="006F3622">
        <w:rPr>
          <w:rStyle w:val="FontStyle100"/>
          <w:sz w:val="28"/>
          <w:szCs w:val="28"/>
          <w:lang w:val="uk-UA" w:eastAsia="uk-UA"/>
        </w:rPr>
        <w:t>1948 р.</w:t>
      </w:r>
      <w:r w:rsidR="00FC3E84">
        <w:rPr>
          <w:rStyle w:val="FontStyle100"/>
          <w:sz w:val="28"/>
          <w:szCs w:val="28"/>
          <w:lang w:val="uk-UA" w:eastAsia="uk-UA"/>
        </w:rPr>
        <w:t xml:space="preserve">та </w:t>
      </w:r>
      <w:r w:rsidR="00FC3E84" w:rsidRPr="006F3622">
        <w:rPr>
          <w:rStyle w:val="FontStyle100"/>
          <w:sz w:val="28"/>
          <w:szCs w:val="28"/>
          <w:lang w:val="uk-UA" w:eastAsia="uk-UA"/>
        </w:rPr>
        <w:t>Європейськ</w:t>
      </w:r>
      <w:r w:rsidR="00FC3E84">
        <w:rPr>
          <w:rStyle w:val="FontStyle100"/>
          <w:sz w:val="28"/>
          <w:szCs w:val="28"/>
          <w:lang w:val="uk-UA" w:eastAsia="uk-UA"/>
        </w:rPr>
        <w:t>а</w:t>
      </w:r>
      <w:r w:rsidR="00FC3E84" w:rsidRPr="006F3622">
        <w:rPr>
          <w:rStyle w:val="FontStyle100"/>
          <w:sz w:val="28"/>
          <w:szCs w:val="28"/>
          <w:lang w:val="uk-UA" w:eastAsia="uk-UA"/>
        </w:rPr>
        <w:t xml:space="preserve"> асоціаці</w:t>
      </w:r>
      <w:r w:rsidR="00FC3E84">
        <w:rPr>
          <w:rStyle w:val="FontStyle100"/>
          <w:sz w:val="28"/>
          <w:szCs w:val="28"/>
          <w:lang w:val="uk-UA" w:eastAsia="uk-UA"/>
        </w:rPr>
        <w:t>я</w:t>
      </w:r>
      <w:r w:rsidR="00FC3E84" w:rsidRPr="006F3622">
        <w:rPr>
          <w:rStyle w:val="FontStyle100"/>
          <w:sz w:val="28"/>
          <w:szCs w:val="28"/>
          <w:lang w:val="uk-UA" w:eastAsia="uk-UA"/>
        </w:rPr>
        <w:t xml:space="preserve"> вільної торгівлі (ЄАВТ)</w:t>
      </w:r>
      <w:r w:rsidR="00FC3E84">
        <w:rPr>
          <w:rStyle w:val="FontStyle100"/>
          <w:sz w:val="28"/>
          <w:szCs w:val="28"/>
          <w:lang w:val="uk-UA" w:eastAsia="uk-UA"/>
        </w:rPr>
        <w:t xml:space="preserve">,. утворена в </w:t>
      </w:r>
      <w:r w:rsidR="00FC3E84" w:rsidRPr="006F3622">
        <w:rPr>
          <w:rStyle w:val="FontStyle100"/>
          <w:sz w:val="28"/>
          <w:szCs w:val="28"/>
          <w:lang w:val="uk-UA" w:eastAsia="uk-UA"/>
        </w:rPr>
        <w:t xml:space="preserve">у 1960 р. </w:t>
      </w:r>
      <w:r w:rsidR="00FC3E84">
        <w:rPr>
          <w:rStyle w:val="FontStyle100"/>
          <w:sz w:val="28"/>
          <w:szCs w:val="28"/>
          <w:lang w:val="uk-UA" w:eastAsia="uk-UA"/>
        </w:rPr>
        <w:t xml:space="preserve">до якої увійшли </w:t>
      </w:r>
      <w:r w:rsidR="00FC3E84" w:rsidRPr="006F3622">
        <w:rPr>
          <w:rStyle w:val="FontStyle100"/>
          <w:sz w:val="28"/>
          <w:szCs w:val="28"/>
          <w:lang w:val="uk-UA" w:eastAsia="uk-UA"/>
        </w:rPr>
        <w:t>сім держав</w:t>
      </w:r>
      <w:r w:rsidR="00FC3E84">
        <w:rPr>
          <w:rStyle w:val="FontStyle100"/>
          <w:sz w:val="28"/>
          <w:szCs w:val="28"/>
          <w:lang w:val="uk-UA" w:eastAsia="uk-UA"/>
        </w:rPr>
        <w:t>, не залучаних до Спільнот (в</w:t>
      </w:r>
      <w:r w:rsidR="00FC3E84" w:rsidRPr="006F3622">
        <w:rPr>
          <w:rStyle w:val="FontStyle100"/>
          <w:sz w:val="28"/>
          <w:szCs w:val="28"/>
          <w:lang w:val="uk-UA" w:eastAsia="uk-UA"/>
        </w:rPr>
        <w:t xml:space="preserve"> цей же ч</w:t>
      </w:r>
      <w:r w:rsidR="00FC3E84">
        <w:rPr>
          <w:rStyle w:val="FontStyle100"/>
          <w:sz w:val="28"/>
          <w:szCs w:val="28"/>
          <w:lang w:val="uk-UA" w:eastAsia="uk-UA"/>
        </w:rPr>
        <w:t xml:space="preserve">рік </w:t>
      </w:r>
      <w:r w:rsidR="00FC3E84" w:rsidRPr="006F3622">
        <w:rPr>
          <w:rStyle w:val="FontStyle100"/>
          <w:sz w:val="28"/>
          <w:szCs w:val="28"/>
          <w:lang w:val="uk-UA" w:eastAsia="uk-UA"/>
        </w:rPr>
        <w:t>ОЄЕС трансформувалася в Організацію економічного співробітництва й розвитку</w:t>
      </w:r>
      <w:r w:rsidR="00FC3E84">
        <w:rPr>
          <w:rStyle w:val="FontStyle100"/>
          <w:sz w:val="28"/>
          <w:szCs w:val="28"/>
          <w:lang w:val="uk-UA" w:eastAsia="uk-UA"/>
        </w:rPr>
        <w:t>,</w:t>
      </w:r>
      <w:r w:rsidR="00FC3E84" w:rsidRPr="006F3622">
        <w:rPr>
          <w:rStyle w:val="FontStyle100"/>
          <w:sz w:val="28"/>
          <w:szCs w:val="28"/>
          <w:lang w:val="uk-UA" w:eastAsia="uk-UA"/>
        </w:rPr>
        <w:t xml:space="preserve"> ОЕСР, що діє нині на універсальному рівні</w:t>
      </w:r>
      <w:r w:rsidR="00FC3E84">
        <w:rPr>
          <w:rStyle w:val="FontStyle100"/>
          <w:sz w:val="28"/>
          <w:szCs w:val="28"/>
          <w:lang w:val="uk-UA" w:eastAsia="uk-UA"/>
        </w:rPr>
        <w:t>)</w:t>
      </w:r>
      <w:r w:rsidR="00FC3E84" w:rsidRPr="006F3622">
        <w:rPr>
          <w:rStyle w:val="FontStyle100"/>
          <w:sz w:val="28"/>
          <w:szCs w:val="28"/>
          <w:lang w:val="uk-UA" w:eastAsia="uk-UA"/>
        </w:rPr>
        <w:t>.</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Шість держав Європи, що під час війні були ворогами, Паризьким договором 1951 року об’єднали спочатку ринок вугілля і сталі, створивши в цій сфері вільну економічну зону, потім єдина енергетична політика поширилася на діяльність Євроатому (Договір 1957 р.). Іншим Римським договором 1957 року було засноване Європейське економічне співтовариство, метою якого було визначено: «усунення торгових бар’єрів,  спільна економічна політика і уніфікація життєвих стандартів». Договори започаткували 4 головних інститути: 1) Рада (складалася з офіційних представників урядів держав-членів на рівні міністрів); 2) Комісія (на відміну від Ради, складалася з міжнародних чиновників, правда вони призначалися тільки за умови одностайної ухвали) складалася з незалежних комісарів. Крім того Комісія виступала в ролі наднаціонального органа.</w:t>
      </w:r>
      <w:r w:rsidR="00FC3E84">
        <w:rPr>
          <w:rStyle w:val="FontStyle100"/>
          <w:sz w:val="28"/>
          <w:szCs w:val="28"/>
          <w:lang w:val="uk-UA" w:eastAsia="uk-UA"/>
        </w:rPr>
        <w:t xml:space="preserve"> </w:t>
      </w:r>
      <w:r w:rsidRPr="006F3622">
        <w:rPr>
          <w:rStyle w:val="FontStyle100"/>
          <w:sz w:val="28"/>
          <w:szCs w:val="28"/>
          <w:lang w:val="uk-UA" w:eastAsia="uk-UA"/>
        </w:rPr>
        <w:t>Договором про створення ЄЕС також передбачено пере</w:t>
      </w:r>
      <w:r w:rsidR="00FC3E84">
        <w:rPr>
          <w:rStyle w:val="FontStyle100"/>
          <w:sz w:val="28"/>
          <w:szCs w:val="28"/>
          <w:lang w:val="uk-UA" w:eastAsia="uk-UA"/>
        </w:rPr>
        <w:t>й</w:t>
      </w:r>
      <w:r w:rsidRPr="006F3622">
        <w:rPr>
          <w:rStyle w:val="FontStyle100"/>
          <w:sz w:val="28"/>
          <w:szCs w:val="28"/>
          <w:lang w:val="uk-UA" w:eastAsia="uk-UA"/>
        </w:rPr>
        <w:t xml:space="preserve">менування 3) Парламентської асамблеї ЄОВС у Парламент, чиї повноваження були розширені і заснування 4) Суду Європейських співтовариств. Планувалося заснування митного союзу, проведення спільної політики в сфері сільського господарства, і, на тлі лібералізації торгівлі товарами, розвиток «трьох свобод» – руху капіталу, робочої сили і послуг. З цього часу всі три структури об’єднали території їх членів під назвою «спільний ринок». З 1967 року (на основі Договору про злиття 1965 р.), було об’єднано керівні органи трьох установ: почали свою </w:t>
      </w:r>
      <w:r w:rsidRPr="006F3622">
        <w:rPr>
          <w:rStyle w:val="FontStyle100"/>
          <w:sz w:val="28"/>
          <w:szCs w:val="28"/>
          <w:lang w:val="uk-UA" w:eastAsia="uk-UA"/>
        </w:rPr>
        <w:lastRenderedPageBreak/>
        <w:t>роботу Комісія і Рада європейських співтовариств, Європейський парламент (з 1957 по 1962 Асамблея) і Суд. Процеси економічної євроінтеграції відбувалися й за межами «спільного ринку»: Нарада з питань безпеки та співробітництва в Європі (НБСЄ), скликана в липні 1973 року, стала першим досвідом співробітництва між державами Європи з різними політичними режимами й ідеологією</w:t>
      </w:r>
      <w:r w:rsidR="00EA412A">
        <w:rPr>
          <w:rStyle w:val="FontStyle100"/>
          <w:sz w:val="28"/>
          <w:szCs w:val="28"/>
          <w:lang w:val="uk-UA" w:eastAsia="uk-UA"/>
        </w:rPr>
        <w:t>, предметом обговорення стало о</w:t>
      </w:r>
      <w:r w:rsidR="00EA412A" w:rsidRPr="006F3622">
        <w:rPr>
          <w:rStyle w:val="FontStyle100"/>
          <w:sz w:val="28"/>
          <w:szCs w:val="28"/>
          <w:lang w:val="uk-UA" w:eastAsia="uk-UA"/>
        </w:rPr>
        <w:t xml:space="preserve">бмеження </w:t>
      </w:r>
      <w:r w:rsidRPr="006F3622">
        <w:rPr>
          <w:rStyle w:val="FontStyle100"/>
          <w:sz w:val="28"/>
          <w:szCs w:val="28"/>
          <w:lang w:val="uk-UA" w:eastAsia="uk-UA"/>
        </w:rPr>
        <w:t xml:space="preserve">озброєнь, </w:t>
      </w:r>
      <w:r w:rsidR="00EA412A">
        <w:rPr>
          <w:rStyle w:val="FontStyle100"/>
          <w:sz w:val="28"/>
          <w:szCs w:val="28"/>
          <w:lang w:val="uk-UA" w:eastAsia="uk-UA"/>
        </w:rPr>
        <w:t xml:space="preserve">стабільність кородонів, </w:t>
      </w:r>
      <w:r w:rsidRPr="006F3622">
        <w:rPr>
          <w:rStyle w:val="FontStyle100"/>
          <w:sz w:val="28"/>
          <w:szCs w:val="28"/>
          <w:lang w:val="uk-UA" w:eastAsia="uk-UA"/>
        </w:rPr>
        <w:t>релігійні та етнокультурні права</w:t>
      </w:r>
      <w:r w:rsidR="00EA412A">
        <w:rPr>
          <w:rStyle w:val="FontStyle100"/>
          <w:sz w:val="28"/>
          <w:szCs w:val="28"/>
          <w:lang w:val="uk-UA" w:eastAsia="uk-UA"/>
        </w:rPr>
        <w:t>,</w:t>
      </w:r>
      <w:r w:rsidRPr="006F3622">
        <w:rPr>
          <w:rStyle w:val="FontStyle100"/>
          <w:sz w:val="28"/>
          <w:szCs w:val="28"/>
          <w:lang w:val="uk-UA" w:eastAsia="uk-UA"/>
        </w:rPr>
        <w:t xml:space="preserve"> припинення глушіння радіостанцій</w:t>
      </w:r>
      <w:r w:rsidR="00EA412A">
        <w:rPr>
          <w:rStyle w:val="FontStyle100"/>
          <w:sz w:val="28"/>
          <w:szCs w:val="28"/>
          <w:lang w:val="uk-UA" w:eastAsia="uk-UA"/>
        </w:rPr>
        <w:t>, та багато інших</w:t>
      </w:r>
      <w:r w:rsidRPr="006F3622">
        <w:rPr>
          <w:rStyle w:val="FontStyle100"/>
          <w:sz w:val="28"/>
          <w:szCs w:val="28"/>
          <w:lang w:val="uk-UA" w:eastAsia="uk-UA"/>
        </w:rPr>
        <w:t xml:space="preserve">. Віденський підсумковий документ </w:t>
      </w:r>
      <w:r w:rsidR="00EA412A">
        <w:rPr>
          <w:rStyle w:val="FontStyle100"/>
          <w:sz w:val="28"/>
          <w:szCs w:val="28"/>
          <w:lang w:val="uk-UA" w:eastAsia="uk-UA"/>
        </w:rPr>
        <w:t xml:space="preserve">увів понятт </w:t>
      </w:r>
      <w:r w:rsidRPr="006F3622">
        <w:rPr>
          <w:rStyle w:val="FontStyle100"/>
          <w:sz w:val="28"/>
          <w:szCs w:val="28"/>
          <w:lang w:val="uk-UA" w:eastAsia="uk-UA"/>
        </w:rPr>
        <w:t>«людського виміру»</w:t>
      </w:r>
      <w:r w:rsidR="00EA412A">
        <w:rPr>
          <w:rStyle w:val="FontStyle100"/>
          <w:sz w:val="28"/>
          <w:szCs w:val="28"/>
          <w:lang w:val="uk-UA" w:eastAsia="uk-UA"/>
        </w:rPr>
        <w:t>.</w:t>
      </w:r>
      <w:r w:rsidRPr="006F3622">
        <w:rPr>
          <w:rStyle w:val="FontStyle100"/>
          <w:sz w:val="28"/>
          <w:szCs w:val="28"/>
          <w:lang w:val="uk-UA" w:eastAsia="uk-UA"/>
        </w:rPr>
        <w:t xml:space="preserve"> </w:t>
      </w:r>
      <w:r w:rsidR="00EA412A" w:rsidRPr="006F3622">
        <w:rPr>
          <w:rStyle w:val="FontStyle100"/>
          <w:sz w:val="28"/>
          <w:szCs w:val="28"/>
          <w:lang w:val="uk-UA" w:eastAsia="uk-UA"/>
        </w:rPr>
        <w:t xml:space="preserve">Це </w:t>
      </w:r>
      <w:r w:rsidRPr="006F3622">
        <w:rPr>
          <w:rStyle w:val="FontStyle100"/>
          <w:sz w:val="28"/>
          <w:szCs w:val="28"/>
          <w:lang w:val="uk-UA" w:eastAsia="uk-UA"/>
        </w:rPr>
        <w:t>поняття</w:t>
      </w:r>
      <w:r w:rsidR="00EA412A">
        <w:rPr>
          <w:rStyle w:val="FontStyle100"/>
          <w:sz w:val="28"/>
          <w:szCs w:val="28"/>
          <w:lang w:val="uk-UA" w:eastAsia="uk-UA"/>
        </w:rPr>
        <w:t>,</w:t>
      </w:r>
      <w:r w:rsidRPr="006F3622">
        <w:rPr>
          <w:rStyle w:val="FontStyle100"/>
          <w:sz w:val="28"/>
          <w:szCs w:val="28"/>
          <w:lang w:val="uk-UA" w:eastAsia="uk-UA"/>
        </w:rPr>
        <w:t xml:space="preserve"> </w:t>
      </w:r>
      <w:r w:rsidR="00EA412A">
        <w:rPr>
          <w:rStyle w:val="FontStyle100"/>
          <w:sz w:val="28"/>
          <w:szCs w:val="28"/>
          <w:lang w:val="uk-UA" w:eastAsia="uk-UA"/>
        </w:rPr>
        <w:t xml:space="preserve">розкри те </w:t>
      </w:r>
      <w:r w:rsidRPr="006F3622">
        <w:rPr>
          <w:rStyle w:val="FontStyle100"/>
          <w:sz w:val="28"/>
          <w:szCs w:val="28"/>
          <w:lang w:val="uk-UA" w:eastAsia="uk-UA"/>
        </w:rPr>
        <w:t>в Паризькій хартії для нової Європи від 21 листопада 1990 р.</w:t>
      </w:r>
      <w:r w:rsidR="00EA412A">
        <w:rPr>
          <w:rStyle w:val="FontStyle100"/>
          <w:sz w:val="28"/>
          <w:szCs w:val="28"/>
          <w:lang w:val="uk-UA" w:eastAsia="uk-UA"/>
        </w:rPr>
        <w:t>,</w:t>
      </w:r>
      <w:r w:rsidR="00EA412A" w:rsidRPr="00EA412A">
        <w:rPr>
          <w:rStyle w:val="FontStyle100"/>
          <w:sz w:val="28"/>
          <w:szCs w:val="28"/>
          <w:lang w:val="uk-UA" w:eastAsia="uk-UA"/>
        </w:rPr>
        <w:t xml:space="preserve"> </w:t>
      </w:r>
      <w:r w:rsidR="00EA412A">
        <w:rPr>
          <w:rStyle w:val="FontStyle100"/>
          <w:sz w:val="28"/>
          <w:szCs w:val="28"/>
          <w:lang w:val="uk-UA" w:eastAsia="uk-UA"/>
        </w:rPr>
        <w:t xml:space="preserve">продовжує втілюватися в практику держав-членів через рекомендації ОБСЄ. </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 xml:space="preserve">Саме на основі пріоритету людського розвитку з 1990-х років в Європі відбувається потужний інтеграційний рух – як по сферам діяльності, так і в плані перспектив територіального розширення процесів євроінтеграції. Після падіння Берлінської стіни, що символізувала поділ Європи на два «табори», в 1991 році ЄЕС і ЄАВТ утворили Єдиний економічний простір, а в 1992 році Маастрихтський договір започаткував Європейський союз. Ним же Європейське економічне співтовариство перейменоване в Європейське співтовариство, чим відзначено принципову спрямованість інтеграції на комплексний соціальний розвиток. Важливою новацією договору стало визначення трьох «опор» Європейського союзу: європейські співтовариства, як інститути соціально-економічної політики; спільна політика в сфері безпеки й зовнішніх зносин і співробітництво в сфері правосуддя і внутрішніх справ (поліційне і судове співробітництво). Важливою умовою членства в ЄС стало прийняття й дотримання положень Конвенції з прав людини Ради Європи 1950 р. </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Амстердамський (1997 р.) і Ніццький (2001 р.) договори стали актами «оперативного реагування» на динамічний розвиток євроінтеграційних процесів. Після забезпечення єдиного (з відомими винятками) міграційного й валютного простору, на порядку денному постала Конституція для ЄС, яка б підвела основу під різнопорядкові рівні інтеграції та замінила досить складну джерельну базу, з величезною кількістю змін і поправок, – єдиним кодифікованим актом. Після трьох років підготовки Договір про введення Конституції було підписано в </w:t>
      </w:r>
      <w:hyperlink r:id="rId14" w:tooltip="Рим" w:history="1">
        <w:r w:rsidRPr="006F3622">
          <w:rPr>
            <w:rStyle w:val="FontStyle100"/>
            <w:sz w:val="28"/>
            <w:szCs w:val="28"/>
            <w:lang w:val="uk-UA" w:eastAsia="uk-UA"/>
          </w:rPr>
          <w:t>Рим</w:t>
        </w:r>
      </w:hyperlink>
      <w:r w:rsidRPr="006F3622">
        <w:rPr>
          <w:rStyle w:val="FontStyle100"/>
          <w:sz w:val="28"/>
          <w:szCs w:val="28"/>
          <w:lang w:val="uk-UA" w:eastAsia="uk-UA"/>
        </w:rPr>
        <w:t>і </w:t>
      </w:r>
      <w:hyperlink r:id="rId15" w:tooltip="29 октября" w:history="1">
        <w:r w:rsidRPr="006F3622">
          <w:rPr>
            <w:rStyle w:val="FontStyle100"/>
            <w:sz w:val="28"/>
            <w:szCs w:val="28"/>
            <w:lang w:val="uk-UA" w:eastAsia="uk-UA"/>
          </w:rPr>
          <w:t>29.10.</w:t>
        </w:r>
      </w:hyperlink>
      <w:r w:rsidRPr="006F3622">
        <w:rPr>
          <w:rStyle w:val="FontStyle100"/>
          <w:sz w:val="28"/>
          <w:szCs w:val="28"/>
          <w:lang w:val="uk-UA" w:eastAsia="uk-UA"/>
        </w:rPr>
        <w:t> </w:t>
      </w:r>
      <w:hyperlink r:id="rId16" w:tooltip="2004" w:history="1">
        <w:r w:rsidRPr="006F3622">
          <w:rPr>
            <w:rStyle w:val="FontStyle100"/>
            <w:sz w:val="28"/>
            <w:szCs w:val="28"/>
            <w:lang w:val="uk-UA" w:eastAsia="uk-UA"/>
          </w:rPr>
          <w:t>2004</w:t>
        </w:r>
      </w:hyperlink>
      <w:r w:rsidRPr="006F3622">
        <w:rPr>
          <w:rStyle w:val="FontStyle100"/>
          <w:sz w:val="28"/>
          <w:szCs w:val="28"/>
          <w:lang w:val="uk-UA" w:eastAsia="uk-UA"/>
        </w:rPr>
        <w:t xml:space="preserve"> р. Першою ратифікувала Договір Іспанія (лютий 2005 року), а також Люксембург (липень 2005 р.), однак, після того, як ратифікацію провалили Франція й Нідерланди (травень і червень 2005 р.), процес було припинено, оскільки умовою набуття Конституцією чинності була ратифікація Договору  всіма членами ЄС. </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lastRenderedPageBreak/>
        <w:t xml:space="preserve">Проте частина ІІ Конституції «Хартія основних прав союзу» стала самостійним документом, положення якого, відповідно до Лісабонського договору 2007 р. є обов’язковими як для органів ЄС, так і для країн-членів, при застосуванні ними права ЄС. За основу положень Хартії взято головні людські цінності: шість розділів Хартії присвячено таким цінностям як: </w:t>
      </w:r>
      <w:hyperlink r:id="rId17" w:tooltip="Гідність" w:history="1">
        <w:r w:rsidRPr="006F3622">
          <w:rPr>
            <w:rStyle w:val="FontStyle100"/>
            <w:sz w:val="28"/>
            <w:szCs w:val="28"/>
            <w:lang w:val="uk-UA" w:eastAsia="uk-UA"/>
          </w:rPr>
          <w:t>гідність</w:t>
        </w:r>
      </w:hyperlink>
      <w:r w:rsidRPr="006F3622">
        <w:rPr>
          <w:rStyle w:val="FontStyle100"/>
          <w:sz w:val="28"/>
          <w:szCs w:val="28"/>
          <w:lang w:val="uk-UA" w:eastAsia="uk-UA"/>
        </w:rPr>
        <w:t>, </w:t>
      </w:r>
      <w:hyperlink r:id="rId18" w:tooltip="Свобода" w:history="1">
        <w:r w:rsidRPr="006F3622">
          <w:rPr>
            <w:rStyle w:val="FontStyle100"/>
            <w:sz w:val="28"/>
            <w:szCs w:val="28"/>
            <w:lang w:val="uk-UA" w:eastAsia="uk-UA"/>
          </w:rPr>
          <w:t>свобод</w:t>
        </w:r>
      </w:hyperlink>
      <w:r w:rsidRPr="006F3622">
        <w:rPr>
          <w:rStyle w:val="FontStyle100"/>
          <w:sz w:val="28"/>
          <w:szCs w:val="28"/>
          <w:lang w:val="uk-UA" w:eastAsia="uk-UA"/>
        </w:rPr>
        <w:t>а, </w:t>
      </w:r>
      <w:hyperlink r:id="rId19" w:tooltip="Рівність" w:history="1">
        <w:r w:rsidRPr="006F3622">
          <w:rPr>
            <w:rStyle w:val="FontStyle100"/>
            <w:sz w:val="28"/>
            <w:szCs w:val="28"/>
            <w:lang w:val="uk-UA" w:eastAsia="uk-UA"/>
          </w:rPr>
          <w:t>рівність</w:t>
        </w:r>
      </w:hyperlink>
      <w:r w:rsidRPr="006F3622">
        <w:rPr>
          <w:rStyle w:val="FontStyle100"/>
          <w:sz w:val="28"/>
          <w:szCs w:val="28"/>
          <w:lang w:val="uk-UA" w:eastAsia="uk-UA"/>
        </w:rPr>
        <w:t>, </w:t>
      </w:r>
      <w:hyperlink r:id="rId20" w:tooltip="Солідарність" w:history="1">
        <w:r w:rsidRPr="006F3622">
          <w:rPr>
            <w:rStyle w:val="FontStyle100"/>
            <w:sz w:val="28"/>
            <w:szCs w:val="28"/>
            <w:lang w:val="uk-UA" w:eastAsia="uk-UA"/>
          </w:rPr>
          <w:t>солідарність</w:t>
        </w:r>
      </w:hyperlink>
      <w:r w:rsidRPr="006F3622">
        <w:rPr>
          <w:rStyle w:val="FontStyle100"/>
          <w:sz w:val="28"/>
          <w:szCs w:val="28"/>
          <w:lang w:val="uk-UA" w:eastAsia="uk-UA"/>
        </w:rPr>
        <w:t xml:space="preserve"> і права громадян та </w:t>
      </w:r>
      <w:hyperlink r:id="rId21" w:tooltip="Правосуддя" w:history="1">
        <w:r w:rsidRPr="006F3622">
          <w:rPr>
            <w:rStyle w:val="FontStyle100"/>
            <w:sz w:val="28"/>
            <w:szCs w:val="28"/>
            <w:lang w:val="uk-UA" w:eastAsia="uk-UA"/>
          </w:rPr>
          <w:t>правосуддя</w:t>
        </w:r>
      </w:hyperlink>
      <w:r w:rsidRPr="006F3622">
        <w:rPr>
          <w:rStyle w:val="FontStyle100"/>
          <w:sz w:val="28"/>
          <w:szCs w:val="28"/>
          <w:lang w:val="uk-UA" w:eastAsia="uk-UA"/>
        </w:rPr>
        <w:t>. Останній, сьомий розділ містить правила застосування Хартії.</w:t>
      </w:r>
    </w:p>
    <w:p w:rsidR="000736C3" w:rsidRPr="006F3622" w:rsidRDefault="000736C3" w:rsidP="006F3622">
      <w:pPr>
        <w:pStyle w:val="Style25"/>
        <w:widowControl/>
        <w:spacing w:line="276" w:lineRule="auto"/>
        <w:ind w:firstLine="709"/>
        <w:rPr>
          <w:spacing w:val="-1"/>
          <w:sz w:val="28"/>
          <w:szCs w:val="28"/>
          <w:lang w:val="uk-UA"/>
        </w:rPr>
      </w:pPr>
      <w:r w:rsidRPr="006F3622">
        <w:rPr>
          <w:b/>
          <w:sz w:val="28"/>
          <w:szCs w:val="28"/>
          <w:lang w:val="uk-UA"/>
        </w:rPr>
        <w:t xml:space="preserve">3. Вузьке і широке тлумачення європейського права </w:t>
      </w:r>
      <w:r w:rsidRPr="006F3622">
        <w:rPr>
          <w:spacing w:val="-1"/>
          <w:sz w:val="28"/>
          <w:szCs w:val="28"/>
          <w:lang w:val="uk-UA"/>
        </w:rPr>
        <w:t xml:space="preserve"> </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Поняття «європейське право» охоплює численні взаємопов'язані правові норми. Вони створені в процесах ре</w:t>
      </w:r>
      <w:r w:rsidRPr="006F3622">
        <w:rPr>
          <w:rStyle w:val="FontStyle100"/>
          <w:sz w:val="28"/>
          <w:szCs w:val="28"/>
          <w:lang w:val="uk-UA" w:eastAsia="uk-UA"/>
        </w:rPr>
        <w:softHyphen/>
        <w:t>гіональної співпраці європейських держав у різних сферах, в досить різноманітних формах, кількість яких з часом змінюється. Як зазначає М Гердеген, різними є також механізми взаємодії: від звичайного форуму для проведення двосто</w:t>
      </w:r>
      <w:r w:rsidRPr="006F3622">
        <w:rPr>
          <w:rStyle w:val="FontStyle100"/>
          <w:sz w:val="28"/>
          <w:szCs w:val="28"/>
          <w:lang w:val="uk-UA" w:eastAsia="uk-UA"/>
        </w:rPr>
        <w:softHyphen/>
        <w:t>ронніх консультацій з питань договірних зобов'язань щодо спільних стандартів і організаційних рамок здійснення обов'язкових рішень, до утворення «наднаціональних» організацій з власними регулятор</w:t>
      </w:r>
      <w:r w:rsidRPr="006F3622">
        <w:rPr>
          <w:rStyle w:val="FontStyle100"/>
          <w:sz w:val="28"/>
          <w:szCs w:val="28"/>
          <w:lang w:val="uk-UA" w:eastAsia="uk-UA"/>
        </w:rPr>
        <w:softHyphen/>
        <w:t>ними повноваженнями шляхом делегування їм державами певних владних чи адміністративних повноважень. Величезне розмаїття міждержавних організаційних форм у Європі та їхня тісна взаємодія досягли високого рівня складності і динамічності . Тому іноді той самий термін наповнюється різним змістом. Ця проблема стосується і по</w:t>
      </w:r>
      <w:r w:rsidRPr="006F3622">
        <w:rPr>
          <w:rStyle w:val="FontStyle100"/>
          <w:sz w:val="28"/>
          <w:szCs w:val="28"/>
          <w:lang w:val="uk-UA" w:eastAsia="uk-UA"/>
        </w:rPr>
        <w:softHyphen/>
        <w:t xml:space="preserve">няття «європейське право». </w:t>
      </w:r>
    </w:p>
    <w:p w:rsidR="000736C3" w:rsidRPr="006F3622" w:rsidRDefault="000736C3" w:rsidP="006F3622">
      <w:pPr>
        <w:pStyle w:val="Style3"/>
        <w:widowControl/>
        <w:spacing w:line="276" w:lineRule="auto"/>
        <w:ind w:firstLine="709"/>
        <w:jc w:val="both"/>
        <w:rPr>
          <w:rStyle w:val="FontStyle105"/>
          <w:i/>
          <w:sz w:val="28"/>
          <w:szCs w:val="28"/>
          <w:lang w:val="uk-UA" w:eastAsia="uk-UA"/>
        </w:rPr>
      </w:pPr>
      <w:r w:rsidRPr="006F3622">
        <w:rPr>
          <w:rStyle w:val="FontStyle105"/>
          <w:i/>
          <w:sz w:val="28"/>
          <w:szCs w:val="28"/>
          <w:lang w:val="uk-UA" w:eastAsia="uk-UA"/>
        </w:rPr>
        <w:t xml:space="preserve">Європейське право </w:t>
      </w:r>
      <w:r w:rsidRPr="006F3622">
        <w:rPr>
          <w:rStyle w:val="FontStyle105"/>
          <w:i/>
          <w:sz w:val="28"/>
          <w:szCs w:val="28"/>
          <w:lang w:val="en-US" w:eastAsia="uk-UA"/>
        </w:rPr>
        <w:t>sensu</w:t>
      </w:r>
      <w:r w:rsidRPr="006F3622">
        <w:rPr>
          <w:rStyle w:val="FontStyle105"/>
          <w:i/>
          <w:sz w:val="28"/>
          <w:szCs w:val="28"/>
          <w:lang w:val="uk-UA" w:eastAsia="uk-UA"/>
        </w:rPr>
        <w:t xml:space="preserve"> </w:t>
      </w:r>
      <w:r w:rsidRPr="006F3622">
        <w:rPr>
          <w:rStyle w:val="FontStyle105"/>
          <w:i/>
          <w:sz w:val="28"/>
          <w:szCs w:val="28"/>
          <w:lang w:val="en-US" w:eastAsia="uk-UA"/>
        </w:rPr>
        <w:t>stricto</w:t>
      </w:r>
    </w:p>
    <w:p w:rsidR="000736C3" w:rsidRPr="006F3622" w:rsidRDefault="000736C3" w:rsidP="006F3622">
      <w:pPr>
        <w:pStyle w:val="Style22"/>
        <w:widowControl/>
        <w:spacing w:line="276" w:lineRule="auto"/>
        <w:ind w:firstLine="709"/>
        <w:rPr>
          <w:rStyle w:val="FontStyle100"/>
          <w:sz w:val="28"/>
          <w:szCs w:val="28"/>
          <w:lang w:val="uk-UA" w:eastAsia="uk-UA"/>
        </w:rPr>
      </w:pPr>
      <w:r w:rsidRPr="006F3622">
        <w:rPr>
          <w:rStyle w:val="FontStyle100"/>
          <w:sz w:val="28"/>
          <w:szCs w:val="28"/>
          <w:lang w:val="uk-UA" w:eastAsia="uk-UA"/>
        </w:rPr>
        <w:t>Центром інституціоналізованої співпраці та інтеграції в еконо</w:t>
      </w:r>
      <w:r w:rsidRPr="006F3622">
        <w:rPr>
          <w:rStyle w:val="FontStyle100"/>
          <w:sz w:val="28"/>
          <w:szCs w:val="28"/>
          <w:lang w:val="uk-UA" w:eastAsia="uk-UA"/>
        </w:rPr>
        <w:softHyphen/>
        <w:t>мічній та політичній сфері до набуття чинності Лісабонським договором (2009 р.) були Європейські спільноти: до 2002 р. - Європейське об'єднання вугілля і сталі (ЄОВС) і Європейська Спільнота (раніше мала назву Європейська еконо</w:t>
      </w:r>
      <w:r w:rsidRPr="006F3622">
        <w:rPr>
          <w:rStyle w:val="FontStyle100"/>
          <w:sz w:val="28"/>
          <w:szCs w:val="28"/>
          <w:lang w:val="uk-UA" w:eastAsia="uk-UA"/>
        </w:rPr>
        <w:softHyphen/>
        <w:t>мічна спільнота). Нині діє Європейська спільнота з атомної енергії (Євратом). Термін чинності Договору про найстарішу з Європейських спіль</w:t>
      </w:r>
      <w:r w:rsidRPr="006F3622">
        <w:rPr>
          <w:rStyle w:val="FontStyle100"/>
          <w:sz w:val="28"/>
          <w:szCs w:val="28"/>
          <w:lang w:val="uk-UA" w:eastAsia="uk-UA"/>
        </w:rPr>
        <w:softHyphen/>
        <w:t>нот, Європейське об'єднання вугілля і сталі (ЄОВС), закінчився у 2002 році. Дві інші Спільноти були пов'язані між собою якнайтісніше че</w:t>
      </w:r>
      <w:r w:rsidRPr="006F3622">
        <w:rPr>
          <w:rStyle w:val="FontStyle100"/>
          <w:sz w:val="28"/>
          <w:szCs w:val="28"/>
          <w:lang w:val="uk-UA" w:eastAsia="uk-UA"/>
        </w:rPr>
        <w:softHyphen/>
        <w:t xml:space="preserve">рез спільні органи (Європейський Парламент, Раду, Комісію, Суд та Рахункову палату). </w:t>
      </w:r>
    </w:p>
    <w:p w:rsidR="000736C3" w:rsidRPr="006F3622" w:rsidRDefault="000736C3" w:rsidP="006F3622">
      <w:pPr>
        <w:pStyle w:val="Style22"/>
        <w:widowControl/>
        <w:spacing w:line="276" w:lineRule="auto"/>
        <w:ind w:firstLine="709"/>
        <w:rPr>
          <w:rStyle w:val="FontStyle99"/>
          <w:i w:val="0"/>
          <w:sz w:val="28"/>
          <w:szCs w:val="28"/>
          <w:lang w:val="uk-UA" w:eastAsia="uk-UA"/>
        </w:rPr>
      </w:pPr>
      <w:r w:rsidRPr="006F3622">
        <w:rPr>
          <w:rStyle w:val="FontStyle100"/>
          <w:sz w:val="28"/>
          <w:szCs w:val="28"/>
          <w:lang w:val="uk-UA" w:eastAsia="uk-UA"/>
        </w:rPr>
        <w:t>Маастрихтським договором 1992 року (Догово</w:t>
      </w:r>
      <w:r w:rsidRPr="006F3622">
        <w:rPr>
          <w:rStyle w:val="FontStyle100"/>
          <w:sz w:val="28"/>
          <w:szCs w:val="28"/>
          <w:lang w:val="uk-UA" w:eastAsia="uk-UA"/>
        </w:rPr>
        <w:softHyphen/>
        <w:t>ром про Європейський Союз) нинішня сис</w:t>
      </w:r>
      <w:r w:rsidR="00DB42DA">
        <w:rPr>
          <w:rStyle w:val="FontStyle100"/>
          <w:sz w:val="28"/>
          <w:szCs w:val="28"/>
          <w:lang w:val="uk-UA" w:eastAsia="uk-UA"/>
        </w:rPr>
        <w:t>Лекція №</w:t>
      </w:r>
      <w:r w:rsidRPr="006F3622">
        <w:rPr>
          <w:rStyle w:val="FontStyle100"/>
          <w:sz w:val="28"/>
          <w:szCs w:val="28"/>
          <w:lang w:val="uk-UA" w:eastAsia="uk-UA"/>
        </w:rPr>
        <w:t xml:space="preserve"> Спільнот була до</w:t>
      </w:r>
      <w:r w:rsidRPr="006F3622">
        <w:rPr>
          <w:rStyle w:val="FontStyle100"/>
          <w:sz w:val="28"/>
          <w:szCs w:val="28"/>
          <w:lang w:val="uk-UA" w:eastAsia="uk-UA"/>
        </w:rPr>
        <w:softHyphen/>
        <w:t>повнена новими формами міжурядової співпраці в ще двох політич</w:t>
      </w:r>
      <w:r w:rsidRPr="006F3622">
        <w:rPr>
          <w:rStyle w:val="FontStyle100"/>
          <w:sz w:val="28"/>
          <w:szCs w:val="28"/>
          <w:lang w:val="uk-UA" w:eastAsia="uk-UA"/>
        </w:rPr>
        <w:softHyphen/>
        <w:t>них сферах. Водночас цим Договором було засновано Європейський Союз як спільний «дах» над новим правопорядком. Європейські спільноти та нові форми співпраці часто називають «опорами» Єв</w:t>
      </w:r>
      <w:r w:rsidRPr="006F3622">
        <w:rPr>
          <w:rStyle w:val="FontStyle100"/>
          <w:sz w:val="28"/>
          <w:szCs w:val="28"/>
          <w:lang w:val="uk-UA" w:eastAsia="uk-UA"/>
        </w:rPr>
        <w:softHyphen/>
        <w:t>ропейського Союзу, з яких Спільноти є його першою (і найважливі</w:t>
      </w:r>
      <w:r w:rsidRPr="006F3622">
        <w:rPr>
          <w:rStyle w:val="FontStyle100"/>
          <w:sz w:val="28"/>
          <w:szCs w:val="28"/>
          <w:lang w:val="uk-UA" w:eastAsia="uk-UA"/>
        </w:rPr>
        <w:softHyphen/>
        <w:t xml:space="preserve">шою) опорою. Другу опору Європейського Союзу утворювала спільна зовнішня та безпекова політика (СЗБП), тоді як </w:t>
      </w:r>
      <w:r w:rsidRPr="006F3622">
        <w:rPr>
          <w:rStyle w:val="FontStyle100"/>
          <w:sz w:val="28"/>
          <w:szCs w:val="28"/>
          <w:lang w:val="uk-UA" w:eastAsia="uk-UA"/>
        </w:rPr>
        <w:lastRenderedPageBreak/>
        <w:t>співпрацю поліцій та судів у кримінальній сфері (раніше вона мала назву співпраця у сфері правосуддя та внутрішніх справ) називають третьою опорою Європейського Союзу. Право Європейських спільнот і норми, які регулюють нові форми співпраці в межах діяль</w:t>
      </w:r>
      <w:r w:rsidRPr="006F3622">
        <w:rPr>
          <w:rStyle w:val="FontStyle100"/>
          <w:sz w:val="28"/>
          <w:szCs w:val="28"/>
          <w:lang w:val="uk-UA" w:eastAsia="uk-UA"/>
        </w:rPr>
        <w:softHyphen/>
        <w:t xml:space="preserve">ності Європейського Союзу, є складовими частинами </w:t>
      </w:r>
      <w:r w:rsidRPr="006F3622">
        <w:rPr>
          <w:rStyle w:val="FontStyle99"/>
          <w:sz w:val="28"/>
          <w:szCs w:val="28"/>
          <w:u w:val="double"/>
          <w:lang w:val="uk-UA" w:eastAsia="uk-UA"/>
        </w:rPr>
        <w:t>європейського права у вузькому розумінні</w:t>
      </w:r>
      <w:r w:rsidRPr="006F3622">
        <w:rPr>
          <w:rStyle w:val="FontStyle99"/>
          <w:sz w:val="28"/>
          <w:szCs w:val="28"/>
          <w:lang w:val="uk-UA" w:eastAsia="uk-UA"/>
        </w:rPr>
        <w:t xml:space="preserve">. </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Між правом Спільноти та іншим правом Європейського Союзу були  істотні структурні відмінності. Співпраця у сфері зовнішньої і берекової політики та співпраця поліцій та судів у кримінальній сфері відповідали  початковим фор</w:t>
      </w:r>
      <w:r w:rsidRPr="006F3622">
        <w:rPr>
          <w:rStyle w:val="FontStyle100"/>
          <w:sz w:val="28"/>
          <w:szCs w:val="28"/>
          <w:lang w:val="uk-UA" w:eastAsia="uk-UA"/>
        </w:rPr>
        <w:softHyphen/>
        <w:t>мам міждержавної співпраці на договірній основі: юридично обов'язкові рішення безпосередньо зобов'язують лише самі держави-члени. Право, чинне для другої і третьої опори ЄС, не сто</w:t>
      </w:r>
      <w:r w:rsidRPr="006F3622">
        <w:rPr>
          <w:rStyle w:val="FontStyle100"/>
          <w:sz w:val="28"/>
          <w:szCs w:val="28"/>
          <w:lang w:val="uk-UA" w:eastAsia="uk-UA"/>
        </w:rPr>
        <w:softHyphen/>
        <w:t>сується безпосередньо окремих громадян чи окремих підприємств. У внутрішньодержавному праві держав-членів правові наслідки зокрема, що стосуються окремих осіб,  мають лише національні правові акти, якими ухвалені рішення імплементуються в систему національного права. Суб'єктами формування волі держав виступають не незалежні органи, а уряди, котрі є представника</w:t>
      </w:r>
      <w:r w:rsidRPr="006F3622">
        <w:rPr>
          <w:rStyle w:val="FontStyle100"/>
          <w:sz w:val="28"/>
          <w:szCs w:val="28"/>
          <w:lang w:val="uk-UA" w:eastAsia="uk-UA"/>
        </w:rPr>
        <w:softHyphen/>
        <w:t>ми відповідних держав-членів. Тому в цьому випадку говорять про «міжурядову» співпрацю.</w:t>
      </w:r>
    </w:p>
    <w:p w:rsidR="000736C3" w:rsidRPr="006F3622" w:rsidRDefault="000736C3" w:rsidP="006F3622">
      <w:pPr>
        <w:pStyle w:val="Style22"/>
        <w:widowControl/>
        <w:spacing w:line="276" w:lineRule="auto"/>
        <w:ind w:firstLine="709"/>
        <w:rPr>
          <w:rStyle w:val="FontStyle100"/>
          <w:sz w:val="28"/>
          <w:szCs w:val="28"/>
          <w:lang w:val="uk-UA" w:eastAsia="uk-UA"/>
        </w:rPr>
      </w:pPr>
      <w:r w:rsidRPr="006F3622">
        <w:rPr>
          <w:rStyle w:val="FontStyle100"/>
          <w:sz w:val="28"/>
          <w:szCs w:val="28"/>
          <w:lang w:val="uk-UA" w:eastAsia="uk-UA"/>
        </w:rPr>
        <w:t>Право Спільноти, навпаки, утворювало самостійний правопорядок, обов'язковий як для держав-членів, так і для окремих їхніх грома</w:t>
      </w:r>
      <w:r w:rsidRPr="006F3622">
        <w:rPr>
          <w:rStyle w:val="FontStyle100"/>
          <w:sz w:val="28"/>
          <w:szCs w:val="28"/>
          <w:lang w:val="uk-UA" w:eastAsia="uk-UA"/>
        </w:rPr>
        <w:softHyphen/>
        <w:t>дян, права і обов'язки яких випливали з нього безпосередньо. Це стосувалося як установчих Договорів Європейських спільнот (ДЄСп, ДЄСпАЕ), тобто «первинного» права Спільноти, так і права, яке ор</w:t>
      </w:r>
      <w:r w:rsidRPr="006F3622">
        <w:rPr>
          <w:rStyle w:val="FontStyle100"/>
          <w:sz w:val="28"/>
          <w:szCs w:val="28"/>
          <w:lang w:val="uk-UA" w:eastAsia="uk-UA"/>
        </w:rPr>
        <w:softHyphen/>
        <w:t>гани Спільноти здійснювали в межах компетенції, закріпленої в уста</w:t>
      </w:r>
      <w:r w:rsidRPr="006F3622">
        <w:rPr>
          <w:rStyle w:val="FontStyle100"/>
          <w:sz w:val="28"/>
          <w:szCs w:val="28"/>
          <w:lang w:val="uk-UA" w:eastAsia="uk-UA"/>
        </w:rPr>
        <w:softHyphen/>
        <w:t>новчих Договорах («вторинне» право Спільноти). В цьому випадку вирішальним є той факт, що держави-члени делегували Спільнотам свої суверенні права і таким чином дозволили органам Спільнот здійснювати їхні повноваження, зокрема й стосовно окремих осіб (приклади: Директива ЄСп щодо контролю за злиттям, Рішення у сфері конкурентного законодавства про виплату грошових штрафів підприємствами).</w:t>
      </w:r>
    </w:p>
    <w:p w:rsidR="000736C3" w:rsidRPr="006F3622" w:rsidRDefault="000736C3" w:rsidP="006F3622">
      <w:pPr>
        <w:pStyle w:val="Style25"/>
        <w:widowControl/>
        <w:spacing w:line="276" w:lineRule="auto"/>
        <w:ind w:firstLine="709"/>
        <w:rPr>
          <w:rStyle w:val="FontStyle100"/>
          <w:sz w:val="28"/>
          <w:szCs w:val="28"/>
          <w:lang w:val="uk-UA" w:eastAsia="uk-UA"/>
        </w:rPr>
      </w:pPr>
      <w:r w:rsidRPr="006F3622">
        <w:rPr>
          <w:rStyle w:val="FontStyle100"/>
          <w:sz w:val="28"/>
          <w:szCs w:val="28"/>
          <w:lang w:val="uk-UA" w:eastAsia="uk-UA"/>
        </w:rPr>
        <w:t>Договір про запровадження Конституції для Європи повинен був нівелю</w:t>
      </w:r>
      <w:r w:rsidRPr="006F3622">
        <w:rPr>
          <w:rStyle w:val="FontStyle100"/>
          <w:sz w:val="28"/>
          <w:szCs w:val="28"/>
          <w:lang w:val="uk-UA" w:eastAsia="uk-UA"/>
        </w:rPr>
        <w:softHyphen/>
        <w:t>вати модель права ЄС, яка складалася з трьох опор. З прийняттям Лісабонського договору (як більш поміркованого замінника Конституції) правосуб'єктність Європейського Союзу пошириться на право Європейських спільнот. Однак, попри такі всеохопні правові рамки Євро</w:t>
      </w:r>
      <w:r w:rsidRPr="006F3622">
        <w:rPr>
          <w:rStyle w:val="FontStyle100"/>
          <w:sz w:val="28"/>
          <w:szCs w:val="28"/>
          <w:lang w:val="uk-UA" w:eastAsia="uk-UA"/>
        </w:rPr>
        <w:softHyphen/>
        <w:t>пейського Союзу, питання спільної зовнішньої політики та політики у сфері безпеки, а також співпраці поліцій та судів у кримінальній сфері і надалі розв'язуються через міжурядові механізми.</w:t>
      </w:r>
    </w:p>
    <w:p w:rsidR="000736C3" w:rsidRPr="006F3622" w:rsidRDefault="000736C3" w:rsidP="006F3622">
      <w:pPr>
        <w:pStyle w:val="Style3"/>
        <w:widowControl/>
        <w:spacing w:line="276" w:lineRule="auto"/>
        <w:ind w:firstLine="709"/>
        <w:jc w:val="both"/>
        <w:rPr>
          <w:rStyle w:val="FontStyle105"/>
          <w:i/>
          <w:sz w:val="28"/>
          <w:szCs w:val="28"/>
          <w:lang w:val="uk-UA" w:eastAsia="uk-UA"/>
        </w:rPr>
      </w:pPr>
      <w:r w:rsidRPr="006F3622">
        <w:rPr>
          <w:rStyle w:val="FontStyle105"/>
          <w:i/>
          <w:sz w:val="28"/>
          <w:szCs w:val="28"/>
          <w:lang w:val="uk-UA" w:eastAsia="uk-UA"/>
        </w:rPr>
        <w:t>Європейське право</w:t>
      </w:r>
      <w:r w:rsidRPr="006F3622">
        <w:rPr>
          <w:sz w:val="28"/>
          <w:szCs w:val="28"/>
          <w:lang w:val="uk-UA"/>
        </w:rPr>
        <w:t xml:space="preserve"> </w:t>
      </w:r>
      <w:r w:rsidRPr="006F3622">
        <w:rPr>
          <w:rStyle w:val="FontStyle105"/>
          <w:i/>
          <w:sz w:val="28"/>
          <w:szCs w:val="28"/>
          <w:lang w:val="uk-UA" w:eastAsia="uk-UA"/>
        </w:rPr>
        <w:t>sensu lata</w:t>
      </w:r>
    </w:p>
    <w:p w:rsidR="000736C3" w:rsidRPr="006F3622" w:rsidRDefault="000736C3" w:rsidP="006F3622">
      <w:pPr>
        <w:pStyle w:val="Style22"/>
        <w:widowControl/>
        <w:spacing w:line="276" w:lineRule="auto"/>
        <w:ind w:firstLine="709"/>
        <w:rPr>
          <w:sz w:val="28"/>
          <w:szCs w:val="28"/>
          <w:lang w:val="uk-UA"/>
        </w:rPr>
      </w:pPr>
      <w:r w:rsidRPr="006F3622">
        <w:rPr>
          <w:sz w:val="28"/>
          <w:szCs w:val="28"/>
          <w:lang w:val="uk-UA"/>
        </w:rPr>
        <w:lastRenderedPageBreak/>
        <w:t>Діяльність трьох регіональних європейських організацій (</w:t>
      </w:r>
      <w:r w:rsidRPr="006F3622">
        <w:rPr>
          <w:sz w:val="28"/>
          <w:szCs w:val="28"/>
          <w:u w:val="double"/>
          <w:lang w:val="uk-UA"/>
        </w:rPr>
        <w:t>Ради Європи</w:t>
      </w:r>
      <w:r w:rsidRPr="006F3622">
        <w:rPr>
          <w:sz w:val="28"/>
          <w:szCs w:val="28"/>
          <w:lang w:val="uk-UA"/>
        </w:rPr>
        <w:t xml:space="preserve">, </w:t>
      </w:r>
      <w:r w:rsidRPr="006F3622">
        <w:rPr>
          <w:sz w:val="28"/>
          <w:szCs w:val="28"/>
          <w:u w:val="double"/>
          <w:lang w:val="uk-UA"/>
        </w:rPr>
        <w:t>ЄС</w:t>
      </w:r>
      <w:r w:rsidRPr="006F3622">
        <w:rPr>
          <w:sz w:val="28"/>
          <w:szCs w:val="28"/>
          <w:lang w:val="uk-UA"/>
        </w:rPr>
        <w:t xml:space="preserve"> і </w:t>
      </w:r>
      <w:r w:rsidRPr="006F3622">
        <w:rPr>
          <w:sz w:val="28"/>
          <w:szCs w:val="28"/>
          <w:u w:val="double"/>
          <w:lang w:val="uk-UA"/>
        </w:rPr>
        <w:t>ОБСЄ</w:t>
      </w:r>
      <w:r w:rsidRPr="006F3622">
        <w:rPr>
          <w:sz w:val="28"/>
          <w:szCs w:val="28"/>
          <w:lang w:val="uk-UA"/>
        </w:rPr>
        <w:t xml:space="preserve">) забезпечила міжнародне співтовариство унікальним практичним досвідом, який включає виявлення й дослідження проблем, що формуються поточними недоліками публічного порядку, розробку, в ході міждержавного обговорення, стратегій їх подолання, формування норм і принципів, які держави зобов’язуються дотримувати, а також створення міжнародних регіональних інституцій і місій, які, в рамках міждержавного співробітництва, втілюють доцільні  стандарти і принципи, доповнюючи цим, зусилля держав у відповідних напрямках. При цьому кожна з трьох установ, діючи у системі своїх пріоритетів і методів, на певному етапі діяльності включалася у все більш активну співпрацю з іншими установами. Періодом активізації спільних зусиль стали кінець 1980-х – початок 1990-х років, коли євроінтеграція почала втілюватися комплексно – як з точки зору напрямків діяльності, так і в механізмах координації зусиль і методик зазначених установ. Особливо тісно відбувається співробітництво Ради Європи і ОБСЄ, яке, через подібність предмету регулювання в сфері захисту прав людини, пережило певну напруженість на початку 1990-х років. Проте, обидві установи мають цілком самобутні механізми і нині цілком узгоджені напрямки діяльності. Якщо Рада Європи діє традиційними міжнародно-правовими засобами – розроблюючи проекти конвенцій з актуальних питань гуманізації публічного порядку держав-членів, то ОБСЄ діє гнучкими політичними засобами, які в певних питаннях виявляються більш ефективними, ніж юридичні. Крім того, Рада Європи досліджує конкретику захисту прав людини в окремих соціальних аспектах, обираючи останні предметом чергових міжнародних угод, тоді як НБСЄ/ОБСЄ ці питання досліджувало й досліджує в контексті геополітичних зрушень, що відбуваються в сфері взаємодії держав «Заходу» і «Сходу» Європи після падіння Берлінської стіни. На тлі їх діяльності поступ європейських співтовариств в реалізації їх «політик», виглядає найбільш системно й фундаментально. Соціально-економічний вимір, доповнений двома іншими «опорами» (в сфері безпеки й зовнішніх зносин та поліційного і судового співробітництва) реалізувало зусилля з гуманізації публічного порядку в принципово нових соціально-політичних та економічних реаліях динамічної моделі Євросоюзу. Проте швидкість геополітичних новацій в рамках ЄС, які спровокували провал ідеї його Конституції, залишають значний простір для більш спеціальних і поміркованих зусиль Ради Європи і ОБСЄ. </w:t>
      </w:r>
    </w:p>
    <w:p w:rsidR="000736C3" w:rsidRPr="006F3622" w:rsidRDefault="000736C3" w:rsidP="006F3622">
      <w:pPr>
        <w:pStyle w:val="Style22"/>
        <w:widowControl/>
        <w:spacing w:line="276" w:lineRule="auto"/>
        <w:ind w:firstLine="709"/>
        <w:rPr>
          <w:rStyle w:val="FontStyle100"/>
          <w:sz w:val="28"/>
          <w:szCs w:val="28"/>
          <w:lang w:val="uk-UA" w:eastAsia="uk-UA"/>
        </w:rPr>
      </w:pPr>
      <w:r w:rsidRPr="006F3622">
        <w:rPr>
          <w:rStyle w:val="FontStyle100"/>
          <w:sz w:val="28"/>
          <w:szCs w:val="28"/>
          <w:lang w:val="uk-UA" w:eastAsia="uk-UA"/>
        </w:rPr>
        <w:t xml:space="preserve">Крім цих установ доцільно згадати </w:t>
      </w:r>
      <w:r w:rsidRPr="006F3622">
        <w:rPr>
          <w:rStyle w:val="FontStyle100"/>
          <w:sz w:val="28"/>
          <w:szCs w:val="28"/>
          <w:u w:val="double"/>
          <w:lang w:val="uk-UA" w:eastAsia="uk-UA"/>
        </w:rPr>
        <w:t>Західноєвропейський Союз</w:t>
      </w:r>
      <w:r w:rsidRPr="006F3622">
        <w:rPr>
          <w:rStyle w:val="FontStyle100"/>
          <w:sz w:val="28"/>
          <w:szCs w:val="28"/>
          <w:lang w:val="uk-UA" w:eastAsia="uk-UA"/>
        </w:rPr>
        <w:t xml:space="preserve"> (ЗЄС), заснований як оборонний аль</w:t>
      </w:r>
      <w:r w:rsidRPr="006F3622">
        <w:rPr>
          <w:rStyle w:val="FontStyle100"/>
          <w:sz w:val="28"/>
          <w:szCs w:val="28"/>
          <w:lang w:val="uk-UA" w:eastAsia="uk-UA"/>
        </w:rPr>
        <w:softHyphen/>
        <w:t xml:space="preserve">янс держав Західної Європи, після подолання конфлікту між Сходом і Заходом перейняв на себе функції гаранта миру </w:t>
      </w:r>
      <w:r w:rsidRPr="006F3622">
        <w:rPr>
          <w:rStyle w:val="FontStyle100"/>
          <w:sz w:val="28"/>
          <w:szCs w:val="28"/>
          <w:lang w:val="uk-UA" w:eastAsia="uk-UA"/>
        </w:rPr>
        <w:lastRenderedPageBreak/>
        <w:t>задля забезпечення загальноєвропейської безпеки, перетворившись так на регіональну організацію в розумінні Глави 8 Статуту ООН. Нині дільність ЗЄС припинено, а його основні завдання включені в правове поле Європейського Союзу.</w:t>
      </w:r>
    </w:p>
    <w:p w:rsidR="000736C3" w:rsidRPr="006F3622" w:rsidRDefault="000736C3" w:rsidP="006F3622">
      <w:pPr>
        <w:pStyle w:val="Style22"/>
        <w:widowControl/>
        <w:spacing w:line="276" w:lineRule="auto"/>
        <w:ind w:firstLine="709"/>
        <w:rPr>
          <w:rStyle w:val="FontStyle100"/>
          <w:sz w:val="28"/>
          <w:szCs w:val="28"/>
          <w:lang w:val="uk-UA" w:eastAsia="uk-UA"/>
        </w:rPr>
      </w:pPr>
      <w:r w:rsidRPr="006F3622">
        <w:rPr>
          <w:rStyle w:val="FontStyle99"/>
          <w:sz w:val="28"/>
          <w:szCs w:val="28"/>
          <w:u w:val="double"/>
          <w:lang w:val="uk-UA" w:eastAsia="uk-UA"/>
        </w:rPr>
        <w:t xml:space="preserve">Європейська асоціація вільної торгівлі </w:t>
      </w:r>
      <w:r w:rsidRPr="006F3622">
        <w:rPr>
          <w:rStyle w:val="FontStyle100"/>
          <w:sz w:val="28"/>
          <w:szCs w:val="28"/>
          <w:lang w:val="uk-UA" w:eastAsia="uk-UA"/>
        </w:rPr>
        <w:t>(ЄАВТ), заснована 1960 року як своєрідна альтернатива Європейським спільнотам в економічній сфері, з часом практично повністю інтегрувалась в пра</w:t>
      </w:r>
      <w:r w:rsidRPr="006F3622">
        <w:rPr>
          <w:rStyle w:val="FontStyle100"/>
          <w:sz w:val="28"/>
          <w:szCs w:val="28"/>
          <w:lang w:val="uk-UA" w:eastAsia="uk-UA"/>
        </w:rPr>
        <w:softHyphen/>
        <w:t>вову систему Європейського Союзу. Ре</w:t>
      </w:r>
      <w:r w:rsidRPr="006F3622">
        <w:rPr>
          <w:rStyle w:val="FontStyle100"/>
          <w:sz w:val="28"/>
          <w:szCs w:val="28"/>
          <w:lang w:val="uk-UA" w:eastAsia="uk-UA"/>
        </w:rPr>
        <w:softHyphen/>
        <w:t>шта держав-членів ЄАВТ (за винятком Швейцарії) належать нині до Європейського економічного простору (ЄЕП), функціонування яко</w:t>
      </w:r>
      <w:r w:rsidRPr="006F3622">
        <w:rPr>
          <w:rStyle w:val="FontStyle100"/>
          <w:sz w:val="28"/>
          <w:szCs w:val="28"/>
          <w:lang w:val="uk-UA" w:eastAsia="uk-UA"/>
        </w:rPr>
        <w:softHyphen/>
        <w:t>го основується насамперед на основних принципах ДЄСп.</w:t>
      </w:r>
    </w:p>
    <w:p w:rsidR="000736C3" w:rsidRPr="006F3622" w:rsidRDefault="000736C3" w:rsidP="006F3622">
      <w:pPr>
        <w:pStyle w:val="Style22"/>
        <w:widowControl/>
        <w:spacing w:line="276" w:lineRule="auto"/>
        <w:ind w:firstLine="709"/>
        <w:rPr>
          <w:rStyle w:val="FontStyle100"/>
          <w:sz w:val="28"/>
          <w:szCs w:val="28"/>
          <w:lang w:val="uk-UA" w:eastAsia="uk-UA"/>
        </w:rPr>
      </w:pPr>
      <w:r w:rsidRPr="006F3622">
        <w:rPr>
          <w:rStyle w:val="FontStyle100"/>
          <w:sz w:val="28"/>
          <w:szCs w:val="28"/>
          <w:u w:val="double"/>
          <w:lang w:val="uk-UA" w:eastAsia="uk-UA"/>
        </w:rPr>
        <w:t>Організація європейської економічної співпраці</w:t>
      </w:r>
      <w:r w:rsidRPr="006F3622">
        <w:rPr>
          <w:rStyle w:val="FontStyle100"/>
          <w:sz w:val="28"/>
          <w:szCs w:val="28"/>
          <w:lang w:val="uk-UA" w:eastAsia="uk-UA"/>
        </w:rPr>
        <w:t xml:space="preserve"> (ОЄЕС), заснована 1948 року, була реакцією на американський план Маршала, а 1961 року транс</w:t>
      </w:r>
      <w:r w:rsidRPr="006F3622">
        <w:rPr>
          <w:rStyle w:val="FontStyle100"/>
          <w:sz w:val="28"/>
          <w:szCs w:val="28"/>
          <w:lang w:val="uk-UA" w:eastAsia="uk-UA"/>
        </w:rPr>
        <w:softHyphen/>
        <w:t>формувалась в Організацію економічної співпраці та розвитку (ОЕСР).</w:t>
      </w:r>
      <w:r w:rsidRPr="006F3622">
        <w:rPr>
          <w:rStyle w:val="FontStyle104"/>
          <w:sz w:val="28"/>
          <w:szCs w:val="28"/>
          <w:lang w:val="uk-UA" w:eastAsia="uk-UA"/>
        </w:rPr>
        <w:t xml:space="preserve"> </w:t>
      </w:r>
      <w:r w:rsidRPr="006F3622">
        <w:rPr>
          <w:rStyle w:val="FontStyle100"/>
          <w:sz w:val="28"/>
          <w:szCs w:val="28"/>
          <w:lang w:val="uk-UA" w:eastAsia="uk-UA"/>
        </w:rPr>
        <w:t>Роз</w:t>
      </w:r>
      <w:r w:rsidRPr="006F3622">
        <w:rPr>
          <w:rStyle w:val="FontStyle100"/>
          <w:sz w:val="28"/>
          <w:szCs w:val="28"/>
          <w:lang w:val="uk-UA" w:eastAsia="uk-UA"/>
        </w:rPr>
        <w:softHyphen/>
        <w:t>ширивши свою діяльність до універсального рівня ОЕСР перетворилась на форум економічної співпраці понад тридцяти най</w:t>
      </w:r>
      <w:r w:rsidRPr="006F3622">
        <w:rPr>
          <w:rStyle w:val="FontStyle100"/>
          <w:sz w:val="28"/>
          <w:szCs w:val="28"/>
          <w:lang w:val="uk-UA" w:eastAsia="uk-UA"/>
        </w:rPr>
        <w:softHyphen/>
        <w:t xml:space="preserve">важливіших індустріальних країн світу: </w:t>
      </w:r>
    </w:p>
    <w:p w:rsidR="000736C3" w:rsidRPr="006F3622" w:rsidRDefault="000736C3" w:rsidP="006F3622">
      <w:pPr>
        <w:pStyle w:val="Style3"/>
        <w:widowControl/>
        <w:spacing w:line="276" w:lineRule="auto"/>
        <w:ind w:firstLine="709"/>
        <w:jc w:val="both"/>
        <w:rPr>
          <w:rStyle w:val="FontStyle105"/>
          <w:i/>
          <w:sz w:val="28"/>
          <w:szCs w:val="28"/>
          <w:lang w:val="uk-UA" w:eastAsia="uk-UA"/>
        </w:rPr>
      </w:pPr>
      <w:r w:rsidRPr="006F3622">
        <w:rPr>
          <w:rStyle w:val="FontStyle105"/>
          <w:i/>
          <w:sz w:val="28"/>
          <w:szCs w:val="28"/>
          <w:lang w:val="uk-UA" w:eastAsia="uk-UA"/>
        </w:rPr>
        <w:t>Різна цільова спрямованість норм європейського права</w:t>
      </w:r>
    </w:p>
    <w:p w:rsidR="000736C3" w:rsidRPr="006F3622" w:rsidRDefault="000736C3" w:rsidP="006F3622">
      <w:pPr>
        <w:pStyle w:val="Style4"/>
        <w:widowControl/>
        <w:spacing w:line="276" w:lineRule="auto"/>
        <w:ind w:firstLine="709"/>
        <w:rPr>
          <w:rStyle w:val="FontStyle100"/>
          <w:sz w:val="28"/>
          <w:szCs w:val="28"/>
          <w:lang w:val="uk-UA" w:eastAsia="uk-UA"/>
        </w:rPr>
      </w:pPr>
      <w:r w:rsidRPr="006F3622">
        <w:rPr>
          <w:rStyle w:val="FontStyle100"/>
          <w:sz w:val="28"/>
          <w:szCs w:val="28"/>
          <w:lang w:val="uk-UA" w:eastAsia="uk-UA"/>
        </w:rPr>
        <w:t>Окремі правові норми, об'єднані разом під системним поняттям «європейське право у широкому розумінні», мають різну цільову спрямованість. Рада Європи втілює принципи «пан'європейської традиції», метою якої є налагодження співпраці між державами Єв</w:t>
      </w:r>
      <w:r w:rsidRPr="006F3622">
        <w:rPr>
          <w:rStyle w:val="FontStyle100"/>
          <w:sz w:val="28"/>
          <w:szCs w:val="28"/>
          <w:lang w:val="uk-UA" w:eastAsia="uk-UA"/>
        </w:rPr>
        <w:softHyphen/>
        <w:t>ропи на основі їхньої духовно-історичної єдності. При цьому ідея побудови спільноти, заснованої на загальних цінностях, як основі</w:t>
      </w:r>
      <w:r w:rsidRPr="006F3622">
        <w:rPr>
          <w:rStyle w:val="a4"/>
          <w:sz w:val="28"/>
          <w:szCs w:val="28"/>
          <w:lang w:eastAsia="uk-UA"/>
        </w:rPr>
        <w:t xml:space="preserve"> </w:t>
      </w:r>
      <w:r w:rsidRPr="006F3622">
        <w:rPr>
          <w:rStyle w:val="FontStyle100"/>
          <w:sz w:val="28"/>
          <w:szCs w:val="28"/>
          <w:lang w:val="uk-UA" w:eastAsia="uk-UA"/>
        </w:rPr>
        <w:t>правових і соціально-державних принципів, передбачає подолання значної неоднорідності, характерної для політичного й економічно</w:t>
      </w:r>
      <w:r w:rsidRPr="006F3622">
        <w:rPr>
          <w:rStyle w:val="FontStyle100"/>
          <w:sz w:val="28"/>
          <w:szCs w:val="28"/>
          <w:lang w:val="uk-UA" w:eastAsia="uk-UA"/>
        </w:rPr>
        <w:softHyphen/>
        <w:t>го секторів держав-членів. Прийняття до Ради Європи деяких де</w:t>
      </w:r>
      <w:r w:rsidRPr="006F3622">
        <w:rPr>
          <w:rStyle w:val="FontStyle100"/>
          <w:sz w:val="28"/>
          <w:szCs w:val="28"/>
          <w:lang w:val="uk-UA" w:eastAsia="uk-UA"/>
        </w:rPr>
        <w:softHyphen/>
        <w:t>ржав колишнього східного блоку можна розглядати як їх підтримку в час складних внутрішніх перетворень та як своєрідну винагороду за постійне наближення до згаданих принципів.</w:t>
      </w:r>
    </w:p>
    <w:p w:rsidR="000736C3" w:rsidRPr="006F3622" w:rsidRDefault="000736C3" w:rsidP="006F3622">
      <w:pPr>
        <w:pStyle w:val="Style22"/>
        <w:widowControl/>
        <w:spacing w:line="276" w:lineRule="auto"/>
        <w:ind w:firstLine="709"/>
        <w:rPr>
          <w:rStyle w:val="FontStyle100"/>
          <w:sz w:val="28"/>
          <w:szCs w:val="28"/>
          <w:lang w:val="uk-UA" w:eastAsia="uk-UA"/>
        </w:rPr>
      </w:pPr>
      <w:r w:rsidRPr="006F3622">
        <w:rPr>
          <w:rStyle w:val="FontStyle100"/>
          <w:sz w:val="28"/>
          <w:szCs w:val="28"/>
          <w:lang w:val="uk-UA" w:eastAsia="uk-UA"/>
        </w:rPr>
        <w:t>Істотно жорсткіші вимоги в інтеграційній системі, побу</w:t>
      </w:r>
      <w:r w:rsidRPr="006F3622">
        <w:rPr>
          <w:rStyle w:val="FontStyle100"/>
          <w:sz w:val="28"/>
          <w:szCs w:val="28"/>
          <w:lang w:val="uk-UA" w:eastAsia="uk-UA"/>
        </w:rPr>
        <w:softHyphen/>
        <w:t>дованій ЄОВТ та ін. спільнотами через наддержавні органи (інституції ЄС) з власною, незалежною від держав-членів волею, та компетенцією в окре</w:t>
      </w:r>
      <w:r w:rsidRPr="006F3622">
        <w:rPr>
          <w:rStyle w:val="FontStyle100"/>
          <w:sz w:val="28"/>
          <w:szCs w:val="28"/>
          <w:lang w:val="uk-UA" w:eastAsia="uk-UA"/>
        </w:rPr>
        <w:softHyphen/>
        <w:t>мих сферах заміщати верховну владу держав-членів стосовно окре</w:t>
      </w:r>
      <w:r w:rsidRPr="006F3622">
        <w:rPr>
          <w:rStyle w:val="FontStyle100"/>
          <w:sz w:val="28"/>
          <w:szCs w:val="28"/>
          <w:lang w:val="uk-UA" w:eastAsia="uk-UA"/>
        </w:rPr>
        <w:softHyphen/>
        <w:t>мих осіб. Можливості для зміцнення і розвитку національних суве</w:t>
      </w:r>
      <w:r w:rsidRPr="006F3622">
        <w:rPr>
          <w:rStyle w:val="FontStyle100"/>
          <w:sz w:val="28"/>
          <w:szCs w:val="28"/>
          <w:lang w:val="uk-UA" w:eastAsia="uk-UA"/>
        </w:rPr>
        <w:softHyphen/>
        <w:t>ренних прав у рамках ЄС, яка охоплює щораз новіші сфери, є обмеженими. На відміну від прагнень РЄ до об'єднання на основі спільного духовно-історичного коріння, Співтовариства протягом тривалого часу переслідували, насам</w:t>
      </w:r>
      <w:r w:rsidRPr="006F3622">
        <w:rPr>
          <w:rStyle w:val="FontStyle100"/>
          <w:sz w:val="28"/>
          <w:szCs w:val="28"/>
          <w:lang w:val="uk-UA" w:eastAsia="uk-UA"/>
        </w:rPr>
        <w:softHyphen/>
        <w:t>перед, економічно-політичні цілі. Така функціонально обмежена спрямованість, однак, ніколи не була кінцевою метою, навпаки, сприймалася як засіб: в преам</w:t>
      </w:r>
      <w:r w:rsidRPr="006F3622">
        <w:rPr>
          <w:rStyle w:val="FontStyle100"/>
          <w:sz w:val="28"/>
          <w:szCs w:val="28"/>
          <w:lang w:val="uk-UA" w:eastAsia="uk-UA"/>
        </w:rPr>
        <w:softHyphen/>
        <w:t xml:space="preserve">булі Договору про заснування ЄОВС засвідчено «переконання в тому, що об'єднана і </w:t>
      </w:r>
      <w:r w:rsidRPr="006F3622">
        <w:rPr>
          <w:rStyle w:val="FontStyle100"/>
          <w:sz w:val="28"/>
          <w:szCs w:val="28"/>
          <w:lang w:val="uk-UA" w:eastAsia="uk-UA"/>
        </w:rPr>
        <w:lastRenderedPageBreak/>
        <w:t>прогресивна Європа може зробити в розвиток цивілізації рішучий внесок, необхідний для побудови мирних взає</w:t>
      </w:r>
      <w:r w:rsidRPr="006F3622">
        <w:rPr>
          <w:rStyle w:val="FontStyle100"/>
          <w:sz w:val="28"/>
          <w:szCs w:val="28"/>
          <w:lang w:val="uk-UA" w:eastAsia="uk-UA"/>
        </w:rPr>
        <w:softHyphen/>
        <w:t xml:space="preserve">мин»; а в договорі про заснування Європейської економічної Спільноти визначено рішучий намір «закласти основи тіснішого союзу між народами Європи» (Преамбула ДЄСп). </w:t>
      </w:r>
    </w:p>
    <w:p w:rsidR="000736C3" w:rsidRPr="006F3622" w:rsidRDefault="000736C3" w:rsidP="006F3622">
      <w:pPr>
        <w:pStyle w:val="Style22"/>
        <w:widowControl/>
        <w:spacing w:line="276" w:lineRule="auto"/>
        <w:ind w:firstLine="709"/>
        <w:rPr>
          <w:rStyle w:val="FontStyle100"/>
          <w:sz w:val="28"/>
          <w:szCs w:val="28"/>
          <w:lang w:val="uk-UA" w:eastAsia="uk-UA"/>
        </w:rPr>
      </w:pPr>
      <w:r w:rsidRPr="006F3622">
        <w:rPr>
          <w:rStyle w:val="FontStyle100"/>
          <w:sz w:val="28"/>
          <w:szCs w:val="28"/>
          <w:u w:val="double"/>
          <w:lang w:val="uk-UA" w:eastAsia="uk-UA"/>
        </w:rPr>
        <w:t>Практика Суду ЄС</w:t>
      </w:r>
      <w:r w:rsidRPr="006F3622">
        <w:rPr>
          <w:rStyle w:val="FontStyle100"/>
          <w:sz w:val="28"/>
          <w:szCs w:val="28"/>
          <w:lang w:val="uk-UA" w:eastAsia="uk-UA"/>
        </w:rPr>
        <w:t>, з розвитком загальних правових принципів на основі спільних конституційних традицій держав-членів та положень Європейської конвенції з прав люди</w:t>
      </w:r>
      <w:r w:rsidRPr="006F3622">
        <w:rPr>
          <w:rStyle w:val="FontStyle100"/>
          <w:sz w:val="28"/>
          <w:szCs w:val="28"/>
          <w:lang w:val="uk-UA" w:eastAsia="uk-UA"/>
        </w:rPr>
        <w:softHyphen/>
        <w:t>ни, встановила зв'язок між економічною інтеграцією та загальноєвропейським стандартом у сфері основних прав. Держави-члени Європейського Союзу наголошують на дотриманні «демокра</w:t>
      </w:r>
      <w:r w:rsidRPr="006F3622">
        <w:rPr>
          <w:rStyle w:val="FontStyle100"/>
          <w:sz w:val="28"/>
          <w:szCs w:val="28"/>
          <w:lang w:val="uk-UA" w:eastAsia="uk-UA"/>
        </w:rPr>
        <w:softHyphen/>
        <w:t>тичних засад» в чинних у них формах урядування (част. 1 ст. 6 ДЄС). Протиставлення Європи як духовно-історичної одиниці діяльності, з одного боку, та суто функціонального об'єднання – з іншого боку, відображає лише вибіркове сприйняття європейського права.</w:t>
      </w:r>
    </w:p>
    <w:p w:rsidR="000736C3" w:rsidRPr="006F3622" w:rsidRDefault="000736C3" w:rsidP="006F3622">
      <w:pPr>
        <w:pStyle w:val="Style22"/>
        <w:widowControl/>
        <w:spacing w:line="276" w:lineRule="auto"/>
        <w:ind w:firstLine="709"/>
        <w:rPr>
          <w:rStyle w:val="FontStyle100"/>
          <w:sz w:val="28"/>
          <w:szCs w:val="28"/>
          <w:lang w:val="uk-UA" w:eastAsia="uk-UA"/>
        </w:rPr>
      </w:pPr>
      <w:r w:rsidRPr="006F3622">
        <w:rPr>
          <w:rStyle w:val="FontStyle100"/>
          <w:sz w:val="28"/>
          <w:szCs w:val="28"/>
          <w:lang w:val="uk-UA" w:eastAsia="uk-UA"/>
        </w:rPr>
        <w:t>Вирішальним кроком на шляху до політичної інтеграції стало здійс</w:t>
      </w:r>
      <w:r w:rsidRPr="006F3622">
        <w:rPr>
          <w:rStyle w:val="FontStyle100"/>
          <w:sz w:val="28"/>
          <w:szCs w:val="28"/>
          <w:lang w:val="uk-UA" w:eastAsia="uk-UA"/>
        </w:rPr>
        <w:softHyphen/>
        <w:t xml:space="preserve">нення ідеї </w:t>
      </w:r>
      <w:r w:rsidRPr="006F3622">
        <w:rPr>
          <w:rStyle w:val="FontStyle100"/>
          <w:sz w:val="28"/>
          <w:szCs w:val="28"/>
          <w:u w:val="double"/>
          <w:lang w:val="uk-UA" w:eastAsia="uk-UA"/>
        </w:rPr>
        <w:t>валютного союзу</w:t>
      </w:r>
      <w:r w:rsidRPr="006F3622">
        <w:rPr>
          <w:rStyle w:val="FontStyle100"/>
          <w:sz w:val="28"/>
          <w:szCs w:val="28"/>
          <w:lang w:val="uk-UA" w:eastAsia="uk-UA"/>
        </w:rPr>
        <w:t xml:space="preserve"> відповідно до поетапного плану, перед</w:t>
      </w:r>
      <w:r w:rsidRPr="006F3622">
        <w:rPr>
          <w:rStyle w:val="FontStyle100"/>
          <w:sz w:val="28"/>
          <w:szCs w:val="28"/>
          <w:lang w:val="uk-UA" w:eastAsia="uk-UA"/>
        </w:rPr>
        <w:softHyphen/>
        <w:t>баченого в ДЄСп. Спільна валютна політика через запро</w:t>
      </w:r>
      <w:r w:rsidRPr="006F3622">
        <w:rPr>
          <w:rStyle w:val="FontStyle100"/>
          <w:sz w:val="28"/>
          <w:szCs w:val="28"/>
          <w:lang w:val="uk-UA" w:eastAsia="uk-UA"/>
        </w:rPr>
        <w:softHyphen/>
        <w:t>вадження в обіг єдиної європейської валюти та забезпечення високої бюджетної дисципліни побічно втягуватиме в інтеграцію дедалі нові політичні сфери. Створення валютного союзу, пріорите</w:t>
      </w:r>
      <w:r w:rsidRPr="006F3622">
        <w:rPr>
          <w:rStyle w:val="FontStyle100"/>
          <w:sz w:val="28"/>
          <w:szCs w:val="28"/>
          <w:lang w:val="uk-UA" w:eastAsia="uk-UA"/>
        </w:rPr>
        <w:softHyphen/>
        <w:t>том якого є валютна стабільність, можна, на думку М. Гердегена, розглядати як основну норму правового порядку ЄС, оскільки саме валютна стабільність визначає напрямок процесів, метою яких є забезпечення ста</w:t>
      </w:r>
      <w:r w:rsidRPr="006F3622">
        <w:rPr>
          <w:rStyle w:val="FontStyle100"/>
          <w:sz w:val="28"/>
          <w:szCs w:val="28"/>
          <w:lang w:val="uk-UA" w:eastAsia="uk-UA"/>
        </w:rPr>
        <w:softHyphen/>
        <w:t>більності цін (1 част. 1 ст. 105 ДЄСп).</w:t>
      </w:r>
    </w:p>
    <w:p w:rsidR="000736C3" w:rsidRPr="006F3622" w:rsidRDefault="000736C3" w:rsidP="006F3622">
      <w:pPr>
        <w:pStyle w:val="Style22"/>
        <w:widowControl/>
        <w:spacing w:line="276" w:lineRule="auto"/>
        <w:ind w:firstLine="709"/>
        <w:rPr>
          <w:rStyle w:val="FontStyle100"/>
          <w:sz w:val="28"/>
          <w:szCs w:val="28"/>
          <w:lang w:val="uk-UA" w:eastAsia="uk-UA"/>
        </w:rPr>
      </w:pPr>
      <w:r w:rsidRPr="006F3622">
        <w:rPr>
          <w:rStyle w:val="FontStyle100"/>
          <w:sz w:val="28"/>
          <w:szCs w:val="28"/>
          <w:lang w:val="uk-UA" w:eastAsia="uk-UA"/>
        </w:rPr>
        <w:t xml:space="preserve">Запровадження </w:t>
      </w:r>
      <w:r w:rsidRPr="006F3622">
        <w:rPr>
          <w:rStyle w:val="FontStyle100"/>
          <w:sz w:val="28"/>
          <w:szCs w:val="28"/>
          <w:u w:val="double"/>
          <w:lang w:val="uk-UA" w:eastAsia="uk-UA"/>
        </w:rPr>
        <w:t>єдиного громадянства</w:t>
      </w:r>
      <w:r w:rsidRPr="006F3622">
        <w:rPr>
          <w:rStyle w:val="FontStyle100"/>
          <w:sz w:val="28"/>
          <w:szCs w:val="28"/>
          <w:lang w:val="uk-UA" w:eastAsia="uk-UA"/>
        </w:rPr>
        <w:t xml:space="preserve"> Союзу (ст. 17 і далі ДЄСп) як передумови для гарантування права громадян на вільне пересу</w:t>
      </w:r>
      <w:r w:rsidRPr="006F3622">
        <w:rPr>
          <w:rStyle w:val="FontStyle100"/>
          <w:sz w:val="28"/>
          <w:szCs w:val="28"/>
          <w:lang w:val="uk-UA" w:eastAsia="uk-UA"/>
        </w:rPr>
        <w:softHyphen/>
        <w:t>вання та проживання на території будь-якої держави-члена, а також наділення громадян політичними правами зв’язане з  необхідністю гармонізувати процедури отримання і втрати грома</w:t>
      </w:r>
      <w:r w:rsidRPr="006F3622">
        <w:rPr>
          <w:rStyle w:val="FontStyle100"/>
          <w:sz w:val="28"/>
          <w:szCs w:val="28"/>
          <w:lang w:val="uk-UA" w:eastAsia="uk-UA"/>
        </w:rPr>
        <w:softHyphen/>
        <w:t>дянства держав-членів. Отже, навіть нації як основи окремих держав, будуть повністю інтегровані в систему європейського правового поля.</w:t>
      </w:r>
    </w:p>
    <w:p w:rsidR="003E29DC" w:rsidRPr="006F3622" w:rsidRDefault="000736C3" w:rsidP="006F3622">
      <w:pPr>
        <w:spacing w:after="0"/>
        <w:ind w:firstLine="709"/>
        <w:rPr>
          <w:rFonts w:ascii="Times New Roman" w:hAnsi="Times New Roman"/>
          <w:sz w:val="28"/>
          <w:szCs w:val="28"/>
        </w:rPr>
      </w:pPr>
      <w:r w:rsidRPr="006F3622">
        <w:rPr>
          <w:rFonts w:ascii="Times New Roman" w:hAnsi="Times New Roman"/>
          <w:sz w:val="28"/>
          <w:szCs w:val="28"/>
        </w:rPr>
        <w:br/>
      </w:r>
    </w:p>
    <w:p w:rsidR="000736C3" w:rsidRPr="006F3622" w:rsidRDefault="000736C3" w:rsidP="006F3622">
      <w:pPr>
        <w:spacing w:after="0"/>
        <w:ind w:firstLine="709"/>
        <w:rPr>
          <w:rFonts w:ascii="Times New Roman" w:hAnsi="Times New Roman"/>
          <w:sz w:val="28"/>
          <w:szCs w:val="28"/>
        </w:rPr>
      </w:pPr>
      <w:r w:rsidRPr="006F3622">
        <w:rPr>
          <w:rFonts w:ascii="Times New Roman" w:hAnsi="Times New Roman"/>
          <w:sz w:val="28"/>
          <w:szCs w:val="28"/>
        </w:rPr>
        <w:br w:type="page"/>
      </w:r>
    </w:p>
    <w:p w:rsidR="000736C3" w:rsidRPr="006F3622" w:rsidRDefault="00DB42DA" w:rsidP="006F3622">
      <w:pPr>
        <w:shd w:val="clear" w:color="auto" w:fill="FFFFFF"/>
        <w:tabs>
          <w:tab w:val="left" w:pos="709"/>
        </w:tabs>
        <w:spacing w:after="0"/>
        <w:ind w:firstLine="709"/>
        <w:jc w:val="both"/>
        <w:rPr>
          <w:rFonts w:ascii="Times New Roman" w:hAnsi="Times New Roman"/>
          <w:b/>
          <w:sz w:val="28"/>
          <w:szCs w:val="28"/>
        </w:rPr>
      </w:pPr>
      <w:r>
        <w:rPr>
          <w:rFonts w:ascii="Times New Roman" w:hAnsi="Times New Roman"/>
          <w:b/>
          <w:sz w:val="28"/>
          <w:szCs w:val="28"/>
        </w:rPr>
        <w:lastRenderedPageBreak/>
        <w:t>Лекція №</w:t>
      </w:r>
      <w:r w:rsidR="000736C3" w:rsidRPr="006F3622">
        <w:rPr>
          <w:rFonts w:ascii="Times New Roman" w:hAnsi="Times New Roman"/>
          <w:b/>
          <w:sz w:val="28"/>
          <w:szCs w:val="28"/>
        </w:rPr>
        <w:t xml:space="preserve"> 2. Інституції </w:t>
      </w:r>
      <w:r w:rsidR="00711242">
        <w:rPr>
          <w:rFonts w:ascii="Times New Roman" w:hAnsi="Times New Roman"/>
          <w:b/>
          <w:sz w:val="28"/>
          <w:szCs w:val="28"/>
        </w:rPr>
        <w:t xml:space="preserve">і джерела права </w:t>
      </w:r>
      <w:r w:rsidR="000736C3" w:rsidRPr="006F3622">
        <w:rPr>
          <w:rFonts w:ascii="Times New Roman" w:hAnsi="Times New Roman"/>
          <w:b/>
          <w:sz w:val="28"/>
          <w:szCs w:val="28"/>
        </w:rPr>
        <w:t xml:space="preserve">Європейського Союзу </w:t>
      </w:r>
    </w:p>
    <w:p w:rsidR="000736C3" w:rsidRPr="006F3622" w:rsidRDefault="000736C3" w:rsidP="006F3622">
      <w:pPr>
        <w:shd w:val="clear" w:color="auto" w:fill="FFFFFF"/>
        <w:tabs>
          <w:tab w:val="left" w:pos="709"/>
        </w:tabs>
        <w:spacing w:after="0"/>
        <w:ind w:firstLine="709"/>
        <w:jc w:val="center"/>
        <w:rPr>
          <w:rFonts w:ascii="Times New Roman" w:hAnsi="Times New Roman"/>
          <w:b/>
          <w:sz w:val="28"/>
          <w:szCs w:val="28"/>
        </w:rPr>
      </w:pPr>
      <w:r w:rsidRPr="006F3622">
        <w:rPr>
          <w:rFonts w:ascii="Times New Roman" w:hAnsi="Times New Roman"/>
          <w:b/>
          <w:sz w:val="28"/>
          <w:szCs w:val="28"/>
        </w:rPr>
        <w:t>План</w:t>
      </w:r>
    </w:p>
    <w:p w:rsidR="000736C3" w:rsidRPr="006F3622" w:rsidRDefault="00711242" w:rsidP="006F3622">
      <w:pPr>
        <w:pStyle w:val="a5"/>
        <w:numPr>
          <w:ilvl w:val="0"/>
          <w:numId w:val="3"/>
        </w:numPr>
        <w:shd w:val="clear" w:color="auto" w:fill="FFFFFF"/>
        <w:tabs>
          <w:tab w:val="left" w:pos="709"/>
        </w:tabs>
        <w:spacing w:line="276" w:lineRule="auto"/>
        <w:ind w:left="0" w:firstLine="709"/>
        <w:jc w:val="both"/>
        <w:rPr>
          <w:sz w:val="28"/>
          <w:szCs w:val="28"/>
        </w:rPr>
      </w:pPr>
      <w:r>
        <w:rPr>
          <w:sz w:val="28"/>
          <w:szCs w:val="28"/>
        </w:rPr>
        <w:t xml:space="preserve">Головні та допоміжні органи Європейського союзу </w:t>
      </w:r>
    </w:p>
    <w:p w:rsidR="00711242" w:rsidRPr="00711242" w:rsidRDefault="00711242" w:rsidP="006F3622">
      <w:pPr>
        <w:pStyle w:val="a5"/>
        <w:numPr>
          <w:ilvl w:val="0"/>
          <w:numId w:val="3"/>
        </w:numPr>
        <w:shd w:val="clear" w:color="auto" w:fill="FFFFFF"/>
        <w:tabs>
          <w:tab w:val="left" w:pos="709"/>
        </w:tabs>
        <w:spacing w:line="276" w:lineRule="auto"/>
        <w:ind w:left="0" w:firstLine="709"/>
        <w:jc w:val="both"/>
        <w:rPr>
          <w:smallCaps/>
          <w:spacing w:val="-5"/>
          <w:sz w:val="28"/>
          <w:szCs w:val="28"/>
        </w:rPr>
      </w:pPr>
      <w:r>
        <w:rPr>
          <w:sz w:val="28"/>
          <w:szCs w:val="28"/>
        </w:rPr>
        <w:t>Установчі договори, інші джерела первинного права ЄС</w:t>
      </w:r>
    </w:p>
    <w:p w:rsidR="00711242" w:rsidRPr="00711242" w:rsidRDefault="00711242" w:rsidP="006F3622">
      <w:pPr>
        <w:pStyle w:val="a5"/>
        <w:numPr>
          <w:ilvl w:val="0"/>
          <w:numId w:val="3"/>
        </w:numPr>
        <w:shd w:val="clear" w:color="auto" w:fill="FFFFFF"/>
        <w:tabs>
          <w:tab w:val="left" w:pos="709"/>
        </w:tabs>
        <w:spacing w:line="276" w:lineRule="auto"/>
        <w:ind w:left="0" w:firstLine="709"/>
        <w:jc w:val="both"/>
        <w:rPr>
          <w:smallCaps/>
          <w:spacing w:val="-5"/>
          <w:sz w:val="28"/>
          <w:szCs w:val="28"/>
        </w:rPr>
      </w:pPr>
      <w:r>
        <w:rPr>
          <w:sz w:val="28"/>
          <w:szCs w:val="28"/>
        </w:rPr>
        <w:t>Хартія ЄС з основних прав і свобод</w:t>
      </w:r>
    </w:p>
    <w:p w:rsidR="00711242" w:rsidRPr="00711242" w:rsidRDefault="00711242" w:rsidP="006F3622">
      <w:pPr>
        <w:pStyle w:val="a5"/>
        <w:numPr>
          <w:ilvl w:val="0"/>
          <w:numId w:val="3"/>
        </w:numPr>
        <w:shd w:val="clear" w:color="auto" w:fill="FFFFFF"/>
        <w:tabs>
          <w:tab w:val="left" w:pos="709"/>
        </w:tabs>
        <w:spacing w:line="276" w:lineRule="auto"/>
        <w:ind w:left="0" w:firstLine="709"/>
        <w:jc w:val="both"/>
        <w:rPr>
          <w:smallCaps/>
          <w:spacing w:val="-5"/>
          <w:sz w:val="28"/>
          <w:szCs w:val="28"/>
        </w:rPr>
      </w:pPr>
      <w:r>
        <w:rPr>
          <w:sz w:val="28"/>
          <w:szCs w:val="28"/>
        </w:rPr>
        <w:t xml:space="preserve">Вторинне право ЄС </w:t>
      </w:r>
    </w:p>
    <w:p w:rsidR="000736C3" w:rsidRDefault="000736C3" w:rsidP="006F3622">
      <w:pPr>
        <w:shd w:val="clear" w:color="auto" w:fill="FFFFFF"/>
        <w:tabs>
          <w:tab w:val="left" w:pos="709"/>
        </w:tabs>
        <w:spacing w:after="0"/>
        <w:ind w:firstLine="709"/>
        <w:jc w:val="both"/>
        <w:rPr>
          <w:rFonts w:ascii="Times New Roman" w:hAnsi="Times New Roman"/>
          <w:sz w:val="28"/>
          <w:szCs w:val="28"/>
        </w:rPr>
      </w:pPr>
    </w:p>
    <w:p w:rsidR="00DB42DA" w:rsidRDefault="00DB42DA" w:rsidP="00DB42DA">
      <w:pPr>
        <w:pStyle w:val="230"/>
        <w:shd w:val="clear" w:color="auto" w:fill="auto"/>
        <w:spacing w:before="0" w:line="240" w:lineRule="auto"/>
        <w:jc w:val="center"/>
        <w:rPr>
          <w:b w:val="0"/>
          <w:sz w:val="28"/>
          <w:szCs w:val="28"/>
          <w:lang w:val="uk-UA"/>
        </w:rPr>
      </w:pPr>
      <w:r>
        <w:rPr>
          <w:b w:val="0"/>
          <w:sz w:val="28"/>
          <w:szCs w:val="28"/>
          <w:lang w:val="uk-UA"/>
        </w:rPr>
        <w:t>ДЖЕРЕЛА</w:t>
      </w:r>
    </w:p>
    <w:p w:rsidR="00DB42DA" w:rsidRPr="00D81004" w:rsidRDefault="00DB42DA" w:rsidP="00DB42DA">
      <w:pPr>
        <w:pStyle w:val="230"/>
        <w:numPr>
          <w:ilvl w:val="0"/>
          <w:numId w:val="24"/>
        </w:numPr>
        <w:shd w:val="clear" w:color="auto" w:fill="auto"/>
        <w:spacing w:before="0" w:line="240" w:lineRule="auto"/>
        <w:ind w:left="0" w:firstLine="709"/>
        <w:jc w:val="both"/>
        <w:rPr>
          <w:b w:val="0"/>
          <w:sz w:val="28"/>
          <w:szCs w:val="28"/>
          <w:lang w:val="uk-UA"/>
        </w:rPr>
      </w:pPr>
      <w:r w:rsidRPr="00D81004">
        <w:rPr>
          <w:b w:val="0"/>
          <w:sz w:val="28"/>
          <w:szCs w:val="28"/>
          <w:lang w:val="uk-UA"/>
        </w:rPr>
        <w:t>Конституційні акти Європейського Союзу. Частина І/ Упорядник Г. Друзенко, за загальною редакцією Т. Качки. – К.: Видавництво «Юстиніан», 2005. – 512с.</w:t>
      </w:r>
    </w:p>
    <w:p w:rsidR="00DB42DA" w:rsidRPr="00D81004" w:rsidRDefault="00DB42DA" w:rsidP="00DB42DA">
      <w:pPr>
        <w:pStyle w:val="230"/>
        <w:numPr>
          <w:ilvl w:val="0"/>
          <w:numId w:val="24"/>
        </w:numPr>
        <w:shd w:val="clear" w:color="auto" w:fill="auto"/>
        <w:spacing w:before="0" w:line="240" w:lineRule="auto"/>
        <w:ind w:left="0" w:firstLine="709"/>
        <w:jc w:val="both"/>
        <w:rPr>
          <w:b w:val="0"/>
          <w:sz w:val="28"/>
          <w:szCs w:val="28"/>
          <w:lang w:val="uk-UA"/>
        </w:rPr>
      </w:pPr>
      <w:r w:rsidRPr="00D81004">
        <w:rPr>
          <w:b w:val="0"/>
          <w:sz w:val="28"/>
          <w:szCs w:val="28"/>
          <w:lang w:val="uk-UA"/>
        </w:rPr>
        <w:t>Харт</w:t>
      </w:r>
      <w:r>
        <w:rPr>
          <w:b w:val="0"/>
          <w:sz w:val="28"/>
          <w:szCs w:val="28"/>
          <w:lang w:val="uk-UA"/>
        </w:rPr>
        <w:t>і</w:t>
      </w:r>
      <w:r w:rsidRPr="00D81004">
        <w:rPr>
          <w:b w:val="0"/>
          <w:sz w:val="28"/>
          <w:szCs w:val="28"/>
          <w:lang w:val="uk-UA"/>
        </w:rPr>
        <w:t xml:space="preserve">я основних прав Європейського Союзу. [Електронний ресурс], –  Режим доступу:  </w:t>
      </w:r>
      <w:hyperlink r:id="rId22" w:history="1">
        <w:r w:rsidRPr="00D81004">
          <w:rPr>
            <w:b w:val="0"/>
            <w:sz w:val="28"/>
            <w:szCs w:val="28"/>
            <w:lang w:val="uk-UA"/>
          </w:rPr>
          <w:t>http://zakon2.rada.gov.ua</w:t>
        </w:r>
      </w:hyperlink>
    </w:p>
    <w:p w:rsidR="00DB42DA" w:rsidRDefault="00DB42DA" w:rsidP="00DB42DA">
      <w:pPr>
        <w:pStyle w:val="230"/>
        <w:numPr>
          <w:ilvl w:val="0"/>
          <w:numId w:val="24"/>
        </w:numPr>
        <w:shd w:val="clear" w:color="auto" w:fill="auto"/>
        <w:spacing w:before="0" w:line="240" w:lineRule="auto"/>
        <w:ind w:left="0" w:firstLine="709"/>
        <w:jc w:val="both"/>
        <w:rPr>
          <w:b w:val="0"/>
          <w:sz w:val="28"/>
          <w:szCs w:val="28"/>
          <w:lang w:val="uk-UA" w:eastAsia="uk-UA"/>
        </w:rPr>
      </w:pPr>
      <w:r w:rsidRPr="00D81004">
        <w:rPr>
          <w:b w:val="0"/>
          <w:sz w:val="28"/>
          <w:szCs w:val="28"/>
          <w:lang w:val="uk-UA"/>
        </w:rPr>
        <w:t>Угода про асоціацію між Україною та ЄС</w:t>
      </w:r>
      <w:r w:rsidRPr="00D81004">
        <w:rPr>
          <w:b w:val="0"/>
          <w:sz w:val="28"/>
          <w:szCs w:val="28"/>
          <w:lang w:val="uk-UA" w:eastAsia="uk-UA"/>
        </w:rPr>
        <w:t xml:space="preserve">[Електронний ресурс], –  Режим доступу:  </w:t>
      </w:r>
      <w:hyperlink r:id="rId23" w:history="1">
        <w:r w:rsidRPr="00D81004">
          <w:rPr>
            <w:b w:val="0"/>
            <w:sz w:val="28"/>
            <w:szCs w:val="28"/>
            <w:lang w:val="uk-UA" w:eastAsia="uk-UA"/>
          </w:rPr>
          <w:t>http://zakon2.rada.gov.ua</w:t>
        </w:r>
      </w:hyperlink>
    </w:p>
    <w:p w:rsidR="00DB42DA" w:rsidRDefault="00DB42DA" w:rsidP="00DB42DA">
      <w:pPr>
        <w:pStyle w:val="230"/>
        <w:numPr>
          <w:ilvl w:val="0"/>
          <w:numId w:val="24"/>
        </w:numPr>
        <w:shd w:val="clear" w:color="auto" w:fill="auto"/>
        <w:spacing w:before="0" w:line="240" w:lineRule="auto"/>
        <w:ind w:left="0" w:firstLine="709"/>
        <w:jc w:val="both"/>
        <w:rPr>
          <w:b w:val="0"/>
          <w:sz w:val="28"/>
          <w:szCs w:val="28"/>
          <w:lang w:val="uk-UA"/>
        </w:rPr>
      </w:pPr>
      <w:r w:rsidRPr="00D81004">
        <w:rPr>
          <w:b w:val="0"/>
          <w:sz w:val="28"/>
          <w:szCs w:val="28"/>
          <w:lang w:val="uk-UA"/>
        </w:rPr>
        <w:t>Гердеґен М. Європейське право / Пер. з німецької. - К.: «К.І.С.», 2008. - 528 с</w:t>
      </w:r>
      <w:r>
        <w:rPr>
          <w:b w:val="0"/>
          <w:sz w:val="28"/>
          <w:szCs w:val="28"/>
          <w:lang w:val="uk-UA"/>
        </w:rPr>
        <w:t>.</w:t>
      </w:r>
    </w:p>
    <w:p w:rsidR="00DB42DA" w:rsidRPr="006F3622" w:rsidRDefault="00DB42DA" w:rsidP="006F3622">
      <w:pPr>
        <w:shd w:val="clear" w:color="auto" w:fill="FFFFFF"/>
        <w:tabs>
          <w:tab w:val="left" w:pos="709"/>
        </w:tabs>
        <w:spacing w:after="0"/>
        <w:ind w:firstLine="709"/>
        <w:jc w:val="both"/>
        <w:rPr>
          <w:rFonts w:ascii="Times New Roman" w:hAnsi="Times New Roman"/>
          <w:sz w:val="28"/>
          <w:szCs w:val="28"/>
        </w:rPr>
      </w:pPr>
    </w:p>
    <w:p w:rsidR="000736C3" w:rsidRPr="006F3622" w:rsidRDefault="000736C3" w:rsidP="006F3622">
      <w:pPr>
        <w:pStyle w:val="a5"/>
        <w:numPr>
          <w:ilvl w:val="0"/>
          <w:numId w:val="4"/>
        </w:numPr>
        <w:shd w:val="clear" w:color="auto" w:fill="FFFFFF"/>
        <w:tabs>
          <w:tab w:val="left" w:pos="709"/>
        </w:tabs>
        <w:spacing w:line="276" w:lineRule="auto"/>
        <w:ind w:left="0" w:firstLine="709"/>
        <w:jc w:val="both"/>
        <w:rPr>
          <w:b/>
          <w:sz w:val="28"/>
          <w:szCs w:val="28"/>
        </w:rPr>
      </w:pPr>
      <w:r w:rsidRPr="006F3622">
        <w:rPr>
          <w:b/>
          <w:sz w:val="28"/>
          <w:szCs w:val="28"/>
        </w:rPr>
        <w:t>Загальна характеристика основних інституцій ЄС</w:t>
      </w:r>
    </w:p>
    <w:p w:rsidR="000736C3" w:rsidRPr="006F3622" w:rsidRDefault="000736C3" w:rsidP="006F3622">
      <w:pPr>
        <w:shd w:val="clear" w:color="auto" w:fill="FFFFFF"/>
        <w:tabs>
          <w:tab w:val="left" w:pos="709"/>
        </w:tabs>
        <w:spacing w:after="0"/>
        <w:ind w:firstLine="709"/>
        <w:jc w:val="both"/>
        <w:rPr>
          <w:rFonts w:ascii="Times New Roman" w:hAnsi="Times New Roman"/>
          <w:b/>
          <w:i/>
          <w:sz w:val="28"/>
          <w:szCs w:val="28"/>
        </w:rPr>
      </w:pPr>
      <w:r w:rsidRPr="006F3622">
        <w:rPr>
          <w:rFonts w:ascii="Times New Roman" w:hAnsi="Times New Roman"/>
          <w:b/>
          <w:i/>
          <w:sz w:val="28"/>
          <w:szCs w:val="28"/>
        </w:rPr>
        <w:t xml:space="preserve">Спільність органів спільнот </w:t>
      </w:r>
    </w:p>
    <w:p w:rsidR="000736C3" w:rsidRPr="006F3622" w:rsidRDefault="000736C3" w:rsidP="00DB42DA">
      <w:pPr>
        <w:pStyle w:val="Style22"/>
        <w:widowControl/>
        <w:spacing w:line="276" w:lineRule="auto"/>
        <w:ind w:firstLine="709"/>
        <w:rPr>
          <w:rStyle w:val="FontStyle100"/>
          <w:sz w:val="28"/>
          <w:szCs w:val="28"/>
          <w:lang w:eastAsia="uk-UA"/>
        </w:rPr>
      </w:pPr>
      <w:r w:rsidRPr="006F3622">
        <w:rPr>
          <w:rStyle w:val="FontStyle100"/>
          <w:sz w:val="28"/>
          <w:szCs w:val="28"/>
        </w:rPr>
        <w:t>В трьох установчих Договорах Європейських спільнот (ч. 1 ст. З ДЄСп; ч. 1 ст. З ДЄСпАЕ; ст. 7</w:t>
      </w:r>
      <w:proofErr w:type="gramStart"/>
      <w:r w:rsidRPr="006F3622">
        <w:rPr>
          <w:rStyle w:val="FontStyle100"/>
          <w:sz w:val="28"/>
          <w:szCs w:val="28"/>
        </w:rPr>
        <w:t xml:space="preserve"> Д</w:t>
      </w:r>
      <w:proofErr w:type="gramEnd"/>
      <w:r w:rsidRPr="006F3622">
        <w:rPr>
          <w:rStyle w:val="FontStyle100"/>
          <w:sz w:val="28"/>
          <w:szCs w:val="28"/>
        </w:rPr>
        <w:t xml:space="preserve">ЄОВС) визначено такі органи ЄСп: </w:t>
      </w:r>
      <w:r w:rsidR="00DB42DA">
        <w:rPr>
          <w:rStyle w:val="FontStyle100"/>
          <w:sz w:val="28"/>
          <w:szCs w:val="28"/>
          <w:lang w:val="uk-UA"/>
        </w:rPr>
        <w:t>1) </w:t>
      </w:r>
      <w:r w:rsidRPr="006F3622">
        <w:rPr>
          <w:rStyle w:val="FontStyle100"/>
          <w:sz w:val="28"/>
          <w:szCs w:val="28"/>
          <w:lang w:eastAsia="uk-UA"/>
        </w:rPr>
        <w:t>Європейський Парламент,</w:t>
      </w:r>
      <w:r w:rsidR="00DB42DA">
        <w:rPr>
          <w:rStyle w:val="FontStyle100"/>
          <w:sz w:val="28"/>
          <w:szCs w:val="28"/>
          <w:lang w:val="uk-UA" w:eastAsia="uk-UA"/>
        </w:rPr>
        <w:t xml:space="preserve">  2) </w:t>
      </w:r>
      <w:r w:rsidRPr="006F3622">
        <w:rPr>
          <w:rStyle w:val="FontStyle100"/>
          <w:sz w:val="28"/>
          <w:szCs w:val="28"/>
          <w:lang w:eastAsia="uk-UA"/>
        </w:rPr>
        <w:t>Раду (Раду ЄС,</w:t>
      </w:r>
      <w:r w:rsidR="00DB42DA">
        <w:rPr>
          <w:rStyle w:val="FontStyle100"/>
          <w:sz w:val="28"/>
          <w:szCs w:val="28"/>
          <w:lang w:val="uk-UA" w:eastAsia="uk-UA"/>
        </w:rPr>
        <w:t xml:space="preserve"> 3) </w:t>
      </w:r>
      <w:r w:rsidRPr="006F3622">
        <w:rPr>
          <w:rStyle w:val="FontStyle100"/>
          <w:sz w:val="28"/>
          <w:szCs w:val="28"/>
          <w:lang w:eastAsia="uk-UA"/>
        </w:rPr>
        <w:t>Комісію (Європейську комісію)</w:t>
      </w:r>
      <w:r w:rsidR="00DB42DA">
        <w:rPr>
          <w:rStyle w:val="FontStyle100"/>
          <w:sz w:val="28"/>
          <w:szCs w:val="28"/>
          <w:lang w:val="uk-UA" w:eastAsia="uk-UA"/>
        </w:rPr>
        <w:t xml:space="preserve"> 4) </w:t>
      </w:r>
      <w:r w:rsidRPr="006F3622">
        <w:rPr>
          <w:rStyle w:val="FontStyle100"/>
          <w:sz w:val="28"/>
          <w:szCs w:val="28"/>
          <w:lang w:eastAsia="uk-UA"/>
        </w:rPr>
        <w:t>Суд (разом із Судом першої інстанції)</w:t>
      </w:r>
      <w:r w:rsidR="00DB42DA">
        <w:rPr>
          <w:rStyle w:val="FontStyle100"/>
          <w:sz w:val="28"/>
          <w:szCs w:val="28"/>
          <w:lang w:val="uk-UA" w:eastAsia="uk-UA"/>
        </w:rPr>
        <w:t xml:space="preserve">, 5) </w:t>
      </w:r>
      <w:r w:rsidRPr="006F3622">
        <w:rPr>
          <w:rStyle w:val="FontStyle100"/>
          <w:sz w:val="28"/>
          <w:szCs w:val="28"/>
          <w:lang w:eastAsia="uk-UA"/>
        </w:rPr>
        <w:t>Рахункову палату.</w:t>
      </w:r>
    </w:p>
    <w:p w:rsidR="000736C3" w:rsidRPr="006F3622" w:rsidRDefault="000736C3" w:rsidP="006F3622">
      <w:pPr>
        <w:shd w:val="clear" w:color="auto" w:fill="FFFFFF"/>
        <w:tabs>
          <w:tab w:val="left" w:pos="709"/>
        </w:tabs>
        <w:spacing w:after="0"/>
        <w:ind w:firstLine="709"/>
        <w:jc w:val="both"/>
        <w:rPr>
          <w:rStyle w:val="FontStyle100"/>
          <w:sz w:val="28"/>
          <w:szCs w:val="28"/>
        </w:rPr>
      </w:pPr>
      <w:r w:rsidRPr="006F3622">
        <w:rPr>
          <w:rStyle w:val="FontStyle100"/>
          <w:sz w:val="28"/>
          <w:szCs w:val="28"/>
        </w:rPr>
        <w:t>Надалі з прийняттям Амстердамського договору та розбудовою валютного союзу інституційна сис</w:t>
      </w:r>
      <w:r w:rsidR="00DB42DA">
        <w:rPr>
          <w:rStyle w:val="FontStyle100"/>
          <w:sz w:val="28"/>
          <w:szCs w:val="28"/>
        </w:rPr>
        <w:t>Лекція №</w:t>
      </w:r>
      <w:r w:rsidRPr="006F3622">
        <w:rPr>
          <w:rStyle w:val="FontStyle100"/>
          <w:sz w:val="28"/>
          <w:szCs w:val="28"/>
        </w:rPr>
        <w:t xml:space="preserve"> ЄС значно розширена. </w:t>
      </w:r>
    </w:p>
    <w:p w:rsidR="000736C3" w:rsidRPr="006F3622" w:rsidRDefault="000736C3" w:rsidP="006F3622">
      <w:pPr>
        <w:shd w:val="clear" w:color="auto" w:fill="FFFFFF"/>
        <w:tabs>
          <w:tab w:val="left" w:pos="709"/>
        </w:tabs>
        <w:spacing w:after="0"/>
        <w:ind w:firstLine="709"/>
        <w:jc w:val="both"/>
        <w:rPr>
          <w:rFonts w:ascii="Times New Roman" w:hAnsi="Times New Roman"/>
          <w:sz w:val="28"/>
          <w:szCs w:val="28"/>
        </w:rPr>
      </w:pPr>
      <w:r w:rsidRPr="006F3622">
        <w:rPr>
          <w:rStyle w:val="FontStyle100"/>
          <w:sz w:val="28"/>
          <w:szCs w:val="28"/>
        </w:rPr>
        <w:t xml:space="preserve">На основі </w:t>
      </w:r>
      <w:r w:rsidRPr="006F3622">
        <w:rPr>
          <w:rStyle w:val="FontStyle100"/>
          <w:sz w:val="28"/>
          <w:szCs w:val="28"/>
          <w:u w:val="single"/>
        </w:rPr>
        <w:t>Угоди про спільні органи Європейських спільнот 1957 р.</w:t>
      </w:r>
      <w:r w:rsidRPr="006F3622">
        <w:rPr>
          <w:rStyle w:val="FontStyle100"/>
          <w:sz w:val="28"/>
          <w:szCs w:val="28"/>
        </w:rPr>
        <w:t xml:space="preserve"> та </w:t>
      </w:r>
      <w:r w:rsidRPr="006F3622">
        <w:rPr>
          <w:rStyle w:val="FontStyle100"/>
          <w:sz w:val="28"/>
          <w:szCs w:val="28"/>
          <w:u w:val="single"/>
        </w:rPr>
        <w:t>Договору про злиття 1965 р</w:t>
      </w:r>
      <w:r w:rsidRPr="006F3622">
        <w:rPr>
          <w:rStyle w:val="FontStyle100"/>
          <w:sz w:val="28"/>
          <w:szCs w:val="28"/>
        </w:rPr>
        <w:t xml:space="preserve">., органи Спільнот об'єднано (ч.ч. 1-З ст. 9 </w:t>
      </w:r>
      <w:r w:rsidRPr="006F3622">
        <w:rPr>
          <w:rStyle w:val="FontStyle99"/>
          <w:sz w:val="28"/>
          <w:szCs w:val="28"/>
        </w:rPr>
        <w:t>Амстердамсь</w:t>
      </w:r>
      <w:r w:rsidRPr="006F3622">
        <w:rPr>
          <w:rStyle w:val="FontStyle99"/>
          <w:sz w:val="28"/>
          <w:szCs w:val="28"/>
        </w:rPr>
        <w:softHyphen/>
        <w:t>кого договору) в</w:t>
      </w:r>
      <w:r w:rsidRPr="006F3622">
        <w:rPr>
          <w:rStyle w:val="FontStyle100"/>
          <w:sz w:val="28"/>
          <w:szCs w:val="28"/>
        </w:rPr>
        <w:t>ідтоді п’ять зазначених вище головних органи стали спільними органами трьох Є.Спільнот і надалі Є.Союзу.</w:t>
      </w:r>
    </w:p>
    <w:p w:rsidR="000736C3" w:rsidRPr="006F3622" w:rsidRDefault="000736C3" w:rsidP="006F3622">
      <w:pPr>
        <w:shd w:val="clear" w:color="auto" w:fill="FFFFFF"/>
        <w:tabs>
          <w:tab w:val="left" w:pos="709"/>
        </w:tabs>
        <w:spacing w:after="0"/>
        <w:ind w:firstLine="709"/>
        <w:jc w:val="both"/>
        <w:rPr>
          <w:rStyle w:val="FontStyle100"/>
          <w:sz w:val="28"/>
          <w:szCs w:val="28"/>
          <w:lang w:eastAsia="uk-UA"/>
        </w:rPr>
      </w:pPr>
      <w:r w:rsidRPr="006F3622">
        <w:rPr>
          <w:rFonts w:ascii="Times New Roman" w:hAnsi="Times New Roman"/>
          <w:sz w:val="28"/>
          <w:szCs w:val="28"/>
        </w:rPr>
        <w:t xml:space="preserve">Органи діють </w:t>
      </w:r>
      <w:r w:rsidRPr="006F3622">
        <w:rPr>
          <w:rFonts w:ascii="Times New Roman" w:hAnsi="Times New Roman"/>
          <w:b/>
          <w:i/>
          <w:sz w:val="28"/>
          <w:szCs w:val="28"/>
        </w:rPr>
        <w:t>на основі принципів</w:t>
      </w:r>
      <w:r w:rsidRPr="006F3622">
        <w:rPr>
          <w:rFonts w:ascii="Times New Roman" w:hAnsi="Times New Roman"/>
          <w:sz w:val="28"/>
          <w:szCs w:val="28"/>
        </w:rPr>
        <w:t xml:space="preserve"> збалансованого захисту інтересів (ЄС і держав-членів) та поліцентризму. </w:t>
      </w:r>
      <w:r w:rsidRPr="006F3622">
        <w:rPr>
          <w:rStyle w:val="FontStyle100"/>
          <w:sz w:val="28"/>
          <w:szCs w:val="28"/>
        </w:rPr>
        <w:t>Органи здійснюють свої повноваження в рамках правового поля відповідної договір</w:t>
      </w:r>
      <w:r w:rsidRPr="006F3622">
        <w:rPr>
          <w:rStyle w:val="FontStyle100"/>
          <w:sz w:val="28"/>
          <w:szCs w:val="28"/>
        </w:rPr>
        <w:softHyphen/>
        <w:t>ної системи (ДЄСп, ДЄСпАЕ, раніше також ДЄОВС). Крім того, зобов'язання окремих органів діяти винятково в інтересах Спільно</w:t>
      </w:r>
      <w:r w:rsidRPr="006F3622">
        <w:rPr>
          <w:rStyle w:val="FontStyle100"/>
          <w:sz w:val="28"/>
          <w:szCs w:val="28"/>
        </w:rPr>
        <w:softHyphen/>
        <w:t>ти, так само як зворотні зобов'язання перед державами-членами та</w:t>
      </w:r>
      <w:r w:rsidRPr="006F3622">
        <w:rPr>
          <w:rStyle w:val="FontStyle100"/>
          <w:sz w:val="28"/>
          <w:szCs w:val="28"/>
        </w:rPr>
        <w:softHyphen/>
        <w:t>кож є різними. Окремі органи ЄСп по-різному забезпечують реалізацію інтере</w:t>
      </w:r>
      <w:r w:rsidRPr="006F3622">
        <w:rPr>
          <w:rStyle w:val="FontStyle100"/>
          <w:sz w:val="28"/>
          <w:szCs w:val="28"/>
        </w:rPr>
        <w:softHyphen/>
        <w:t>сів Спільноти. Комісія та її члени цілком незалежні у здійсненні пок</w:t>
      </w:r>
      <w:r w:rsidRPr="006F3622">
        <w:rPr>
          <w:rStyle w:val="FontStyle100"/>
          <w:sz w:val="28"/>
          <w:szCs w:val="28"/>
        </w:rPr>
        <w:softHyphen/>
        <w:t xml:space="preserve">ладених на них обов'язків та зобов'язань, спрямованих тільки на досягнення загального блага Спільноти (ч. 2 ст. 213 ДЄСп, ч. 1 ст. 126 ДЄСпАЕ). Так само повністю незалежними у виконанні </w:t>
      </w:r>
      <w:r w:rsidRPr="006F3622">
        <w:rPr>
          <w:rStyle w:val="FontStyle100"/>
          <w:sz w:val="28"/>
          <w:szCs w:val="28"/>
        </w:rPr>
        <w:lastRenderedPageBreak/>
        <w:t xml:space="preserve">своїх обов'язків є члени Рахункової палати (ч. 4 ст. 247 ДЄСп, ч. 4 п. </w:t>
      </w:r>
      <w:proofErr w:type="gramStart"/>
      <w:r w:rsidRPr="006F3622">
        <w:rPr>
          <w:rStyle w:val="FontStyle100"/>
          <w:sz w:val="28"/>
          <w:szCs w:val="28"/>
          <w:lang w:val="en-US"/>
        </w:rPr>
        <w:t>b</w:t>
      </w:r>
      <w:proofErr w:type="gramEnd"/>
      <w:r w:rsidRPr="006F3622">
        <w:rPr>
          <w:rStyle w:val="FontStyle100"/>
          <w:sz w:val="28"/>
          <w:szCs w:val="28"/>
        </w:rPr>
        <w:t xml:space="preserve"> ст. 160 ДЄСпАЕ). Абсолютно незалежна позиція Суду, його зобов'язання діяти лише в інтересах правопорядку випливають з його завдання - забезпечувати «дотримання законності при тлумаченні та застосуванні положень Договору» (ст. 220 ДЄСп, ст. 136 ДЄСпАЕ).Раді ЄС, навпаки, притамана певна двоїстість. З одного боку, вона виконує функції органа Спільноти, з іншого - діючи через міністрів держав-членів висту</w:t>
      </w:r>
      <w:r w:rsidRPr="006F3622">
        <w:rPr>
          <w:rStyle w:val="FontStyle100"/>
          <w:sz w:val="28"/>
          <w:szCs w:val="28"/>
        </w:rPr>
        <w:softHyphen/>
        <w:t xml:space="preserve">пає своєрідним «проектором» впливу національних інтересів </w:t>
      </w:r>
      <w:r w:rsidRPr="006F3622">
        <w:rPr>
          <w:rStyle w:val="FontStyle100"/>
          <w:sz w:val="28"/>
          <w:szCs w:val="28"/>
          <w:lang w:eastAsia="uk-UA"/>
        </w:rPr>
        <w:t>на формування політичної волі ЄС. Члени Ради діють як представники урядів де</w:t>
      </w:r>
      <w:r w:rsidRPr="006F3622">
        <w:rPr>
          <w:rStyle w:val="FontStyle100"/>
          <w:sz w:val="28"/>
          <w:szCs w:val="28"/>
          <w:lang w:eastAsia="uk-UA"/>
        </w:rPr>
        <w:softHyphen/>
        <w:t>ржав-членів, які мають забезпечити виконання правових зобов'язань за внутрішньодержавним правом. Європейський Парламент - представництво «народів держав, об'єднаних у Спіль</w:t>
      </w:r>
      <w:r w:rsidRPr="006F3622">
        <w:rPr>
          <w:rStyle w:val="FontStyle100"/>
          <w:sz w:val="28"/>
          <w:szCs w:val="28"/>
          <w:lang w:eastAsia="uk-UA"/>
        </w:rPr>
        <w:softHyphen/>
        <w:t>ноту» (ст. 189, ДЄСп, ст. 107 ДЄСпАЕ). Його  члени утворюють партії ЄС, є формально незалежними від будь-яких державно-пра</w:t>
      </w:r>
      <w:r w:rsidRPr="006F3622">
        <w:rPr>
          <w:rStyle w:val="FontStyle100"/>
          <w:sz w:val="28"/>
          <w:szCs w:val="28"/>
          <w:lang w:eastAsia="uk-UA"/>
        </w:rPr>
        <w:softHyphen/>
        <w:t>вових зобов'язань перед своєю державою, проте можуть лобіювати інтереси як держав, так і партій, а також інших джерел впливу.</w:t>
      </w:r>
    </w:p>
    <w:p w:rsidR="000736C3" w:rsidRPr="006F3622" w:rsidRDefault="000736C3" w:rsidP="006F3622">
      <w:pPr>
        <w:shd w:val="clear" w:color="auto" w:fill="FFFFFF"/>
        <w:tabs>
          <w:tab w:val="left" w:pos="709"/>
        </w:tabs>
        <w:spacing w:after="0"/>
        <w:ind w:firstLine="709"/>
        <w:jc w:val="both"/>
        <w:rPr>
          <w:rStyle w:val="FontStyle100"/>
          <w:sz w:val="28"/>
          <w:szCs w:val="28"/>
        </w:rPr>
      </w:pPr>
      <w:r w:rsidRPr="006F3622">
        <w:rPr>
          <w:rStyle w:val="FontStyle100"/>
          <w:sz w:val="28"/>
          <w:szCs w:val="28"/>
        </w:rPr>
        <w:t>Місцезнаходження органів, відповідно до положень ст. 289 ДЄСп, ст. 189 ДЄСпАЕ, ст. 77 ДЄОВС, ст. 37 Договору про злиття, визначили за спільною згодою представники урядів держав-членів (Рішення про визначення місцезнаходження органів, установ і служб Європейських спільнот від 1992 року АВ1. 1992 С 341, с. 1). Згідно з цим рішенням, місцезнаходженням Ради і Комісії є м. Брюссель. У квітні, червні і жовтні Рада проводить засідання в Люксембурзі. Міс</w:t>
      </w:r>
      <w:r w:rsidRPr="006F3622">
        <w:rPr>
          <w:rStyle w:val="FontStyle100"/>
          <w:sz w:val="28"/>
          <w:szCs w:val="28"/>
        </w:rPr>
        <w:softHyphen/>
        <w:t>цем перебування Європейського Парламенту визначено м. Страс</w:t>
      </w:r>
      <w:r w:rsidRPr="006F3622">
        <w:rPr>
          <w:rStyle w:val="FontStyle100"/>
          <w:sz w:val="28"/>
          <w:szCs w:val="28"/>
        </w:rPr>
        <w:softHyphen/>
        <w:t xml:space="preserve">бург, тут він проводить свої 12 щомісячних пленарних засідань. </w:t>
      </w:r>
    </w:p>
    <w:p w:rsidR="000736C3" w:rsidRPr="006F3622" w:rsidRDefault="000736C3" w:rsidP="006F3622">
      <w:pPr>
        <w:shd w:val="clear" w:color="auto" w:fill="FFFFFF"/>
        <w:tabs>
          <w:tab w:val="left" w:pos="709"/>
        </w:tabs>
        <w:spacing w:after="0"/>
        <w:ind w:firstLine="709"/>
        <w:jc w:val="both"/>
        <w:rPr>
          <w:rFonts w:ascii="Times New Roman" w:hAnsi="Times New Roman"/>
          <w:b/>
          <w:i/>
          <w:sz w:val="28"/>
          <w:szCs w:val="28"/>
        </w:rPr>
      </w:pPr>
      <w:r w:rsidRPr="006F3622">
        <w:rPr>
          <w:rFonts w:ascii="Times New Roman" w:hAnsi="Times New Roman"/>
          <w:b/>
          <w:i/>
          <w:sz w:val="28"/>
          <w:szCs w:val="28"/>
        </w:rPr>
        <w:t xml:space="preserve">Персонал </w:t>
      </w:r>
    </w:p>
    <w:p w:rsidR="000736C3" w:rsidRPr="006F3622" w:rsidRDefault="000736C3" w:rsidP="006F3622">
      <w:pPr>
        <w:shd w:val="clear" w:color="auto" w:fill="FFFFFF"/>
        <w:tabs>
          <w:tab w:val="left" w:pos="709"/>
        </w:tabs>
        <w:spacing w:after="0"/>
        <w:ind w:firstLine="709"/>
        <w:jc w:val="both"/>
        <w:rPr>
          <w:rFonts w:ascii="Times New Roman" w:hAnsi="Times New Roman"/>
          <w:sz w:val="28"/>
          <w:szCs w:val="28"/>
        </w:rPr>
      </w:pPr>
      <w:r w:rsidRPr="006F3622">
        <w:rPr>
          <w:rStyle w:val="FontStyle100"/>
          <w:sz w:val="28"/>
          <w:szCs w:val="28"/>
          <w:lang w:eastAsia="uk-UA"/>
        </w:rPr>
        <w:t>Апарат ЄС налічує понад 30000 службовців.</w:t>
      </w:r>
      <w:r w:rsidRPr="006F3622">
        <w:rPr>
          <w:rFonts w:ascii="Times New Roman" w:hAnsi="Times New Roman"/>
          <w:sz w:val="28"/>
          <w:szCs w:val="28"/>
          <w:lang w:eastAsia="uk-UA"/>
        </w:rPr>
        <w:t xml:space="preserve"> </w:t>
      </w:r>
      <w:r w:rsidRPr="006F3622">
        <w:rPr>
          <w:rStyle w:val="FontStyle100"/>
          <w:sz w:val="28"/>
          <w:szCs w:val="28"/>
          <w:lang w:eastAsia="uk-UA"/>
        </w:rPr>
        <w:t>Комісія має у своєму розпорядженні понад 22500 службовців, на службі у Гене</w:t>
      </w:r>
      <w:r w:rsidRPr="006F3622">
        <w:rPr>
          <w:rStyle w:val="FontStyle100"/>
          <w:sz w:val="28"/>
          <w:szCs w:val="28"/>
          <w:lang w:eastAsia="uk-UA"/>
        </w:rPr>
        <w:softHyphen/>
        <w:t>ральному секретаріаті зайнято близько 2500 осіб. Європейський Пар</w:t>
      </w:r>
      <w:r w:rsidRPr="006F3622">
        <w:rPr>
          <w:rStyle w:val="FontStyle100"/>
          <w:sz w:val="28"/>
          <w:szCs w:val="28"/>
          <w:lang w:eastAsia="uk-UA"/>
        </w:rPr>
        <w:softHyphen/>
        <w:t>ламент є працедавцем для приблизно 4500 осіб, тоді як у Суді Євро</w:t>
      </w:r>
      <w:r w:rsidRPr="006F3622">
        <w:rPr>
          <w:rStyle w:val="FontStyle100"/>
          <w:sz w:val="28"/>
          <w:szCs w:val="28"/>
          <w:lang w:eastAsia="uk-UA"/>
        </w:rPr>
        <w:softHyphen/>
        <w:t>пейських спільнот зайнято майже 1000 службовців. Правовий статус службовців ЄСп врегульовує Рада, відповідно до визначеної процеду</w:t>
      </w:r>
      <w:r w:rsidRPr="006F3622">
        <w:rPr>
          <w:rStyle w:val="FontStyle100"/>
          <w:sz w:val="28"/>
          <w:szCs w:val="28"/>
          <w:lang w:eastAsia="uk-UA"/>
        </w:rPr>
        <w:softHyphen/>
        <w:t>ри, розробляючи Правила персоналу для службовців Європейських спільнот та Умови працевлаштування для службовців інших органів ЄСп (ч. 1 ст. 24 Договору про злиття; ст. 283 ДЄСп).</w:t>
      </w:r>
    </w:p>
    <w:p w:rsidR="000736C3" w:rsidRPr="006F3622" w:rsidRDefault="000736C3" w:rsidP="006F3622">
      <w:pPr>
        <w:shd w:val="clear" w:color="auto" w:fill="FFFFFF"/>
        <w:tabs>
          <w:tab w:val="left" w:pos="709"/>
        </w:tabs>
        <w:spacing w:after="0"/>
        <w:ind w:firstLine="709"/>
        <w:jc w:val="both"/>
        <w:rPr>
          <w:rFonts w:ascii="Times New Roman" w:hAnsi="Times New Roman"/>
          <w:b/>
          <w:i/>
          <w:sz w:val="28"/>
          <w:szCs w:val="28"/>
        </w:rPr>
      </w:pPr>
      <w:r w:rsidRPr="006F3622">
        <w:rPr>
          <w:rFonts w:ascii="Times New Roman" w:hAnsi="Times New Roman"/>
          <w:b/>
          <w:i/>
          <w:sz w:val="28"/>
          <w:szCs w:val="28"/>
        </w:rPr>
        <w:t>Міжінституційні угоди</w:t>
      </w:r>
    </w:p>
    <w:p w:rsidR="000736C3" w:rsidRPr="006F3622" w:rsidRDefault="000736C3" w:rsidP="006F3622">
      <w:pPr>
        <w:shd w:val="clear" w:color="auto" w:fill="FFFFFF"/>
        <w:tabs>
          <w:tab w:val="left" w:pos="709"/>
        </w:tabs>
        <w:spacing w:after="0"/>
        <w:ind w:firstLine="709"/>
        <w:jc w:val="both"/>
        <w:rPr>
          <w:rFonts w:ascii="Times New Roman" w:hAnsi="Times New Roman"/>
          <w:sz w:val="28"/>
          <w:szCs w:val="28"/>
        </w:rPr>
      </w:pPr>
      <w:r w:rsidRPr="006F3622">
        <w:rPr>
          <w:rStyle w:val="FontStyle100"/>
          <w:sz w:val="28"/>
          <w:szCs w:val="28"/>
          <w:lang w:eastAsia="uk-UA"/>
        </w:rPr>
        <w:t>В окремих сферах органи Спільноти врегулювали свої відноси</w:t>
      </w:r>
      <w:r w:rsidRPr="006F3622">
        <w:rPr>
          <w:rStyle w:val="FontStyle100"/>
          <w:sz w:val="28"/>
          <w:szCs w:val="28"/>
          <w:lang w:eastAsia="uk-UA"/>
        </w:rPr>
        <w:softHyphen/>
        <w:t>ни, уклавши міжінституційні угоди. Прикладами таких угод є, зок</w:t>
      </w:r>
      <w:r w:rsidRPr="006F3622">
        <w:rPr>
          <w:rStyle w:val="FontStyle100"/>
          <w:sz w:val="28"/>
          <w:szCs w:val="28"/>
          <w:lang w:eastAsia="uk-UA"/>
        </w:rPr>
        <w:softHyphen/>
        <w:t xml:space="preserve">рема, спільна Декларація Європейського Парламенту, Ради і Комісії про запровадження процедури узгодження розбіжностей в позиціях членів Європейського </w:t>
      </w:r>
      <w:r w:rsidRPr="006F3622">
        <w:rPr>
          <w:rStyle w:val="FontStyle100"/>
          <w:sz w:val="28"/>
          <w:szCs w:val="28"/>
          <w:lang w:eastAsia="uk-UA"/>
        </w:rPr>
        <w:lastRenderedPageBreak/>
        <w:t>Парламенту від 1975 року, Угода про порядок роботи Узгоджувального коміте</w:t>
      </w:r>
      <w:r w:rsidRPr="006F3622">
        <w:rPr>
          <w:rStyle w:val="FontStyle100"/>
          <w:sz w:val="28"/>
          <w:szCs w:val="28"/>
          <w:lang w:eastAsia="uk-UA"/>
        </w:rPr>
        <w:softHyphen/>
        <w:t>ту, передбаченого ст. 251 ДЄСп від 1993 року, міжінституційна Декларація Ради, Комісії та Європейського Парламенту про застосування принципу субсидіарності від 1993 року.</w:t>
      </w:r>
    </w:p>
    <w:p w:rsidR="000736C3" w:rsidRPr="006F3622" w:rsidRDefault="000736C3" w:rsidP="006F3622">
      <w:pPr>
        <w:pStyle w:val="a5"/>
        <w:numPr>
          <w:ilvl w:val="0"/>
          <w:numId w:val="4"/>
        </w:numPr>
        <w:shd w:val="clear" w:color="auto" w:fill="FFFFFF"/>
        <w:tabs>
          <w:tab w:val="left" w:pos="709"/>
        </w:tabs>
        <w:spacing w:line="276" w:lineRule="auto"/>
        <w:ind w:left="0" w:firstLine="709"/>
        <w:jc w:val="both"/>
        <w:rPr>
          <w:b/>
          <w:sz w:val="28"/>
          <w:szCs w:val="28"/>
        </w:rPr>
      </w:pPr>
      <w:r w:rsidRPr="006F3622">
        <w:rPr>
          <w:b/>
          <w:sz w:val="28"/>
          <w:szCs w:val="28"/>
        </w:rPr>
        <w:t xml:space="preserve">Рада ЄС. </w:t>
      </w:r>
    </w:p>
    <w:p w:rsidR="000736C3" w:rsidRPr="006F3622" w:rsidRDefault="000736C3" w:rsidP="006F3622">
      <w:pPr>
        <w:pStyle w:val="Style85"/>
        <w:widowControl/>
        <w:spacing w:line="276" w:lineRule="auto"/>
        <w:ind w:firstLine="709"/>
        <w:jc w:val="both"/>
        <w:rPr>
          <w:rStyle w:val="FontStyle107"/>
          <w:sz w:val="28"/>
          <w:szCs w:val="28"/>
          <w:lang w:val="uk-UA" w:eastAsia="uk-UA"/>
        </w:rPr>
      </w:pPr>
      <w:r w:rsidRPr="006F3622">
        <w:rPr>
          <w:rStyle w:val="FontStyle100"/>
          <w:sz w:val="28"/>
          <w:szCs w:val="28"/>
          <w:lang w:eastAsia="uk-UA"/>
        </w:rPr>
        <w:t xml:space="preserve">В інституційній системі Європейських Спільнот Рада є органом Спільноти з найширшими повноваженнями. </w:t>
      </w:r>
      <w:r w:rsidRPr="006F3622">
        <w:rPr>
          <w:rStyle w:val="FontStyle100"/>
          <w:sz w:val="28"/>
          <w:szCs w:val="28"/>
          <w:u w:val="double"/>
          <w:lang w:eastAsia="uk-UA"/>
        </w:rPr>
        <w:t>Головні повноваження Ради:</w:t>
      </w:r>
      <w:r w:rsidRPr="006F3622">
        <w:rPr>
          <w:rStyle w:val="FontStyle100"/>
          <w:sz w:val="28"/>
          <w:szCs w:val="28"/>
          <w:lang w:eastAsia="uk-UA"/>
        </w:rPr>
        <w:t xml:space="preserve"> 1) </w:t>
      </w:r>
      <w:r w:rsidRPr="006F3622">
        <w:rPr>
          <w:rStyle w:val="FontStyle107"/>
          <w:sz w:val="28"/>
          <w:szCs w:val="28"/>
          <w:lang w:val="uk-UA" w:eastAsia="uk-UA"/>
        </w:rPr>
        <w:t xml:space="preserve">правотворчість, 2) бюджетні повноваження, 3) здійснення зовнішньої політики, 4) укладання міжнародних договорів; 5) виконавчі повноваження; 6) повноваження призначати: членів Рахункової палати, членів Економічного і </w:t>
      </w:r>
      <w:proofErr w:type="gramStart"/>
      <w:r w:rsidRPr="006F3622">
        <w:rPr>
          <w:rStyle w:val="FontStyle107"/>
          <w:sz w:val="28"/>
          <w:szCs w:val="28"/>
          <w:lang w:val="uk-UA" w:eastAsia="uk-UA"/>
        </w:rPr>
        <w:t>соц</w:t>
      </w:r>
      <w:proofErr w:type="gramEnd"/>
      <w:r w:rsidRPr="006F3622">
        <w:rPr>
          <w:rStyle w:val="FontStyle107"/>
          <w:sz w:val="28"/>
          <w:szCs w:val="28"/>
          <w:lang w:val="uk-UA" w:eastAsia="uk-UA"/>
        </w:rPr>
        <w:t>іального комітету, членів Комітету регіонів.</w:t>
      </w:r>
    </w:p>
    <w:p w:rsidR="000736C3" w:rsidRPr="006F3622" w:rsidRDefault="000736C3" w:rsidP="006F3622">
      <w:pPr>
        <w:shd w:val="clear" w:color="auto" w:fill="FFFFFF"/>
        <w:tabs>
          <w:tab w:val="left" w:pos="709"/>
        </w:tabs>
        <w:spacing w:after="0"/>
        <w:ind w:firstLine="709"/>
        <w:jc w:val="both"/>
        <w:rPr>
          <w:rFonts w:ascii="Times New Roman" w:hAnsi="Times New Roman"/>
          <w:sz w:val="28"/>
          <w:szCs w:val="28"/>
        </w:rPr>
      </w:pPr>
      <w:r w:rsidRPr="006F3622">
        <w:rPr>
          <w:rStyle w:val="FontStyle100"/>
          <w:sz w:val="28"/>
          <w:szCs w:val="28"/>
          <w:lang w:eastAsia="uk-UA"/>
        </w:rPr>
        <w:t>У взаємовідносинах між Європейськими спільнотами та державами-членами Рада вико</w:t>
      </w:r>
      <w:r w:rsidRPr="006F3622">
        <w:rPr>
          <w:rStyle w:val="FontStyle100"/>
          <w:sz w:val="28"/>
          <w:szCs w:val="28"/>
          <w:lang w:eastAsia="uk-UA"/>
        </w:rPr>
        <w:softHyphen/>
        <w:t xml:space="preserve">нує функцію своєрідної сполучної ланки або посередника. </w:t>
      </w:r>
      <w:r w:rsidRPr="006F3622">
        <w:rPr>
          <w:rFonts w:ascii="Times New Roman" w:hAnsi="Times New Roman"/>
          <w:sz w:val="28"/>
          <w:szCs w:val="28"/>
        </w:rPr>
        <w:t xml:space="preserve">Склад і принципи головування в Раді; участь у роботі Ради представників інших установ. Функції Ради. Ухвалення рішень. Державно-правові зобов’язання представників держав-членів. </w:t>
      </w:r>
    </w:p>
    <w:p w:rsidR="000736C3" w:rsidRPr="006F3622" w:rsidRDefault="000736C3" w:rsidP="006F3622">
      <w:pPr>
        <w:shd w:val="clear" w:color="auto" w:fill="FFFFFF"/>
        <w:tabs>
          <w:tab w:val="left" w:pos="709"/>
        </w:tabs>
        <w:spacing w:after="0"/>
        <w:ind w:firstLine="709"/>
        <w:jc w:val="both"/>
        <w:rPr>
          <w:rFonts w:ascii="Times New Roman" w:hAnsi="Times New Roman"/>
          <w:sz w:val="28"/>
          <w:szCs w:val="28"/>
        </w:rPr>
      </w:pPr>
      <w:r w:rsidRPr="006F3622">
        <w:rPr>
          <w:rStyle w:val="FontStyle100"/>
          <w:sz w:val="28"/>
          <w:szCs w:val="28"/>
        </w:rPr>
        <w:t>Кожна-держава член делегує до Ради по одному пред</w:t>
      </w:r>
      <w:r w:rsidRPr="006F3622">
        <w:rPr>
          <w:rStyle w:val="FontStyle100"/>
          <w:sz w:val="28"/>
          <w:szCs w:val="28"/>
        </w:rPr>
        <w:softHyphen/>
        <w:t>ставнику на міністерському рівні, який має повноваження брати зобов'язання та голосувати від імені держави-члена, яку він пред</w:t>
      </w:r>
      <w:r w:rsidRPr="006F3622">
        <w:rPr>
          <w:rStyle w:val="FontStyle100"/>
          <w:sz w:val="28"/>
          <w:szCs w:val="28"/>
        </w:rPr>
        <w:softHyphen/>
        <w:t>ставляє. Голо</w:t>
      </w:r>
      <w:r w:rsidRPr="006F3622">
        <w:rPr>
          <w:rStyle w:val="FontStyle100"/>
          <w:sz w:val="28"/>
          <w:szCs w:val="28"/>
        </w:rPr>
        <w:softHyphen/>
        <w:t>вування в Раді змінюється кожні шість місяців. При цьому держава-член, яка головує в Раді, також головує в Європейському Союзі. Допомогу в підготуванні та організації засідань Ради забезпечуєь Комітет постійних представників та та Генеральний секретаріат під керівництвом гене</w:t>
      </w:r>
      <w:r w:rsidRPr="006F3622">
        <w:rPr>
          <w:rStyle w:val="FontStyle100"/>
          <w:sz w:val="28"/>
          <w:szCs w:val="28"/>
        </w:rPr>
        <w:softHyphen/>
        <w:t>рального секретаря.</w:t>
      </w:r>
    </w:p>
    <w:p w:rsidR="000736C3" w:rsidRPr="006F3622" w:rsidRDefault="000736C3" w:rsidP="006F3622">
      <w:pPr>
        <w:pStyle w:val="Style22"/>
        <w:widowControl/>
        <w:spacing w:line="276" w:lineRule="auto"/>
        <w:ind w:firstLine="709"/>
        <w:rPr>
          <w:rStyle w:val="FontStyle100"/>
          <w:sz w:val="28"/>
          <w:szCs w:val="28"/>
        </w:rPr>
      </w:pPr>
      <w:r w:rsidRPr="006F3622">
        <w:rPr>
          <w:rStyle w:val="FontStyle100"/>
          <w:sz w:val="28"/>
          <w:szCs w:val="28"/>
        </w:rPr>
        <w:t>Правила процедури (ПП) Ради (див</w:t>
      </w:r>
      <w:proofErr w:type="gramStart"/>
      <w:r w:rsidRPr="006F3622">
        <w:rPr>
          <w:rStyle w:val="FontStyle100"/>
          <w:sz w:val="28"/>
          <w:szCs w:val="28"/>
        </w:rPr>
        <w:t>.</w:t>
      </w:r>
      <w:proofErr w:type="gramEnd"/>
      <w:r w:rsidRPr="006F3622">
        <w:rPr>
          <w:rStyle w:val="FontStyle100"/>
          <w:sz w:val="28"/>
          <w:szCs w:val="28"/>
        </w:rPr>
        <w:t xml:space="preserve"> </w:t>
      </w:r>
      <w:proofErr w:type="gramStart"/>
      <w:r w:rsidRPr="006F3622">
        <w:rPr>
          <w:rStyle w:val="FontStyle100"/>
          <w:sz w:val="28"/>
          <w:szCs w:val="28"/>
        </w:rPr>
        <w:t>ч</w:t>
      </w:r>
      <w:proofErr w:type="gramEnd"/>
      <w:r w:rsidRPr="006F3622">
        <w:rPr>
          <w:rStyle w:val="FontStyle100"/>
          <w:sz w:val="28"/>
          <w:szCs w:val="28"/>
        </w:rPr>
        <w:t xml:space="preserve">аст. </w:t>
      </w:r>
      <w:proofErr w:type="gramStart"/>
      <w:r w:rsidRPr="006F3622">
        <w:rPr>
          <w:rStyle w:val="FontStyle100"/>
          <w:sz w:val="28"/>
          <w:szCs w:val="28"/>
        </w:rPr>
        <w:t>З</w:t>
      </w:r>
      <w:proofErr w:type="gramEnd"/>
      <w:r w:rsidRPr="006F3622">
        <w:rPr>
          <w:rStyle w:val="FontStyle100"/>
          <w:sz w:val="28"/>
          <w:szCs w:val="28"/>
        </w:rPr>
        <w:t xml:space="preserve"> ст. 207, ДЄСп, част. З ст. 121</w:t>
      </w:r>
      <w:proofErr w:type="gramStart"/>
      <w:r w:rsidRPr="006F3622">
        <w:rPr>
          <w:rStyle w:val="FontStyle100"/>
          <w:sz w:val="28"/>
          <w:szCs w:val="28"/>
        </w:rPr>
        <w:t xml:space="preserve"> Д</w:t>
      </w:r>
      <w:proofErr w:type="gramEnd"/>
      <w:r w:rsidRPr="006F3622">
        <w:rPr>
          <w:rStyle w:val="FontStyle100"/>
          <w:sz w:val="28"/>
          <w:szCs w:val="28"/>
        </w:rPr>
        <w:t xml:space="preserve">ЄСпАЕ, част. </w:t>
      </w:r>
      <w:proofErr w:type="gramStart"/>
      <w:r w:rsidRPr="006F3622">
        <w:rPr>
          <w:rStyle w:val="FontStyle100"/>
          <w:sz w:val="28"/>
          <w:szCs w:val="28"/>
        </w:rPr>
        <w:t>З</w:t>
      </w:r>
      <w:proofErr w:type="gramEnd"/>
      <w:r w:rsidRPr="006F3622">
        <w:rPr>
          <w:rStyle w:val="FontStyle100"/>
          <w:sz w:val="28"/>
          <w:szCs w:val="28"/>
        </w:rPr>
        <w:t xml:space="preserve"> ст. ЗО ДЄОВС) належать до вторинного права Спільноти (питання є спірним). ПП ухвалює сама Рада, </w:t>
      </w:r>
      <w:proofErr w:type="gramStart"/>
      <w:r w:rsidRPr="006F3622">
        <w:rPr>
          <w:rStyle w:val="FontStyle100"/>
          <w:sz w:val="28"/>
          <w:szCs w:val="28"/>
        </w:rPr>
        <w:t>вони</w:t>
      </w:r>
      <w:proofErr w:type="gramEnd"/>
      <w:r w:rsidRPr="006F3622">
        <w:rPr>
          <w:rStyle w:val="FontStyle100"/>
          <w:sz w:val="28"/>
          <w:szCs w:val="28"/>
        </w:rPr>
        <w:t xml:space="preserve">  є обов'язковими до виконання. ПП Ради</w:t>
      </w:r>
      <w:proofErr w:type="gramStart"/>
      <w:r w:rsidRPr="006F3622">
        <w:rPr>
          <w:rStyle w:val="FontStyle100"/>
          <w:sz w:val="28"/>
          <w:szCs w:val="28"/>
        </w:rPr>
        <w:t>,з</w:t>
      </w:r>
      <w:proofErr w:type="gramEnd"/>
      <w:r w:rsidRPr="006F3622">
        <w:rPr>
          <w:rStyle w:val="FontStyle100"/>
          <w:sz w:val="28"/>
          <w:szCs w:val="28"/>
        </w:rPr>
        <w:t xml:space="preserve">окрема, визначає ухвалення її рішень кваліфікованою більшістю голосів (ч. 1 ст. 7). У термінових справах Рада може ухвалювати </w:t>
      </w:r>
      <w:proofErr w:type="gramStart"/>
      <w:r w:rsidRPr="006F3622">
        <w:rPr>
          <w:rStyle w:val="FontStyle100"/>
          <w:sz w:val="28"/>
          <w:szCs w:val="28"/>
        </w:rPr>
        <w:t>р</w:t>
      </w:r>
      <w:proofErr w:type="gramEnd"/>
      <w:r w:rsidRPr="006F3622">
        <w:rPr>
          <w:rStyle w:val="FontStyle100"/>
          <w:sz w:val="28"/>
          <w:szCs w:val="28"/>
        </w:rPr>
        <w:t>ішення, голосуючи письмово (ст. 8 ПП). За результатами кожного проведеного засідання</w:t>
      </w:r>
      <w:proofErr w:type="gramStart"/>
      <w:r w:rsidRPr="006F3622">
        <w:rPr>
          <w:rStyle w:val="FontStyle100"/>
          <w:sz w:val="28"/>
          <w:szCs w:val="28"/>
        </w:rPr>
        <w:t xml:space="preserve"> Р</w:t>
      </w:r>
      <w:proofErr w:type="gramEnd"/>
      <w:r w:rsidRPr="006F3622">
        <w:rPr>
          <w:rStyle w:val="FontStyle100"/>
          <w:sz w:val="28"/>
          <w:szCs w:val="28"/>
        </w:rPr>
        <w:t>ади готують відповідний Протокол (ст. 9 ПП). Часто органи ЄСп або окремі держави-члени додають до Протоколу засідання</w:t>
      </w:r>
      <w:proofErr w:type="gramStart"/>
      <w:r w:rsidRPr="006F3622">
        <w:rPr>
          <w:rStyle w:val="FontStyle100"/>
          <w:sz w:val="28"/>
          <w:szCs w:val="28"/>
        </w:rPr>
        <w:t xml:space="preserve"> Р</w:t>
      </w:r>
      <w:proofErr w:type="gramEnd"/>
      <w:r w:rsidRPr="006F3622">
        <w:rPr>
          <w:rStyle w:val="FontStyle100"/>
          <w:sz w:val="28"/>
          <w:szCs w:val="28"/>
        </w:rPr>
        <w:t>ади декларації стосовно ви</w:t>
      </w:r>
      <w:r w:rsidRPr="006F3622">
        <w:rPr>
          <w:rStyle w:val="FontStyle100"/>
          <w:sz w:val="28"/>
          <w:szCs w:val="28"/>
        </w:rPr>
        <w:softHyphen/>
        <w:t>даних Радою правових актів, які містять їх трактування. Як і для Парламенту, Процедура голосування в Раді постійно змінюється, разом зі змінами кількості держав члені</w:t>
      </w:r>
      <w:proofErr w:type="gramStart"/>
      <w:r w:rsidRPr="006F3622">
        <w:rPr>
          <w:rStyle w:val="FontStyle100"/>
          <w:sz w:val="28"/>
          <w:szCs w:val="28"/>
        </w:rPr>
        <w:t>в</w:t>
      </w:r>
      <w:proofErr w:type="gramEnd"/>
      <w:r w:rsidRPr="006F3622">
        <w:rPr>
          <w:rStyle w:val="FontStyle100"/>
          <w:sz w:val="28"/>
          <w:szCs w:val="28"/>
        </w:rPr>
        <w:t xml:space="preserve"> та формул представництва.  </w:t>
      </w:r>
    </w:p>
    <w:p w:rsidR="000736C3" w:rsidRPr="006F3622" w:rsidRDefault="000736C3" w:rsidP="006F3622">
      <w:pPr>
        <w:pStyle w:val="Style22"/>
        <w:widowControl/>
        <w:spacing w:line="276" w:lineRule="auto"/>
        <w:ind w:firstLine="709"/>
        <w:rPr>
          <w:rStyle w:val="FontStyle100"/>
          <w:sz w:val="28"/>
          <w:szCs w:val="28"/>
          <w:lang w:eastAsia="uk-UA"/>
        </w:rPr>
      </w:pPr>
      <w:r w:rsidRPr="006F3622">
        <w:rPr>
          <w:rStyle w:val="FontStyle100"/>
          <w:sz w:val="28"/>
          <w:szCs w:val="28"/>
          <w:lang w:eastAsia="uk-UA"/>
        </w:rPr>
        <w:t>Поза межами своїх функцій як органа ЄС, Рада також діє як фо</w:t>
      </w:r>
      <w:r w:rsidRPr="006F3622">
        <w:rPr>
          <w:rStyle w:val="FontStyle100"/>
          <w:sz w:val="28"/>
          <w:szCs w:val="28"/>
          <w:lang w:eastAsia="uk-UA"/>
        </w:rPr>
        <w:softHyphen/>
        <w:t xml:space="preserve">рум голів держав та урядів. Глави держав та урядів держав-членів діють при цьому не для формування волі </w:t>
      </w:r>
      <w:r w:rsidRPr="006F3622">
        <w:rPr>
          <w:rStyle w:val="FontStyle99"/>
          <w:b/>
          <w:sz w:val="28"/>
          <w:szCs w:val="28"/>
          <w:u w:val="single"/>
          <w:lang w:val="uk-UA" w:eastAsia="uk-UA"/>
        </w:rPr>
        <w:t>Ради</w:t>
      </w:r>
      <w:r w:rsidRPr="006F3622">
        <w:rPr>
          <w:rStyle w:val="FontStyle99"/>
          <w:sz w:val="28"/>
          <w:szCs w:val="28"/>
          <w:lang w:val="uk-UA" w:eastAsia="uk-UA"/>
        </w:rPr>
        <w:t xml:space="preserve"> </w:t>
      </w:r>
      <w:r w:rsidRPr="006F3622">
        <w:rPr>
          <w:rStyle w:val="FontStyle100"/>
          <w:sz w:val="28"/>
          <w:szCs w:val="28"/>
          <w:lang w:eastAsia="uk-UA"/>
        </w:rPr>
        <w:t xml:space="preserve">як органа ЄС, а в інтересах держав-членів. </w:t>
      </w:r>
      <w:proofErr w:type="gramStart"/>
      <w:r w:rsidRPr="006F3622">
        <w:rPr>
          <w:rStyle w:val="FontStyle100"/>
          <w:sz w:val="28"/>
          <w:szCs w:val="28"/>
          <w:lang w:eastAsia="uk-UA"/>
        </w:rPr>
        <w:t>Р</w:t>
      </w:r>
      <w:proofErr w:type="gramEnd"/>
      <w:r w:rsidRPr="006F3622">
        <w:rPr>
          <w:rStyle w:val="FontStyle100"/>
          <w:sz w:val="28"/>
          <w:szCs w:val="28"/>
          <w:lang w:eastAsia="uk-UA"/>
        </w:rPr>
        <w:t xml:space="preserve">ішення, ухвалені на таких форумах слід кваліфікувати як такі що </w:t>
      </w:r>
      <w:r w:rsidRPr="006F3622">
        <w:rPr>
          <w:rStyle w:val="FontStyle100"/>
          <w:sz w:val="28"/>
          <w:szCs w:val="28"/>
          <w:lang w:eastAsia="uk-UA"/>
        </w:rPr>
        <w:lastRenderedPageBreak/>
        <w:t xml:space="preserve">стосуються винятково </w:t>
      </w:r>
      <w:proofErr w:type="gramStart"/>
      <w:r w:rsidRPr="006F3622">
        <w:rPr>
          <w:rStyle w:val="FontStyle100"/>
          <w:sz w:val="28"/>
          <w:szCs w:val="28"/>
          <w:lang w:eastAsia="uk-UA"/>
        </w:rPr>
        <w:t>держав-член</w:t>
      </w:r>
      <w:proofErr w:type="gramEnd"/>
      <w:r w:rsidRPr="006F3622">
        <w:rPr>
          <w:rStyle w:val="FontStyle100"/>
          <w:sz w:val="28"/>
          <w:szCs w:val="28"/>
          <w:lang w:eastAsia="uk-UA"/>
        </w:rPr>
        <w:t>ів, вони не є юридичними і не відносяться до вторинного права ЄС.</w:t>
      </w:r>
    </w:p>
    <w:p w:rsidR="000736C3" w:rsidRPr="006F3622" w:rsidRDefault="000736C3" w:rsidP="006F3622">
      <w:pPr>
        <w:pStyle w:val="a5"/>
        <w:numPr>
          <w:ilvl w:val="0"/>
          <w:numId w:val="4"/>
        </w:numPr>
        <w:shd w:val="clear" w:color="auto" w:fill="FFFFFF"/>
        <w:tabs>
          <w:tab w:val="left" w:pos="709"/>
        </w:tabs>
        <w:spacing w:line="276" w:lineRule="auto"/>
        <w:ind w:left="0" w:firstLine="709"/>
        <w:jc w:val="both"/>
        <w:rPr>
          <w:sz w:val="28"/>
          <w:szCs w:val="28"/>
        </w:rPr>
      </w:pPr>
      <w:r w:rsidRPr="006F3622">
        <w:rPr>
          <w:b/>
          <w:sz w:val="28"/>
          <w:szCs w:val="28"/>
        </w:rPr>
        <w:t>Європейська Комісія</w:t>
      </w:r>
      <w:r w:rsidRPr="006F3622">
        <w:rPr>
          <w:sz w:val="28"/>
          <w:szCs w:val="28"/>
        </w:rPr>
        <w:t xml:space="preserve">. </w:t>
      </w:r>
    </w:p>
    <w:p w:rsidR="000736C3" w:rsidRPr="006F3622" w:rsidRDefault="000736C3" w:rsidP="006F3622">
      <w:pPr>
        <w:shd w:val="clear" w:color="auto" w:fill="FFFFFF"/>
        <w:tabs>
          <w:tab w:val="left" w:pos="709"/>
        </w:tabs>
        <w:spacing w:after="0"/>
        <w:ind w:firstLine="709"/>
        <w:jc w:val="both"/>
        <w:rPr>
          <w:rStyle w:val="FontStyle100"/>
          <w:sz w:val="28"/>
          <w:szCs w:val="28"/>
          <w:lang w:eastAsia="uk-UA"/>
        </w:rPr>
      </w:pPr>
      <w:r w:rsidRPr="006F3622">
        <w:rPr>
          <w:rStyle w:val="FontStyle100"/>
          <w:sz w:val="28"/>
          <w:szCs w:val="28"/>
          <w:lang w:eastAsia="uk-UA"/>
        </w:rPr>
        <w:t>Комісія є політичним органом ЄС, де не має значення членс</w:t>
      </w:r>
      <w:r w:rsidRPr="006F3622">
        <w:rPr>
          <w:rStyle w:val="FontStyle100"/>
          <w:sz w:val="28"/>
          <w:szCs w:val="28"/>
          <w:lang w:eastAsia="uk-UA"/>
        </w:rPr>
        <w:softHyphen/>
        <w:t>тво та не має впливу воля держав-членів. Разом із Судом ЄС, Комісія втілює ідею «наднаціонального» органа ЄС. На неї покладено передовсім вико</w:t>
      </w:r>
      <w:r w:rsidRPr="006F3622">
        <w:rPr>
          <w:rStyle w:val="FontStyle100"/>
          <w:sz w:val="28"/>
          <w:szCs w:val="28"/>
          <w:lang w:eastAsia="uk-UA"/>
        </w:rPr>
        <w:softHyphen/>
        <w:t>нання функцій «виконавчого органа» ЄС. За незалежність від будь-яких національ</w:t>
      </w:r>
      <w:r w:rsidRPr="006F3622">
        <w:rPr>
          <w:rStyle w:val="FontStyle100"/>
          <w:sz w:val="28"/>
          <w:szCs w:val="28"/>
          <w:lang w:eastAsia="uk-UA"/>
        </w:rPr>
        <w:softHyphen/>
        <w:t>них впливів та покладені на неї завдання Комісію часто називають «Гарантом» Договорів та «двигуном» європейського інтеграційного процесу.</w:t>
      </w:r>
    </w:p>
    <w:p w:rsidR="000736C3" w:rsidRPr="00FC3E84" w:rsidRDefault="000736C3" w:rsidP="006F3622">
      <w:pPr>
        <w:pStyle w:val="Style82"/>
        <w:widowControl/>
        <w:tabs>
          <w:tab w:val="left" w:pos="389"/>
        </w:tabs>
        <w:spacing w:line="276" w:lineRule="auto"/>
        <w:ind w:firstLine="709"/>
        <w:jc w:val="both"/>
        <w:rPr>
          <w:rStyle w:val="FontStyle100"/>
          <w:sz w:val="28"/>
          <w:szCs w:val="28"/>
          <w:lang w:val="uk-UA" w:eastAsia="uk-UA"/>
        </w:rPr>
      </w:pPr>
      <w:r w:rsidRPr="006F3622">
        <w:rPr>
          <w:b/>
          <w:i/>
          <w:sz w:val="28"/>
          <w:szCs w:val="28"/>
        </w:rPr>
        <w:t xml:space="preserve">Структура </w:t>
      </w:r>
      <w:r w:rsidRPr="006F3622">
        <w:rPr>
          <w:b/>
          <w:i/>
          <w:sz w:val="28"/>
          <w:szCs w:val="28"/>
          <w:lang w:val="uk-UA"/>
        </w:rPr>
        <w:t xml:space="preserve">і </w:t>
      </w:r>
      <w:r w:rsidRPr="006F3622">
        <w:rPr>
          <w:b/>
          <w:i/>
          <w:sz w:val="28"/>
          <w:szCs w:val="28"/>
        </w:rPr>
        <w:t>склад Комі</w:t>
      </w:r>
      <w:proofErr w:type="gramStart"/>
      <w:r w:rsidRPr="006F3622">
        <w:rPr>
          <w:b/>
          <w:i/>
          <w:sz w:val="28"/>
          <w:szCs w:val="28"/>
        </w:rPr>
        <w:t>с</w:t>
      </w:r>
      <w:proofErr w:type="gramEnd"/>
      <w:r w:rsidRPr="006F3622">
        <w:rPr>
          <w:b/>
          <w:i/>
          <w:sz w:val="28"/>
          <w:szCs w:val="28"/>
        </w:rPr>
        <w:t>ії</w:t>
      </w:r>
      <w:r w:rsidRPr="006F3622">
        <w:rPr>
          <w:sz w:val="28"/>
          <w:szCs w:val="28"/>
        </w:rPr>
        <w:t xml:space="preserve">. Відображає </w:t>
      </w:r>
      <w:r w:rsidRPr="006F3622">
        <w:rPr>
          <w:sz w:val="28"/>
          <w:szCs w:val="28"/>
          <w:lang w:val="uk-UA"/>
        </w:rPr>
        <w:t>о</w:t>
      </w:r>
      <w:r w:rsidRPr="006F3622">
        <w:rPr>
          <w:sz w:val="28"/>
          <w:szCs w:val="28"/>
        </w:rPr>
        <w:t>с</w:t>
      </w:r>
      <w:r w:rsidRPr="006F3622">
        <w:rPr>
          <w:sz w:val="28"/>
          <w:szCs w:val="28"/>
          <w:lang w:val="uk-UA"/>
        </w:rPr>
        <w:t>новні напрямки виконавчої ді</w:t>
      </w:r>
      <w:r w:rsidRPr="006F3622">
        <w:rPr>
          <w:sz w:val="28"/>
          <w:szCs w:val="28"/>
        </w:rPr>
        <w:t>я</w:t>
      </w:r>
      <w:r w:rsidRPr="006F3622">
        <w:rPr>
          <w:sz w:val="28"/>
          <w:szCs w:val="28"/>
          <w:lang w:val="uk-UA"/>
        </w:rPr>
        <w:t>льності ЄС</w:t>
      </w:r>
      <w:r w:rsidRPr="006F3622">
        <w:rPr>
          <w:sz w:val="28"/>
          <w:szCs w:val="28"/>
        </w:rPr>
        <w:t xml:space="preserve">. </w:t>
      </w:r>
      <w:proofErr w:type="gramStart"/>
      <w:r w:rsidRPr="006F3622">
        <w:rPr>
          <w:sz w:val="28"/>
          <w:szCs w:val="28"/>
          <w:lang w:val="uk-UA"/>
        </w:rPr>
        <w:t>Структура</w:t>
      </w:r>
      <w:proofErr w:type="gramEnd"/>
      <w:r w:rsidRPr="006F3622">
        <w:rPr>
          <w:sz w:val="28"/>
          <w:szCs w:val="28"/>
          <w:lang w:val="uk-UA"/>
        </w:rPr>
        <w:t xml:space="preserve"> комісії включає 1. Генеральний секретаріат. 2. Генеральні директорати (</w:t>
      </w:r>
      <w:r w:rsidRPr="00FC3E84">
        <w:rPr>
          <w:rStyle w:val="FontStyle100"/>
          <w:sz w:val="28"/>
          <w:szCs w:val="28"/>
          <w:lang w:val="uk-UA" w:eastAsia="uk-UA"/>
        </w:rPr>
        <w:t xml:space="preserve">бюджет; внутрішній ринок; довкілля; економіка та фінанси; енергетика і транспорт; зайнятість та соціальна політика; зовнішні відносини; конкуренція; наукові дослідження освіта та культура; охорона здоров'я та безпека споживання; персонал та управління; підприємництво; податки та митний союз; правосуддя та внутрішні справи; преса та комунікації; регіональна політика; рибальство; розвиток; розширення; сільське господарство; торгівля. 3. </w:t>
      </w:r>
      <w:r w:rsidRPr="00FC3E84">
        <w:rPr>
          <w:rStyle w:val="FontStyle100"/>
          <w:sz w:val="28"/>
          <w:szCs w:val="28"/>
          <w:lang w:val="uk-UA"/>
        </w:rPr>
        <w:t>Служба офіційних публікацій (</w:t>
      </w:r>
      <w:r w:rsidRPr="00FC3E84">
        <w:rPr>
          <w:rStyle w:val="FontStyle100"/>
          <w:sz w:val="28"/>
          <w:szCs w:val="28"/>
          <w:lang w:val="uk-UA" w:eastAsia="uk-UA"/>
        </w:rPr>
        <w:t xml:space="preserve">Європейська служба боротьби з шахрайством; Євростат; Об'єднана служба синхронного перекладу та конференцій; Політичний дорадчий штаб; Служба внутрішнього аудиту; Служба гуманітарної допомоги </w:t>
      </w:r>
      <w:r w:rsidRPr="006F3622">
        <w:rPr>
          <w:rStyle w:val="FontStyle100"/>
          <w:sz w:val="28"/>
          <w:szCs w:val="28"/>
          <w:lang w:val="en-US" w:eastAsia="uk-UA"/>
        </w:rPr>
        <w:t>ECHO</w:t>
      </w:r>
      <w:r w:rsidRPr="00FC3E84">
        <w:rPr>
          <w:rStyle w:val="FontStyle100"/>
          <w:sz w:val="28"/>
          <w:szCs w:val="28"/>
          <w:lang w:val="uk-UA" w:eastAsia="uk-UA"/>
        </w:rPr>
        <w:t xml:space="preserve">; Служба інформації та зв'язку; Служба письмового перекладу; Служба співпраці </w:t>
      </w:r>
      <w:r w:rsidRPr="006F3622">
        <w:rPr>
          <w:rStyle w:val="FontStyle100"/>
          <w:sz w:val="28"/>
          <w:szCs w:val="28"/>
          <w:lang w:val="en-US" w:eastAsia="uk-UA"/>
        </w:rPr>
        <w:t>EuropeAid</w:t>
      </w:r>
      <w:r w:rsidRPr="00FC3E84">
        <w:rPr>
          <w:rStyle w:val="FontStyle100"/>
          <w:sz w:val="28"/>
          <w:szCs w:val="28"/>
          <w:lang w:val="uk-UA" w:eastAsia="uk-UA"/>
        </w:rPr>
        <w:t>; Спільний науково-дослідний центр; Юридична служба.</w:t>
      </w:r>
    </w:p>
    <w:p w:rsidR="000736C3" w:rsidRPr="006F3622" w:rsidRDefault="000736C3" w:rsidP="006F3622">
      <w:pPr>
        <w:pStyle w:val="Style22"/>
        <w:widowControl/>
        <w:spacing w:line="276" w:lineRule="auto"/>
        <w:ind w:firstLine="709"/>
        <w:rPr>
          <w:rStyle w:val="FontStyle107"/>
          <w:sz w:val="28"/>
          <w:szCs w:val="28"/>
          <w:lang w:val="uk-UA"/>
        </w:rPr>
      </w:pPr>
      <w:r w:rsidRPr="006F3622">
        <w:rPr>
          <w:sz w:val="28"/>
          <w:szCs w:val="28"/>
          <w:lang w:val="uk-UA"/>
        </w:rPr>
        <w:t xml:space="preserve">Складу </w:t>
      </w:r>
      <w:r w:rsidRPr="006F3622">
        <w:rPr>
          <w:sz w:val="28"/>
          <w:szCs w:val="28"/>
        </w:rPr>
        <w:t>Комісі</w:t>
      </w:r>
      <w:r w:rsidRPr="006F3622">
        <w:rPr>
          <w:sz w:val="28"/>
          <w:szCs w:val="28"/>
          <w:lang w:val="uk-UA"/>
        </w:rPr>
        <w:t>ї</w:t>
      </w:r>
      <w:r w:rsidRPr="006F3622">
        <w:rPr>
          <w:sz w:val="28"/>
          <w:szCs w:val="28"/>
        </w:rPr>
        <w:t xml:space="preserve"> </w:t>
      </w:r>
      <w:r w:rsidRPr="006F3622">
        <w:rPr>
          <w:sz w:val="28"/>
          <w:szCs w:val="28"/>
          <w:lang w:val="uk-UA"/>
        </w:rPr>
        <w:t xml:space="preserve">з </w:t>
      </w:r>
      <w:r w:rsidRPr="006F3622">
        <w:rPr>
          <w:sz w:val="28"/>
          <w:szCs w:val="28"/>
        </w:rPr>
        <w:t xml:space="preserve">2004 року </w:t>
      </w:r>
      <w:r w:rsidRPr="006F3622">
        <w:rPr>
          <w:sz w:val="28"/>
          <w:szCs w:val="28"/>
          <w:lang w:val="uk-UA"/>
        </w:rPr>
        <w:t xml:space="preserve">включав </w:t>
      </w:r>
      <w:r w:rsidRPr="006F3622">
        <w:rPr>
          <w:sz w:val="28"/>
          <w:szCs w:val="28"/>
        </w:rPr>
        <w:t>одило по одному представнику від кожної ДЧ</w:t>
      </w:r>
      <w:r w:rsidRPr="006F3622">
        <w:rPr>
          <w:sz w:val="28"/>
          <w:szCs w:val="28"/>
          <w:lang w:val="uk-UA"/>
        </w:rPr>
        <w:t>.</w:t>
      </w:r>
      <w:r w:rsidRPr="006F3622">
        <w:rPr>
          <w:sz w:val="28"/>
          <w:szCs w:val="28"/>
        </w:rPr>
        <w:t xml:space="preserve"> </w:t>
      </w:r>
      <w:proofErr w:type="gramStart"/>
      <w:r w:rsidRPr="006F3622">
        <w:rPr>
          <w:sz w:val="28"/>
          <w:szCs w:val="28"/>
        </w:rPr>
        <w:t xml:space="preserve">Вона діяла в такому складі 1) </w:t>
      </w:r>
      <w:r w:rsidRPr="006F3622">
        <w:rPr>
          <w:rStyle w:val="FontStyle107"/>
          <w:sz w:val="28"/>
          <w:szCs w:val="28"/>
          <w:lang w:val="uk-UA" w:eastAsia="uk-UA"/>
        </w:rPr>
        <w:t>голова</w:t>
      </w:r>
      <w:r w:rsidRPr="006F3622">
        <w:rPr>
          <w:rStyle w:val="FontStyle107"/>
          <w:sz w:val="28"/>
          <w:szCs w:val="28"/>
          <w:lang w:eastAsia="uk-UA"/>
        </w:rPr>
        <w:t xml:space="preserve">, якого </w:t>
      </w:r>
      <w:r w:rsidRPr="006F3622">
        <w:rPr>
          <w:rStyle w:val="FontStyle100"/>
          <w:sz w:val="28"/>
          <w:szCs w:val="28"/>
        </w:rPr>
        <w:t xml:space="preserve">голову Комісії обирає Європейський </w:t>
      </w:r>
      <w:r w:rsidRPr="006F3622">
        <w:rPr>
          <w:rStyle w:val="FontStyle100"/>
          <w:sz w:val="28"/>
          <w:szCs w:val="28"/>
          <w:lang w:eastAsia="uk-UA"/>
        </w:rPr>
        <w:t>Парламент на пропозицію Європ.</w:t>
      </w:r>
      <w:proofErr w:type="gramEnd"/>
      <w:r w:rsidRPr="006F3622">
        <w:rPr>
          <w:rStyle w:val="FontStyle100"/>
          <w:sz w:val="28"/>
          <w:szCs w:val="28"/>
          <w:lang w:eastAsia="uk-UA"/>
        </w:rPr>
        <w:t xml:space="preserve"> Ради;</w:t>
      </w:r>
      <w:r w:rsidRPr="006F3622">
        <w:rPr>
          <w:rStyle w:val="FontStyle107"/>
          <w:sz w:val="28"/>
          <w:szCs w:val="28"/>
          <w:lang w:val="uk-UA" w:eastAsia="uk-UA"/>
        </w:rPr>
        <w:t xml:space="preserve"> 2) п’ять віце-голів (з інституційних відносин та комунікаційної стратегії;</w:t>
      </w:r>
      <w:r w:rsidRPr="006F3622">
        <w:rPr>
          <w:rStyle w:val="FontStyle107"/>
          <w:sz w:val="28"/>
          <w:szCs w:val="28"/>
          <w:lang w:val="uk-UA"/>
        </w:rPr>
        <w:t xml:space="preserve"> з </w:t>
      </w:r>
      <w:proofErr w:type="gramStart"/>
      <w:r w:rsidRPr="006F3622">
        <w:rPr>
          <w:rStyle w:val="FontStyle107"/>
          <w:sz w:val="28"/>
          <w:szCs w:val="28"/>
          <w:lang w:val="uk-UA"/>
        </w:rPr>
        <w:t>п</w:t>
      </w:r>
      <w:proofErr w:type="gramEnd"/>
      <w:r w:rsidRPr="006F3622">
        <w:rPr>
          <w:rStyle w:val="FontStyle107"/>
          <w:sz w:val="28"/>
          <w:szCs w:val="28"/>
          <w:lang w:val="uk-UA"/>
        </w:rPr>
        <w:t xml:space="preserve">ідприємництва та промисловості; </w:t>
      </w:r>
      <w:r w:rsidRPr="006F3622">
        <w:rPr>
          <w:rStyle w:val="FontStyle107"/>
          <w:sz w:val="28"/>
          <w:szCs w:val="28"/>
          <w:lang w:val="uk-UA" w:eastAsia="uk-UA"/>
        </w:rPr>
        <w:t xml:space="preserve">з транспорту; з адміністративних справ, аудиту та боротьбі з шахрайством; з правосуддя, свободи та безпеки); 3) більше двох десятків відповідальних членів комісії з основних напрямків її поточної діяльності (інформаційне суспільство та масмедіа; охорона довкілля; економіка та монетарні справи; регіональна політика; рибальство та судноплавство; фінансове планування та бюджет; наука й дослідження; освіта, професійна підготовка, культура та багатомовність; охорона здоров'я та безпечне споживання; розширення; розвиток та гуманітарна допомога; податки і митний союз; конкуренція; сільське господарство та розвиток села; зовнішні відносини та політика сусідства; внутрішній ринок та надання послуг; </w:t>
      </w:r>
      <w:r w:rsidRPr="006F3622">
        <w:rPr>
          <w:rStyle w:val="FontStyle107"/>
          <w:sz w:val="28"/>
          <w:szCs w:val="28"/>
          <w:lang w:val="uk-UA" w:eastAsia="uk-UA"/>
        </w:rPr>
        <w:lastRenderedPageBreak/>
        <w:t xml:space="preserve">зайнятість, соціальні справи та рівні можливості; торгівля; енергетика;захист споживачів; багатомовність). </w:t>
      </w:r>
    </w:p>
    <w:p w:rsidR="000736C3" w:rsidRPr="006F3622" w:rsidRDefault="000736C3" w:rsidP="006F3622">
      <w:pPr>
        <w:shd w:val="clear" w:color="auto" w:fill="FFFFFF"/>
        <w:tabs>
          <w:tab w:val="left" w:pos="709"/>
        </w:tabs>
        <w:spacing w:after="0"/>
        <w:ind w:firstLine="709"/>
        <w:jc w:val="both"/>
        <w:rPr>
          <w:rFonts w:ascii="Times New Roman" w:hAnsi="Times New Roman"/>
          <w:sz w:val="28"/>
          <w:szCs w:val="28"/>
        </w:rPr>
      </w:pPr>
      <w:r w:rsidRPr="006F3622">
        <w:rPr>
          <w:rFonts w:ascii="Times New Roman" w:hAnsi="Times New Roman"/>
          <w:sz w:val="28"/>
          <w:szCs w:val="28"/>
        </w:rPr>
        <w:t xml:space="preserve">Лісабонський договір скоротив кількість комісарів до 13 (не рахуючи голову і віце-голів) Кандидатом може бути лише громадянин ДЧ. </w:t>
      </w:r>
    </w:p>
    <w:p w:rsidR="000736C3" w:rsidRPr="006F3622" w:rsidRDefault="000736C3" w:rsidP="006F3622">
      <w:pPr>
        <w:shd w:val="clear" w:color="auto" w:fill="FFFFFF"/>
        <w:tabs>
          <w:tab w:val="left" w:pos="709"/>
        </w:tabs>
        <w:spacing w:after="0"/>
        <w:ind w:firstLine="709"/>
        <w:jc w:val="both"/>
        <w:rPr>
          <w:rFonts w:ascii="Times New Roman" w:hAnsi="Times New Roman"/>
          <w:sz w:val="28"/>
          <w:szCs w:val="28"/>
        </w:rPr>
      </w:pPr>
      <w:r w:rsidRPr="006F3622">
        <w:rPr>
          <w:rFonts w:ascii="Times New Roman" w:hAnsi="Times New Roman"/>
          <w:b/>
          <w:i/>
          <w:sz w:val="28"/>
          <w:szCs w:val="28"/>
        </w:rPr>
        <w:t>Завдання й повноваження Комісії:</w:t>
      </w:r>
      <w:r w:rsidRPr="006F3622">
        <w:rPr>
          <w:rFonts w:ascii="Times New Roman" w:hAnsi="Times New Roman"/>
          <w:sz w:val="28"/>
          <w:szCs w:val="28"/>
        </w:rPr>
        <w:t xml:space="preserve"> головними завданнями Комісії є:  </w:t>
      </w:r>
    </w:p>
    <w:p w:rsidR="000736C3" w:rsidRPr="006F3622" w:rsidRDefault="000736C3" w:rsidP="006F3622">
      <w:pPr>
        <w:shd w:val="clear" w:color="auto" w:fill="FFFFFF"/>
        <w:tabs>
          <w:tab w:val="left" w:pos="709"/>
        </w:tabs>
        <w:spacing w:after="0"/>
        <w:ind w:firstLine="709"/>
        <w:jc w:val="both"/>
        <w:rPr>
          <w:rStyle w:val="FontStyle107"/>
          <w:sz w:val="28"/>
          <w:szCs w:val="28"/>
          <w:lang w:eastAsia="uk-UA"/>
        </w:rPr>
      </w:pPr>
      <w:r w:rsidRPr="006F3622">
        <w:rPr>
          <w:rFonts w:ascii="Times New Roman" w:hAnsi="Times New Roman"/>
          <w:sz w:val="28"/>
          <w:szCs w:val="28"/>
        </w:rPr>
        <w:t>1) </w:t>
      </w:r>
      <w:r w:rsidRPr="006F3622">
        <w:rPr>
          <w:rStyle w:val="FontStyle107"/>
          <w:sz w:val="28"/>
          <w:szCs w:val="28"/>
        </w:rPr>
        <w:t xml:space="preserve">участь у нормотворчому процесі, включаючи: а) </w:t>
      </w:r>
      <w:r w:rsidRPr="006F3622">
        <w:rPr>
          <w:rStyle w:val="FontStyle107"/>
          <w:sz w:val="28"/>
          <w:szCs w:val="28"/>
          <w:lang w:eastAsia="uk-UA"/>
        </w:rPr>
        <w:t>здійснення власних законодавчих повноважень, б)  право на законодавчу ініціативу (</w:t>
      </w:r>
      <w:r w:rsidRPr="006F3622">
        <w:rPr>
          <w:rStyle w:val="FontStyle107"/>
          <w:sz w:val="28"/>
          <w:szCs w:val="28"/>
        </w:rPr>
        <w:t xml:space="preserve">через Раду та Парламент) і </w:t>
      </w:r>
      <w:r w:rsidRPr="006F3622">
        <w:rPr>
          <w:rStyle w:val="FontStyle107"/>
          <w:sz w:val="28"/>
          <w:szCs w:val="28"/>
          <w:lang w:eastAsia="uk-UA"/>
        </w:rPr>
        <w:t xml:space="preserve">на подальшу участь у виданні правових актів, в) видання положень про виконання на підставі уповноваження Радою; </w:t>
      </w:r>
    </w:p>
    <w:p w:rsidR="000736C3" w:rsidRPr="006F3622" w:rsidRDefault="000736C3" w:rsidP="006F3622">
      <w:pPr>
        <w:shd w:val="clear" w:color="auto" w:fill="FFFFFF"/>
        <w:tabs>
          <w:tab w:val="left" w:pos="709"/>
        </w:tabs>
        <w:spacing w:after="0"/>
        <w:ind w:firstLine="709"/>
        <w:jc w:val="both"/>
        <w:rPr>
          <w:rStyle w:val="FontStyle107"/>
          <w:sz w:val="28"/>
          <w:szCs w:val="28"/>
          <w:lang w:eastAsia="uk-UA"/>
        </w:rPr>
      </w:pPr>
      <w:r w:rsidRPr="006F3622">
        <w:rPr>
          <w:rStyle w:val="FontStyle107"/>
          <w:sz w:val="28"/>
          <w:szCs w:val="28"/>
          <w:lang w:eastAsia="uk-UA"/>
        </w:rPr>
        <w:t>2) представництво Спільнот на міжнародному рівні;</w:t>
      </w:r>
    </w:p>
    <w:p w:rsidR="000736C3" w:rsidRPr="006F3622" w:rsidRDefault="000736C3" w:rsidP="006F3622">
      <w:pPr>
        <w:shd w:val="clear" w:color="auto" w:fill="FFFFFF"/>
        <w:tabs>
          <w:tab w:val="left" w:pos="709"/>
        </w:tabs>
        <w:spacing w:after="0"/>
        <w:ind w:firstLine="709"/>
        <w:jc w:val="both"/>
        <w:rPr>
          <w:rStyle w:val="FontStyle107"/>
          <w:sz w:val="28"/>
          <w:szCs w:val="28"/>
          <w:lang w:eastAsia="uk-UA"/>
        </w:rPr>
      </w:pPr>
      <w:r w:rsidRPr="006F3622">
        <w:rPr>
          <w:rStyle w:val="FontStyle107"/>
          <w:sz w:val="28"/>
          <w:szCs w:val="28"/>
          <w:lang w:eastAsia="uk-UA"/>
        </w:rPr>
        <w:t xml:space="preserve">3) функція контролю, </w:t>
      </w:r>
    </w:p>
    <w:p w:rsidR="000736C3" w:rsidRPr="006F3622" w:rsidRDefault="000736C3" w:rsidP="006F3622">
      <w:pPr>
        <w:shd w:val="clear" w:color="auto" w:fill="FFFFFF"/>
        <w:tabs>
          <w:tab w:val="left" w:pos="709"/>
        </w:tabs>
        <w:spacing w:after="0"/>
        <w:ind w:firstLine="709"/>
        <w:jc w:val="both"/>
        <w:rPr>
          <w:rStyle w:val="FontStyle107"/>
          <w:sz w:val="28"/>
          <w:szCs w:val="28"/>
          <w:lang w:eastAsia="uk-UA"/>
        </w:rPr>
      </w:pPr>
      <w:r w:rsidRPr="006F3622">
        <w:rPr>
          <w:rStyle w:val="FontStyle107"/>
          <w:sz w:val="28"/>
          <w:szCs w:val="28"/>
          <w:lang w:eastAsia="uk-UA"/>
        </w:rPr>
        <w:t>4) судові і квазісудові функції, включаючи а) самостійне ухвалення рішень в адміністративній сфері, б) ініціювання судового провадження з приводу порушенням договірних зобов'язань, в) позови «про недійсність та про бездіяльність»,</w:t>
      </w:r>
    </w:p>
    <w:p w:rsidR="000736C3" w:rsidRPr="006F3622" w:rsidRDefault="000736C3" w:rsidP="006F3622">
      <w:pPr>
        <w:shd w:val="clear" w:color="auto" w:fill="FFFFFF"/>
        <w:tabs>
          <w:tab w:val="left" w:pos="709"/>
        </w:tabs>
        <w:spacing w:after="0"/>
        <w:ind w:firstLine="709"/>
        <w:jc w:val="both"/>
        <w:rPr>
          <w:rFonts w:ascii="Times New Roman" w:hAnsi="Times New Roman"/>
          <w:sz w:val="28"/>
          <w:szCs w:val="28"/>
        </w:rPr>
      </w:pPr>
      <w:r w:rsidRPr="006F3622">
        <w:rPr>
          <w:rFonts w:ascii="Times New Roman" w:hAnsi="Times New Roman"/>
          <w:sz w:val="28"/>
          <w:szCs w:val="28"/>
        </w:rPr>
        <w:t xml:space="preserve">Ухвалення рішень та процедура.  Рішення ухвалюються відповідно до Правил процедури  Комісії  більшістю голосів.  </w:t>
      </w:r>
    </w:p>
    <w:p w:rsidR="000736C3" w:rsidRPr="006F3622" w:rsidRDefault="000736C3" w:rsidP="006F3622">
      <w:pPr>
        <w:pStyle w:val="a5"/>
        <w:numPr>
          <w:ilvl w:val="0"/>
          <w:numId w:val="4"/>
        </w:numPr>
        <w:shd w:val="clear" w:color="auto" w:fill="FFFFFF"/>
        <w:tabs>
          <w:tab w:val="left" w:pos="709"/>
        </w:tabs>
        <w:spacing w:line="276" w:lineRule="auto"/>
        <w:ind w:left="0" w:firstLine="709"/>
        <w:jc w:val="both"/>
        <w:rPr>
          <w:b/>
          <w:sz w:val="28"/>
          <w:szCs w:val="28"/>
        </w:rPr>
      </w:pPr>
      <w:r w:rsidRPr="006F3622">
        <w:rPr>
          <w:b/>
          <w:sz w:val="28"/>
          <w:szCs w:val="28"/>
        </w:rPr>
        <w:t xml:space="preserve">Європейський парламент. </w:t>
      </w:r>
    </w:p>
    <w:p w:rsidR="000736C3" w:rsidRPr="006F3622" w:rsidRDefault="000736C3" w:rsidP="006F3622">
      <w:pPr>
        <w:shd w:val="clear" w:color="auto" w:fill="FFFFFF"/>
        <w:tabs>
          <w:tab w:val="left" w:pos="709"/>
        </w:tabs>
        <w:spacing w:after="0"/>
        <w:ind w:firstLine="709"/>
        <w:jc w:val="both"/>
        <w:rPr>
          <w:rStyle w:val="FontStyle100"/>
          <w:sz w:val="28"/>
          <w:szCs w:val="28"/>
        </w:rPr>
      </w:pPr>
      <w:r w:rsidRPr="006F3622">
        <w:rPr>
          <w:rStyle w:val="FontStyle100"/>
          <w:sz w:val="28"/>
          <w:szCs w:val="28"/>
        </w:rPr>
        <w:t xml:space="preserve">Європейський Парламент - демократичний репрезентативний орган, який представляє народи держав, об'єднаних в ЄС. </w:t>
      </w:r>
    </w:p>
    <w:p w:rsidR="000736C3" w:rsidRPr="006F3622" w:rsidRDefault="000736C3" w:rsidP="006F3622">
      <w:pPr>
        <w:shd w:val="clear" w:color="auto" w:fill="FFFFFF"/>
        <w:tabs>
          <w:tab w:val="left" w:pos="709"/>
        </w:tabs>
        <w:spacing w:after="0"/>
        <w:ind w:firstLine="709"/>
        <w:jc w:val="both"/>
        <w:rPr>
          <w:rStyle w:val="FontStyle107"/>
          <w:sz w:val="28"/>
          <w:szCs w:val="28"/>
          <w:lang w:eastAsia="uk-UA"/>
        </w:rPr>
      </w:pPr>
      <w:r w:rsidRPr="006F3622">
        <w:rPr>
          <w:rFonts w:ascii="Times New Roman" w:hAnsi="Times New Roman"/>
          <w:b/>
          <w:i/>
          <w:sz w:val="28"/>
          <w:szCs w:val="28"/>
        </w:rPr>
        <w:t>Завдання Європарламенту</w:t>
      </w:r>
      <w:r w:rsidRPr="006F3622">
        <w:rPr>
          <w:rFonts w:ascii="Times New Roman" w:hAnsi="Times New Roman"/>
          <w:sz w:val="28"/>
          <w:szCs w:val="28"/>
        </w:rPr>
        <w:t xml:space="preserve">. </w:t>
      </w:r>
      <w:r w:rsidRPr="006F3622">
        <w:rPr>
          <w:rStyle w:val="FontStyle100"/>
          <w:sz w:val="28"/>
          <w:szCs w:val="28"/>
        </w:rPr>
        <w:t xml:space="preserve">Функції цього органу спочатку (як Парламентської асамблеї) були зовсім скромними. Право ухвалювати рішення Парламент здобував поступово, і певний час це право стосувалося лише питань бюджетної сфери. Нині ці повноваження значно розширені, вони включають: 1. </w:t>
      </w:r>
      <w:r w:rsidRPr="006F3622">
        <w:rPr>
          <w:rStyle w:val="FontStyle107"/>
          <w:sz w:val="28"/>
          <w:szCs w:val="28"/>
          <w:lang w:eastAsia="uk-UA"/>
        </w:rPr>
        <w:t>Бюджетні повноваження. 2. Участь у правотворчому процесі (консультативна функція, процедура співпраці, процедура спільного ухвалення рішень). 3. Надання згоди на укладання деяких міжнародних угод. 4. Надання згоди на прийняття нових держав-членів. 5. Затвердження призначених членів Комісії. 6. Політичний контроль. 7. Висловлення вотуму недовіри Комісії, утворення тимчасових комітетів з розслідування.</w:t>
      </w:r>
    </w:p>
    <w:p w:rsidR="000736C3" w:rsidRPr="006F3622" w:rsidRDefault="000736C3" w:rsidP="006F3622">
      <w:pPr>
        <w:shd w:val="clear" w:color="auto" w:fill="FFFFFF"/>
        <w:tabs>
          <w:tab w:val="left" w:pos="709"/>
        </w:tabs>
        <w:spacing w:after="0"/>
        <w:ind w:firstLine="709"/>
        <w:jc w:val="both"/>
        <w:rPr>
          <w:rFonts w:ascii="Times New Roman" w:hAnsi="Times New Roman"/>
          <w:sz w:val="28"/>
          <w:szCs w:val="28"/>
        </w:rPr>
      </w:pPr>
      <w:r w:rsidRPr="006F3622">
        <w:rPr>
          <w:rFonts w:ascii="Times New Roman" w:hAnsi="Times New Roman"/>
          <w:b/>
          <w:i/>
          <w:sz w:val="28"/>
          <w:szCs w:val="28"/>
        </w:rPr>
        <w:t>Принципи представництва. Склад і структура Парламенту.</w:t>
      </w:r>
      <w:r w:rsidRPr="006F3622">
        <w:rPr>
          <w:rFonts w:ascii="Times New Roman" w:hAnsi="Times New Roman"/>
          <w:sz w:val="28"/>
          <w:szCs w:val="28"/>
        </w:rPr>
        <w:t xml:space="preserve"> Політичне представництво в парламенті діє на двох рівнях: по-перше, це кількісні квоти від кожної ДЧ, які визначаються як компроміс двох різних критеріїв: площа території і кількість населення; по-друге це представництво через політичні партії Єропарламенту. </w:t>
      </w:r>
    </w:p>
    <w:p w:rsidR="000736C3" w:rsidRPr="006F3622" w:rsidRDefault="000736C3" w:rsidP="006F3622">
      <w:pPr>
        <w:shd w:val="clear" w:color="auto" w:fill="FFFFFF"/>
        <w:tabs>
          <w:tab w:val="left" w:pos="709"/>
        </w:tabs>
        <w:spacing w:after="0"/>
        <w:ind w:firstLine="709"/>
        <w:jc w:val="both"/>
        <w:rPr>
          <w:rStyle w:val="FontStyle100"/>
          <w:sz w:val="28"/>
          <w:szCs w:val="28"/>
        </w:rPr>
      </w:pPr>
      <w:r w:rsidRPr="006F3622">
        <w:rPr>
          <w:rFonts w:ascii="Times New Roman" w:hAnsi="Times New Roman"/>
          <w:sz w:val="28"/>
          <w:szCs w:val="28"/>
        </w:rPr>
        <w:t xml:space="preserve">Проблема представництва ДЧ в Парламенті має багато рішень, постійно змінює свої формули, хоч бути подолана повністю й не може. </w:t>
      </w:r>
      <w:r w:rsidRPr="006F3622">
        <w:rPr>
          <w:rStyle w:val="FontStyle100"/>
          <w:sz w:val="28"/>
          <w:szCs w:val="28"/>
        </w:rPr>
        <w:t>Починаючи з 1979 року, депу</w:t>
      </w:r>
      <w:r w:rsidRPr="006F3622">
        <w:rPr>
          <w:rStyle w:val="FontStyle100"/>
          <w:sz w:val="28"/>
          <w:szCs w:val="28"/>
        </w:rPr>
        <w:softHyphen/>
        <w:t xml:space="preserve">татів обирають на засадах загального прямого виборчого права </w:t>
      </w:r>
      <w:r w:rsidRPr="006F3622">
        <w:rPr>
          <w:rStyle w:val="FontStyle100"/>
          <w:sz w:val="28"/>
          <w:szCs w:val="28"/>
          <w:u w:val="double"/>
        </w:rPr>
        <w:t>на п'ятирічний термін</w:t>
      </w:r>
      <w:r w:rsidRPr="006F3622">
        <w:rPr>
          <w:rStyle w:val="FontStyle100"/>
          <w:sz w:val="28"/>
          <w:szCs w:val="28"/>
        </w:rPr>
        <w:t xml:space="preserve"> (ч. З ст. 190 ДЄСп; ст. З Акта про </w:t>
      </w:r>
      <w:r w:rsidRPr="006F3622">
        <w:rPr>
          <w:rStyle w:val="FontStyle100"/>
          <w:sz w:val="28"/>
          <w:szCs w:val="28"/>
        </w:rPr>
        <w:lastRenderedPageBreak/>
        <w:t xml:space="preserve">загальні прямі вибори). Ще в трьох установчих договорах спільнот передбачене запровадження на території усіх ДЧ єдиної виборчої системи (ч. 4 ст. 190 ДЄСп, ч. 4 ст. 108 ДЄСпАЕ, ч. 4 ст. 21 ДЄОВС). Депутати голосують індивідуально й особисто, будучи вільними від будь-яких наказів чи вказівок (част. 1 ст. 4 Акта про загальні прямі вибори). </w:t>
      </w:r>
    </w:p>
    <w:p w:rsidR="000736C3" w:rsidRPr="006F3622" w:rsidRDefault="000736C3" w:rsidP="006F3622">
      <w:pPr>
        <w:pStyle w:val="Style50"/>
        <w:widowControl/>
        <w:spacing w:line="276" w:lineRule="auto"/>
        <w:ind w:firstLine="709"/>
        <w:rPr>
          <w:rStyle w:val="FontStyle107"/>
          <w:sz w:val="28"/>
          <w:szCs w:val="28"/>
          <w:lang w:val="uk-UA" w:eastAsia="uk-UA"/>
        </w:rPr>
      </w:pPr>
      <w:r w:rsidRPr="006F3622">
        <w:rPr>
          <w:rStyle w:val="FontStyle100"/>
          <w:sz w:val="28"/>
          <w:szCs w:val="28"/>
          <w:lang w:val="uk-UA" w:eastAsia="uk-UA"/>
        </w:rPr>
        <w:t xml:space="preserve">На 2014 р. Європейський Парламент включав такі </w:t>
      </w:r>
      <w:r w:rsidRPr="006F3622">
        <w:rPr>
          <w:rStyle w:val="FontStyle100"/>
          <w:sz w:val="28"/>
          <w:szCs w:val="28"/>
          <w:u w:val="double"/>
          <w:lang w:val="uk-UA" w:eastAsia="uk-UA"/>
        </w:rPr>
        <w:t>політичні ф</w:t>
      </w:r>
      <w:r w:rsidRPr="006F3622">
        <w:rPr>
          <w:rStyle w:val="FontStyle107"/>
          <w:sz w:val="28"/>
          <w:szCs w:val="28"/>
          <w:u w:val="double"/>
          <w:lang w:val="uk-UA" w:eastAsia="uk-UA"/>
        </w:rPr>
        <w:t xml:space="preserve">ракції </w:t>
      </w:r>
      <w:r w:rsidRPr="006F3622">
        <w:rPr>
          <w:rStyle w:val="FontStyle107"/>
          <w:sz w:val="28"/>
          <w:szCs w:val="28"/>
          <w:lang w:val="uk-UA" w:eastAsia="uk-UA"/>
        </w:rPr>
        <w:t xml:space="preserve">(окремі з яких утворені більш ніж однією партією): </w:t>
      </w:r>
    </w:p>
    <w:p w:rsidR="000736C3" w:rsidRPr="006F3622" w:rsidRDefault="000736C3" w:rsidP="006F3622">
      <w:pPr>
        <w:pStyle w:val="Style50"/>
        <w:widowControl/>
        <w:spacing w:line="276" w:lineRule="auto"/>
        <w:ind w:firstLine="709"/>
        <w:rPr>
          <w:rStyle w:val="FontStyle107"/>
          <w:sz w:val="28"/>
          <w:szCs w:val="28"/>
          <w:lang w:val="uk-UA" w:eastAsia="uk-UA"/>
        </w:rPr>
      </w:pPr>
      <w:r w:rsidRPr="006F3622">
        <w:rPr>
          <w:rStyle w:val="FontStyle107"/>
          <w:sz w:val="28"/>
          <w:szCs w:val="28"/>
          <w:lang w:val="uk-UA" w:eastAsia="uk-UA"/>
        </w:rPr>
        <w:t xml:space="preserve">1. Європейської народної партії та партії Європейських демократів. </w:t>
      </w:r>
    </w:p>
    <w:p w:rsidR="000736C3" w:rsidRPr="006F3622" w:rsidRDefault="000736C3" w:rsidP="006F3622">
      <w:pPr>
        <w:pStyle w:val="Style50"/>
        <w:widowControl/>
        <w:spacing w:line="276" w:lineRule="auto"/>
        <w:ind w:firstLine="709"/>
        <w:rPr>
          <w:rStyle w:val="FontStyle107"/>
          <w:sz w:val="28"/>
          <w:szCs w:val="28"/>
          <w:lang w:val="uk-UA" w:eastAsia="uk-UA"/>
        </w:rPr>
      </w:pPr>
      <w:r w:rsidRPr="006F3622">
        <w:rPr>
          <w:rStyle w:val="FontStyle107"/>
          <w:sz w:val="28"/>
          <w:szCs w:val="28"/>
          <w:lang w:val="uk-UA" w:eastAsia="uk-UA"/>
        </w:rPr>
        <w:t xml:space="preserve">2. Соціал-демократичної партії Європи. </w:t>
      </w:r>
    </w:p>
    <w:p w:rsidR="000736C3" w:rsidRPr="006F3622" w:rsidRDefault="000736C3" w:rsidP="006F3622">
      <w:pPr>
        <w:pStyle w:val="Style50"/>
        <w:widowControl/>
        <w:spacing w:line="276" w:lineRule="auto"/>
        <w:ind w:firstLine="709"/>
        <w:rPr>
          <w:rStyle w:val="FontStyle107"/>
          <w:sz w:val="28"/>
          <w:szCs w:val="28"/>
          <w:lang w:val="uk-UA" w:eastAsia="uk-UA"/>
        </w:rPr>
      </w:pPr>
      <w:r w:rsidRPr="006F3622">
        <w:rPr>
          <w:rStyle w:val="FontStyle107"/>
          <w:sz w:val="28"/>
          <w:szCs w:val="28"/>
          <w:lang w:val="uk-UA" w:eastAsia="uk-UA"/>
        </w:rPr>
        <w:t xml:space="preserve">3. Альянс лібералів і демократів за Європу. </w:t>
      </w:r>
    </w:p>
    <w:p w:rsidR="000736C3" w:rsidRPr="006F3622" w:rsidRDefault="000736C3" w:rsidP="006F3622">
      <w:pPr>
        <w:pStyle w:val="Style50"/>
        <w:widowControl/>
        <w:spacing w:line="276" w:lineRule="auto"/>
        <w:ind w:firstLine="709"/>
        <w:rPr>
          <w:rStyle w:val="FontStyle107"/>
          <w:sz w:val="28"/>
          <w:szCs w:val="28"/>
          <w:lang w:val="uk-UA" w:eastAsia="uk-UA"/>
        </w:rPr>
      </w:pPr>
      <w:r w:rsidRPr="006F3622">
        <w:rPr>
          <w:rStyle w:val="FontStyle107"/>
          <w:sz w:val="28"/>
          <w:szCs w:val="28"/>
          <w:lang w:val="uk-UA" w:eastAsia="uk-UA"/>
        </w:rPr>
        <w:t>4. Союз за Європу націй (44).</w:t>
      </w:r>
    </w:p>
    <w:p w:rsidR="000736C3" w:rsidRPr="006F3622" w:rsidRDefault="000736C3" w:rsidP="006F3622">
      <w:pPr>
        <w:pStyle w:val="Style50"/>
        <w:widowControl/>
        <w:spacing w:line="276" w:lineRule="auto"/>
        <w:ind w:firstLine="709"/>
        <w:rPr>
          <w:rStyle w:val="FontStyle107"/>
          <w:sz w:val="28"/>
          <w:szCs w:val="28"/>
          <w:lang w:val="uk-UA" w:eastAsia="uk-UA"/>
        </w:rPr>
      </w:pPr>
      <w:r w:rsidRPr="006F3622">
        <w:rPr>
          <w:rStyle w:val="FontStyle107"/>
          <w:sz w:val="28"/>
          <w:szCs w:val="28"/>
          <w:lang w:val="uk-UA" w:eastAsia="uk-UA"/>
        </w:rPr>
        <w:t xml:space="preserve">5. Фракція зелених/Європейський вільний альянс (42). </w:t>
      </w:r>
    </w:p>
    <w:p w:rsidR="000736C3" w:rsidRPr="006F3622" w:rsidRDefault="000736C3" w:rsidP="006F3622">
      <w:pPr>
        <w:pStyle w:val="Style50"/>
        <w:widowControl/>
        <w:spacing w:line="276" w:lineRule="auto"/>
        <w:ind w:firstLine="709"/>
        <w:rPr>
          <w:rStyle w:val="FontStyle107"/>
          <w:sz w:val="28"/>
          <w:szCs w:val="28"/>
          <w:lang w:val="uk-UA" w:eastAsia="uk-UA"/>
        </w:rPr>
      </w:pPr>
      <w:r w:rsidRPr="006F3622">
        <w:rPr>
          <w:rStyle w:val="FontStyle107"/>
          <w:sz w:val="28"/>
          <w:szCs w:val="28"/>
          <w:lang w:val="uk-UA" w:eastAsia="uk-UA"/>
        </w:rPr>
        <w:t xml:space="preserve">6. Конфедерація Об'єднаних європейських лівих/Скандинавські зелені. </w:t>
      </w:r>
    </w:p>
    <w:p w:rsidR="000736C3" w:rsidRPr="006F3622" w:rsidRDefault="000736C3" w:rsidP="006F3622">
      <w:pPr>
        <w:pStyle w:val="Style50"/>
        <w:widowControl/>
        <w:spacing w:line="276" w:lineRule="auto"/>
        <w:ind w:firstLine="709"/>
        <w:rPr>
          <w:rStyle w:val="FontStyle107"/>
          <w:sz w:val="28"/>
          <w:szCs w:val="28"/>
          <w:lang w:val="uk-UA" w:eastAsia="uk-UA"/>
        </w:rPr>
      </w:pPr>
      <w:r w:rsidRPr="006F3622">
        <w:rPr>
          <w:rStyle w:val="FontStyle107"/>
          <w:sz w:val="28"/>
          <w:szCs w:val="28"/>
          <w:lang w:val="uk-UA" w:eastAsia="uk-UA"/>
        </w:rPr>
        <w:t>7. Фракція «Незалежність і демократія.</w:t>
      </w:r>
    </w:p>
    <w:p w:rsidR="000736C3" w:rsidRPr="006F3622" w:rsidRDefault="000736C3" w:rsidP="006F3622">
      <w:pPr>
        <w:pStyle w:val="Style50"/>
        <w:widowControl/>
        <w:spacing w:line="276" w:lineRule="auto"/>
        <w:ind w:firstLine="709"/>
        <w:rPr>
          <w:rStyle w:val="FontStyle107"/>
          <w:sz w:val="28"/>
          <w:szCs w:val="28"/>
          <w:lang w:val="uk-UA" w:eastAsia="uk-UA"/>
        </w:rPr>
      </w:pPr>
      <w:r w:rsidRPr="006F3622">
        <w:rPr>
          <w:rStyle w:val="FontStyle107"/>
          <w:sz w:val="28"/>
          <w:szCs w:val="28"/>
          <w:lang w:val="uk-UA" w:eastAsia="uk-UA"/>
        </w:rPr>
        <w:t xml:space="preserve">8. Фракція «Ідентичність, традиція, суверенітет». </w:t>
      </w:r>
    </w:p>
    <w:p w:rsidR="000736C3" w:rsidRPr="006F3622" w:rsidRDefault="000736C3" w:rsidP="006F3622">
      <w:pPr>
        <w:pStyle w:val="Style50"/>
        <w:widowControl/>
        <w:spacing w:line="276" w:lineRule="auto"/>
        <w:ind w:firstLine="709"/>
        <w:rPr>
          <w:rStyle w:val="FontStyle107"/>
          <w:sz w:val="28"/>
          <w:szCs w:val="28"/>
          <w:lang w:val="uk-UA"/>
        </w:rPr>
      </w:pPr>
      <w:r w:rsidRPr="006F3622">
        <w:rPr>
          <w:rStyle w:val="FontStyle107"/>
          <w:sz w:val="28"/>
          <w:szCs w:val="28"/>
          <w:lang w:val="uk-UA" w:eastAsia="uk-UA"/>
        </w:rPr>
        <w:t>9. Кілька позафракційних депутатів.</w:t>
      </w:r>
    </w:p>
    <w:p w:rsidR="000736C3" w:rsidRPr="006F3622" w:rsidRDefault="000736C3" w:rsidP="006F3622">
      <w:pPr>
        <w:shd w:val="clear" w:color="auto" w:fill="FFFFFF"/>
        <w:tabs>
          <w:tab w:val="left" w:pos="709"/>
        </w:tabs>
        <w:spacing w:after="0"/>
        <w:ind w:firstLine="709"/>
        <w:jc w:val="both"/>
        <w:rPr>
          <w:rStyle w:val="FontStyle100"/>
          <w:sz w:val="28"/>
          <w:szCs w:val="28"/>
        </w:rPr>
      </w:pPr>
    </w:p>
    <w:p w:rsidR="000736C3" w:rsidRPr="006F3622" w:rsidRDefault="000736C3" w:rsidP="006F3622">
      <w:pPr>
        <w:shd w:val="clear" w:color="auto" w:fill="FFFFFF"/>
        <w:tabs>
          <w:tab w:val="left" w:pos="709"/>
        </w:tabs>
        <w:spacing w:after="0"/>
        <w:ind w:firstLine="709"/>
        <w:jc w:val="both"/>
        <w:rPr>
          <w:rStyle w:val="FontStyle100"/>
          <w:sz w:val="28"/>
          <w:szCs w:val="28"/>
        </w:rPr>
      </w:pPr>
      <w:r w:rsidRPr="006F3622">
        <w:rPr>
          <w:rStyle w:val="FontStyle100"/>
          <w:sz w:val="28"/>
          <w:szCs w:val="28"/>
        </w:rPr>
        <w:t>Регулярні пленарні засідання Європейського Парламенту прохо</w:t>
      </w:r>
      <w:r w:rsidRPr="006F3622">
        <w:rPr>
          <w:rStyle w:val="FontStyle100"/>
          <w:sz w:val="28"/>
          <w:szCs w:val="28"/>
        </w:rPr>
        <w:softHyphen/>
        <w:t>дять у його власній будівлі в м. Страсбурзі. У Брюсселі розташова</w:t>
      </w:r>
      <w:r w:rsidRPr="006F3622">
        <w:rPr>
          <w:rStyle w:val="FontStyle100"/>
          <w:sz w:val="28"/>
          <w:szCs w:val="28"/>
        </w:rPr>
        <w:softHyphen/>
        <w:t>ний ще один власний зал засідань Європарламенту, де проходять його додаткові (позачергові) сесії.</w:t>
      </w:r>
    </w:p>
    <w:p w:rsidR="000736C3" w:rsidRPr="006F3622" w:rsidRDefault="000736C3" w:rsidP="006F3622">
      <w:pPr>
        <w:pStyle w:val="a5"/>
        <w:numPr>
          <w:ilvl w:val="0"/>
          <w:numId w:val="4"/>
        </w:numPr>
        <w:shd w:val="clear" w:color="auto" w:fill="FFFFFF"/>
        <w:tabs>
          <w:tab w:val="left" w:pos="709"/>
        </w:tabs>
        <w:spacing w:line="276" w:lineRule="auto"/>
        <w:ind w:left="0" w:firstLine="709"/>
        <w:jc w:val="both"/>
        <w:rPr>
          <w:sz w:val="28"/>
          <w:szCs w:val="28"/>
        </w:rPr>
      </w:pPr>
      <w:r w:rsidRPr="006F3622">
        <w:rPr>
          <w:b/>
          <w:sz w:val="28"/>
          <w:szCs w:val="28"/>
        </w:rPr>
        <w:t>Суд ЄС</w:t>
      </w:r>
      <w:r w:rsidRPr="006F3622">
        <w:rPr>
          <w:sz w:val="28"/>
          <w:szCs w:val="28"/>
        </w:rPr>
        <w:t xml:space="preserve">. </w:t>
      </w:r>
    </w:p>
    <w:p w:rsidR="000736C3" w:rsidRPr="006F3622" w:rsidRDefault="000736C3" w:rsidP="006F3622">
      <w:pPr>
        <w:shd w:val="clear" w:color="auto" w:fill="FFFFFF"/>
        <w:tabs>
          <w:tab w:val="left" w:pos="709"/>
        </w:tabs>
        <w:spacing w:after="0"/>
        <w:ind w:firstLine="709"/>
        <w:jc w:val="both"/>
        <w:rPr>
          <w:rStyle w:val="FontStyle100"/>
          <w:sz w:val="28"/>
          <w:szCs w:val="28"/>
        </w:rPr>
      </w:pPr>
      <w:r w:rsidRPr="006F3622">
        <w:rPr>
          <w:rStyle w:val="FontStyle100"/>
          <w:sz w:val="28"/>
          <w:szCs w:val="28"/>
          <w:lang w:eastAsia="uk-UA"/>
        </w:rPr>
        <w:t>Як за</w:t>
      </w:r>
      <w:r w:rsidRPr="006F3622">
        <w:rPr>
          <w:rStyle w:val="FontStyle100"/>
          <w:sz w:val="28"/>
          <w:szCs w:val="28"/>
          <w:lang w:eastAsia="uk-UA"/>
        </w:rPr>
        <w:softHyphen/>
        <w:t>значено в ст. 220 ДЄСп, ст. 136 ДЄСпАЕ, Суд забезпечує «дотримання законності при тлумаченні та застосуванні положень цього Догово</w:t>
      </w:r>
      <w:r w:rsidRPr="006F3622">
        <w:rPr>
          <w:rStyle w:val="FontStyle100"/>
          <w:sz w:val="28"/>
          <w:szCs w:val="28"/>
          <w:lang w:eastAsia="uk-UA"/>
        </w:rPr>
        <w:softHyphen/>
        <w:t>ру». Він здійснює низку пов</w:t>
      </w:r>
      <w:r w:rsidRPr="006F3622">
        <w:rPr>
          <w:rStyle w:val="FontStyle100"/>
          <w:sz w:val="28"/>
          <w:szCs w:val="28"/>
          <w:lang w:eastAsia="uk-UA"/>
        </w:rPr>
        <w:softHyphen/>
        <w:t>новажень, які в національних правопорядках, зазвичай, чітко розмежовані між різними ланками правосуддя (загальної юрисдикції, конституційним, адміністративним та  спеціалізованими судами). Особливе значення має діяльність Суду (СЄС) для: тлумачення Договорів та права Спільноти загалом; розвитку права ЄС; контролю нормативно-правових актів ЄС на сумісність з первинним пра</w:t>
      </w:r>
      <w:r w:rsidRPr="006F3622">
        <w:rPr>
          <w:rStyle w:val="FontStyle100"/>
          <w:sz w:val="28"/>
          <w:szCs w:val="28"/>
          <w:lang w:eastAsia="uk-UA"/>
        </w:rPr>
        <w:softHyphen/>
        <w:t xml:space="preserve">вом ЄСп; контролю відповідності поведінки держав-членів встановленим нормам і принципам права ЄС. З </w:t>
      </w:r>
      <w:r w:rsidRPr="006F3622">
        <w:rPr>
          <w:rStyle w:val="FontStyle100"/>
          <w:sz w:val="28"/>
          <w:szCs w:val="28"/>
        </w:rPr>
        <w:t xml:space="preserve">1989 року (на підставі рішення Ради від 1988 року) до </w:t>
      </w:r>
      <w:r w:rsidRPr="006F3622">
        <w:rPr>
          <w:rStyle w:val="FontStyle100"/>
          <w:sz w:val="28"/>
          <w:szCs w:val="28"/>
          <w:u w:val="double"/>
        </w:rPr>
        <w:t>Суду ЄС</w:t>
      </w:r>
      <w:r w:rsidRPr="006F3622">
        <w:rPr>
          <w:rStyle w:val="FontStyle100"/>
          <w:sz w:val="28"/>
          <w:szCs w:val="28"/>
        </w:rPr>
        <w:t xml:space="preserve"> було включено новий судовий орган: </w:t>
      </w:r>
      <w:r w:rsidRPr="006F3622">
        <w:rPr>
          <w:rStyle w:val="FontStyle100"/>
          <w:sz w:val="28"/>
          <w:szCs w:val="28"/>
          <w:u w:val="double"/>
        </w:rPr>
        <w:t>Суд першої інстанції</w:t>
      </w:r>
      <w:r w:rsidRPr="006F3622">
        <w:rPr>
          <w:rStyle w:val="FontStyle100"/>
          <w:sz w:val="28"/>
          <w:szCs w:val="28"/>
        </w:rPr>
        <w:t xml:space="preserve"> (СПІ). СПІ необхідно чітко відрізняти від «СЄС», який є вищою інстанцією. В офіційному «Збірнику судових рішень ЄС» публікують як Рішення СЄС (Частина І), так і та рішення СПІ (Частина II).</w:t>
      </w:r>
    </w:p>
    <w:p w:rsidR="000736C3" w:rsidRPr="006F3622" w:rsidRDefault="000736C3" w:rsidP="006F3622">
      <w:pPr>
        <w:pStyle w:val="Style40"/>
        <w:widowControl/>
        <w:spacing w:line="276" w:lineRule="auto"/>
        <w:ind w:firstLine="709"/>
        <w:rPr>
          <w:rStyle w:val="FontStyle100"/>
          <w:sz w:val="28"/>
          <w:szCs w:val="28"/>
        </w:rPr>
      </w:pPr>
      <w:r w:rsidRPr="006F3622">
        <w:rPr>
          <w:b/>
          <w:i/>
          <w:sz w:val="28"/>
          <w:szCs w:val="28"/>
        </w:rPr>
        <w:t>Склад і правила процедури Суду</w:t>
      </w:r>
      <w:r w:rsidRPr="006F3622">
        <w:rPr>
          <w:sz w:val="28"/>
          <w:szCs w:val="28"/>
        </w:rPr>
        <w:t>.</w:t>
      </w:r>
      <w:r w:rsidRPr="006F3622">
        <w:rPr>
          <w:rStyle w:val="FontStyle100"/>
          <w:sz w:val="28"/>
          <w:szCs w:val="28"/>
        </w:rPr>
        <w:t xml:space="preserve"> До складу</w:t>
      </w:r>
      <w:proofErr w:type="gramStart"/>
      <w:r w:rsidRPr="006F3622">
        <w:rPr>
          <w:rStyle w:val="FontStyle100"/>
          <w:sz w:val="28"/>
          <w:szCs w:val="28"/>
        </w:rPr>
        <w:t xml:space="preserve"> С</w:t>
      </w:r>
      <w:proofErr w:type="gramEnd"/>
      <w:r w:rsidRPr="006F3622">
        <w:rPr>
          <w:rStyle w:val="FontStyle100"/>
          <w:sz w:val="28"/>
          <w:szCs w:val="28"/>
        </w:rPr>
        <w:t>ЄС входить по одному судді (</w:t>
      </w:r>
      <w:r w:rsidRPr="006F3622">
        <w:rPr>
          <w:rStyle w:val="FontStyle100"/>
          <w:sz w:val="28"/>
          <w:szCs w:val="28"/>
          <w:u w:val="double"/>
        </w:rPr>
        <w:t>28 суддів</w:t>
      </w:r>
      <w:r w:rsidRPr="006F3622">
        <w:rPr>
          <w:rStyle w:val="FontStyle100"/>
          <w:sz w:val="28"/>
          <w:szCs w:val="28"/>
        </w:rPr>
        <w:t xml:space="preserve">)  від кожної ДЧ (ч. 1 ст. 221 ДЄСп, ч. 1 ст. 137 ДЄСпАЕ). </w:t>
      </w:r>
    </w:p>
    <w:p w:rsidR="000736C3" w:rsidRPr="006F3622" w:rsidRDefault="000736C3" w:rsidP="006F3622">
      <w:pPr>
        <w:pStyle w:val="Style40"/>
        <w:widowControl/>
        <w:spacing w:line="276" w:lineRule="auto"/>
        <w:ind w:firstLine="709"/>
        <w:rPr>
          <w:rStyle w:val="FontStyle107"/>
          <w:sz w:val="28"/>
          <w:szCs w:val="28"/>
          <w:lang w:val="uk-UA" w:eastAsia="uk-UA"/>
        </w:rPr>
      </w:pPr>
      <w:r w:rsidRPr="006F3622">
        <w:rPr>
          <w:rStyle w:val="FontStyle107"/>
          <w:sz w:val="28"/>
          <w:szCs w:val="28"/>
          <w:lang w:val="uk-UA" w:eastAsia="uk-UA"/>
        </w:rPr>
        <w:lastRenderedPageBreak/>
        <w:t xml:space="preserve">При Суді функціонує </w:t>
      </w:r>
      <w:r w:rsidRPr="006F3622">
        <w:rPr>
          <w:rStyle w:val="FontStyle107"/>
          <w:sz w:val="28"/>
          <w:szCs w:val="28"/>
          <w:u w:val="double"/>
          <w:lang w:val="uk-UA" w:eastAsia="uk-UA"/>
        </w:rPr>
        <w:t>п'ять палат</w:t>
      </w:r>
      <w:r w:rsidRPr="006F3622">
        <w:rPr>
          <w:rStyle w:val="FontStyle107"/>
          <w:sz w:val="28"/>
          <w:szCs w:val="28"/>
          <w:lang w:val="uk-UA" w:eastAsia="uk-UA"/>
        </w:rPr>
        <w:t xml:space="preserve"> (дві палати у складі семи суддів і дві палати по четверо суддів). Крім того, при Суді засідає Ве</w:t>
      </w:r>
      <w:r w:rsidRPr="006F3622">
        <w:rPr>
          <w:rStyle w:val="FontStyle107"/>
          <w:sz w:val="28"/>
          <w:szCs w:val="28"/>
          <w:lang w:val="uk-UA" w:eastAsia="uk-UA"/>
        </w:rPr>
        <w:softHyphen/>
        <w:t xml:space="preserve">лика палата, яка складається з </w:t>
      </w:r>
      <w:r w:rsidRPr="006F3622">
        <w:rPr>
          <w:rStyle w:val="FontStyle107"/>
          <w:sz w:val="28"/>
          <w:szCs w:val="28"/>
          <w:lang w:eastAsia="uk-UA"/>
        </w:rPr>
        <w:t xml:space="preserve">11 </w:t>
      </w:r>
      <w:r w:rsidRPr="006F3622">
        <w:rPr>
          <w:rStyle w:val="FontStyle107"/>
          <w:sz w:val="28"/>
          <w:szCs w:val="28"/>
          <w:lang w:val="uk-UA" w:eastAsia="uk-UA"/>
        </w:rPr>
        <w:t xml:space="preserve">суддів </w:t>
      </w:r>
      <w:r w:rsidRPr="006F3622">
        <w:rPr>
          <w:rStyle w:val="FontStyle107"/>
          <w:sz w:val="28"/>
          <w:szCs w:val="28"/>
          <w:lang w:eastAsia="uk-UA"/>
        </w:rPr>
        <w:t xml:space="preserve">(част. </w:t>
      </w:r>
      <w:proofErr w:type="gramStart"/>
      <w:r w:rsidRPr="006F3622">
        <w:rPr>
          <w:rStyle w:val="FontStyle107"/>
          <w:sz w:val="28"/>
          <w:szCs w:val="28"/>
          <w:lang w:eastAsia="uk-UA"/>
        </w:rPr>
        <w:t xml:space="preserve">2 ст. 16 </w:t>
      </w:r>
      <w:r w:rsidRPr="006F3622">
        <w:rPr>
          <w:rStyle w:val="FontStyle107"/>
          <w:sz w:val="28"/>
          <w:szCs w:val="28"/>
          <w:lang w:val="uk-UA" w:eastAsia="uk-UA"/>
        </w:rPr>
        <w:t xml:space="preserve">Протоколу про Статут Суду в </w:t>
      </w:r>
      <w:r w:rsidRPr="006F3622">
        <w:rPr>
          <w:rStyle w:val="FontStyle107"/>
          <w:sz w:val="28"/>
          <w:szCs w:val="28"/>
          <w:lang w:eastAsia="uk-UA"/>
        </w:rPr>
        <w:t xml:space="preserve">ред. </w:t>
      </w:r>
      <w:r w:rsidRPr="006F3622">
        <w:rPr>
          <w:rStyle w:val="FontStyle107"/>
          <w:sz w:val="28"/>
          <w:szCs w:val="28"/>
          <w:lang w:val="uk-UA" w:eastAsia="uk-UA"/>
        </w:rPr>
        <w:t xml:space="preserve">від </w:t>
      </w:r>
      <w:r w:rsidRPr="006F3622">
        <w:rPr>
          <w:rStyle w:val="FontStyle107"/>
          <w:sz w:val="28"/>
          <w:szCs w:val="28"/>
          <w:lang w:eastAsia="uk-UA"/>
        </w:rPr>
        <w:t xml:space="preserve">19 </w:t>
      </w:r>
      <w:r w:rsidRPr="006F3622">
        <w:rPr>
          <w:rStyle w:val="FontStyle107"/>
          <w:sz w:val="28"/>
          <w:szCs w:val="28"/>
          <w:lang w:val="uk-UA" w:eastAsia="uk-UA"/>
        </w:rPr>
        <w:t xml:space="preserve">квітня </w:t>
      </w:r>
      <w:r w:rsidRPr="006F3622">
        <w:rPr>
          <w:rStyle w:val="FontStyle107"/>
          <w:sz w:val="28"/>
          <w:szCs w:val="28"/>
          <w:lang w:eastAsia="uk-UA"/>
        </w:rPr>
        <w:t xml:space="preserve">2004 </w:t>
      </w:r>
      <w:r w:rsidRPr="006F3622">
        <w:rPr>
          <w:rStyle w:val="FontStyle107"/>
          <w:sz w:val="28"/>
          <w:szCs w:val="28"/>
          <w:lang w:val="uk-UA" w:eastAsia="uk-UA"/>
        </w:rPr>
        <w:t>року).</w:t>
      </w:r>
      <w:proofErr w:type="gramEnd"/>
      <w:r w:rsidRPr="006F3622">
        <w:rPr>
          <w:rStyle w:val="FontStyle107"/>
          <w:sz w:val="28"/>
          <w:szCs w:val="28"/>
          <w:lang w:val="uk-UA" w:eastAsia="uk-UA"/>
        </w:rPr>
        <w:t xml:space="preserve"> Велика палата Суду засідає на вимогу держави-члена або органа Спільноти, що виступає стороною у справі, яку розглядає Суд </w:t>
      </w:r>
      <w:r w:rsidRPr="006F3622">
        <w:rPr>
          <w:rStyle w:val="FontStyle107"/>
          <w:sz w:val="28"/>
          <w:szCs w:val="28"/>
          <w:lang w:eastAsia="uk-UA"/>
        </w:rPr>
        <w:t xml:space="preserve">(част. </w:t>
      </w:r>
      <w:r w:rsidRPr="006F3622">
        <w:rPr>
          <w:rStyle w:val="FontStyle107"/>
          <w:sz w:val="28"/>
          <w:szCs w:val="28"/>
          <w:lang w:val="uk-UA" w:eastAsia="uk-UA"/>
        </w:rPr>
        <w:t xml:space="preserve">З ст. </w:t>
      </w:r>
      <w:proofErr w:type="gramStart"/>
      <w:r w:rsidRPr="006F3622">
        <w:rPr>
          <w:rStyle w:val="FontStyle107"/>
          <w:sz w:val="28"/>
          <w:szCs w:val="28"/>
          <w:lang w:eastAsia="uk-UA"/>
        </w:rPr>
        <w:t xml:space="preserve">16 </w:t>
      </w:r>
      <w:r w:rsidRPr="006F3622">
        <w:rPr>
          <w:rStyle w:val="FontStyle107"/>
          <w:sz w:val="28"/>
          <w:szCs w:val="28"/>
          <w:lang w:val="uk-UA" w:eastAsia="uk-UA"/>
        </w:rPr>
        <w:t>Протоколу про Статут Суду).</w:t>
      </w:r>
      <w:proofErr w:type="gramEnd"/>
      <w:r w:rsidRPr="006F3622">
        <w:rPr>
          <w:sz w:val="28"/>
          <w:szCs w:val="28"/>
          <w:lang w:val="uk-UA" w:eastAsia="uk-UA"/>
        </w:rPr>
        <w:t xml:space="preserve"> </w:t>
      </w:r>
      <w:r w:rsidRPr="006F3622">
        <w:rPr>
          <w:rStyle w:val="FontStyle107"/>
          <w:sz w:val="28"/>
          <w:szCs w:val="28"/>
          <w:lang w:val="uk-UA" w:eastAsia="uk-UA"/>
        </w:rPr>
        <w:t>Пленум СЄС у повному складі скликають тільки для розгляду та розв'язання справ, що ма</w:t>
      </w:r>
      <w:r w:rsidRPr="006F3622">
        <w:rPr>
          <w:rStyle w:val="FontStyle107"/>
          <w:sz w:val="28"/>
          <w:szCs w:val="28"/>
          <w:lang w:val="uk-UA" w:eastAsia="uk-UA"/>
        </w:rPr>
        <w:softHyphen/>
        <w:t xml:space="preserve">ють винятково важливе значення і вимагають пленарного засідання </w:t>
      </w:r>
      <w:r w:rsidRPr="006F3622">
        <w:rPr>
          <w:rStyle w:val="FontStyle107"/>
          <w:sz w:val="28"/>
          <w:szCs w:val="28"/>
          <w:lang w:eastAsia="uk-UA"/>
        </w:rPr>
        <w:t xml:space="preserve">(част. </w:t>
      </w:r>
      <w:proofErr w:type="gramStart"/>
      <w:r w:rsidRPr="006F3622">
        <w:rPr>
          <w:rStyle w:val="FontStyle107"/>
          <w:sz w:val="28"/>
          <w:szCs w:val="28"/>
          <w:lang w:eastAsia="uk-UA"/>
        </w:rPr>
        <w:t xml:space="preserve">4, част. 5 ст. 16 </w:t>
      </w:r>
      <w:r w:rsidRPr="006F3622">
        <w:rPr>
          <w:rStyle w:val="FontStyle107"/>
          <w:sz w:val="28"/>
          <w:szCs w:val="28"/>
          <w:lang w:val="uk-UA" w:eastAsia="uk-UA"/>
        </w:rPr>
        <w:t>Протоколу про Статут Суду).</w:t>
      </w:r>
      <w:proofErr w:type="gramEnd"/>
      <w:r w:rsidRPr="006F3622">
        <w:rPr>
          <w:rStyle w:val="FontStyle107"/>
          <w:sz w:val="28"/>
          <w:szCs w:val="28"/>
          <w:lang w:val="uk-UA" w:eastAsia="uk-UA"/>
        </w:rPr>
        <w:t xml:space="preserve"> Більшість правових спорів, що стосуються окремих осіб, на практиці автоматично передають на розгляд палат Суду.</w:t>
      </w:r>
    </w:p>
    <w:p w:rsidR="000736C3" w:rsidRPr="006F3622" w:rsidRDefault="000736C3" w:rsidP="006F3622">
      <w:pPr>
        <w:shd w:val="clear" w:color="auto" w:fill="FFFFFF"/>
        <w:tabs>
          <w:tab w:val="left" w:pos="709"/>
        </w:tabs>
        <w:spacing w:after="0"/>
        <w:ind w:firstLine="709"/>
        <w:jc w:val="both"/>
        <w:rPr>
          <w:rStyle w:val="FontStyle100"/>
          <w:sz w:val="28"/>
          <w:szCs w:val="28"/>
          <w:lang w:eastAsia="uk-UA"/>
        </w:rPr>
      </w:pPr>
      <w:r w:rsidRPr="006F3622">
        <w:rPr>
          <w:rStyle w:val="FontStyle100"/>
          <w:sz w:val="28"/>
          <w:szCs w:val="28"/>
        </w:rPr>
        <w:t xml:space="preserve">Крім суддів діють </w:t>
      </w:r>
      <w:r w:rsidRPr="006F3622">
        <w:rPr>
          <w:rStyle w:val="FontStyle100"/>
          <w:sz w:val="28"/>
          <w:szCs w:val="28"/>
          <w:u w:val="double"/>
        </w:rPr>
        <w:t>11 генеральних адвокатів</w:t>
      </w:r>
      <w:r w:rsidRPr="006F3622">
        <w:rPr>
          <w:rStyle w:val="FontStyle100"/>
          <w:sz w:val="28"/>
          <w:szCs w:val="28"/>
        </w:rPr>
        <w:t>, обов'язком яких є, діючи повністю об'єктивно та незалежно, представляти мотивовані вис</w:t>
      </w:r>
      <w:r w:rsidRPr="006F3622">
        <w:rPr>
          <w:rStyle w:val="FontStyle100"/>
          <w:sz w:val="28"/>
          <w:szCs w:val="28"/>
        </w:rPr>
        <w:softHyphen/>
        <w:t>новки у справах, які розглядає Суд (ч. 1, ч. 2 ст. 222 ДЄСп, ч. 1, ч. 2 ст. 138 ДЄСпАЕ).</w:t>
      </w:r>
      <w:r w:rsidRPr="006F3622">
        <w:rPr>
          <w:rFonts w:ascii="Times New Roman" w:hAnsi="Times New Roman"/>
          <w:sz w:val="28"/>
          <w:szCs w:val="28"/>
        </w:rPr>
        <w:t xml:space="preserve"> </w:t>
      </w:r>
      <w:r w:rsidRPr="006F3622">
        <w:rPr>
          <w:rStyle w:val="FontStyle100"/>
          <w:sz w:val="28"/>
          <w:szCs w:val="28"/>
        </w:rPr>
        <w:t>Посада генерального адвоката була запро</w:t>
      </w:r>
      <w:r w:rsidRPr="006F3622">
        <w:rPr>
          <w:rStyle w:val="FontStyle100"/>
          <w:sz w:val="28"/>
          <w:szCs w:val="28"/>
        </w:rPr>
        <w:softHyphen/>
        <w:t>ваджена за зразком французьких «</w:t>
      </w:r>
      <w:r w:rsidRPr="006F3622">
        <w:rPr>
          <w:rStyle w:val="FontStyle100"/>
          <w:sz w:val="28"/>
          <w:szCs w:val="28"/>
          <w:lang w:val="en-US"/>
        </w:rPr>
        <w:t>commissaire</w:t>
      </w:r>
      <w:r w:rsidRPr="006F3622">
        <w:rPr>
          <w:rStyle w:val="FontStyle100"/>
          <w:sz w:val="28"/>
          <w:szCs w:val="28"/>
        </w:rPr>
        <w:t xml:space="preserve"> </w:t>
      </w:r>
      <w:r w:rsidRPr="006F3622">
        <w:rPr>
          <w:rStyle w:val="FontStyle100"/>
          <w:sz w:val="28"/>
          <w:szCs w:val="28"/>
          <w:lang w:val="en-US"/>
        </w:rPr>
        <w:t>du</w:t>
      </w:r>
      <w:r w:rsidRPr="006F3622">
        <w:rPr>
          <w:rStyle w:val="FontStyle100"/>
          <w:sz w:val="28"/>
          <w:szCs w:val="28"/>
        </w:rPr>
        <w:t xml:space="preserve"> </w:t>
      </w:r>
      <w:r w:rsidRPr="006F3622">
        <w:rPr>
          <w:rStyle w:val="FontStyle100"/>
          <w:sz w:val="28"/>
          <w:szCs w:val="28"/>
          <w:lang w:val="en-US"/>
        </w:rPr>
        <w:t>gouvernement</w:t>
      </w:r>
      <w:r w:rsidRPr="006F3622">
        <w:rPr>
          <w:rStyle w:val="FontStyle100"/>
          <w:sz w:val="28"/>
          <w:szCs w:val="28"/>
        </w:rPr>
        <w:t>» (так званих «урядових комісарів»), що діють при Державній раді. Мотивовані висновки генеральних адвокатів мають неабияке зна</w:t>
      </w:r>
      <w:r w:rsidRPr="006F3622">
        <w:rPr>
          <w:rStyle w:val="FontStyle100"/>
          <w:sz w:val="28"/>
          <w:szCs w:val="28"/>
        </w:rPr>
        <w:softHyphen/>
        <w:t>чення для розуміння обґрунтувань судових рішень. Суддів та генеральних адвокатів призначають уряди держав-членів за спільною згодою терміном на шість років (ст. 223 ДЄСп, част. 1 ст. 139 ДЄСпАЕ).</w:t>
      </w:r>
    </w:p>
    <w:p w:rsidR="000736C3" w:rsidRPr="006F3622" w:rsidRDefault="000736C3" w:rsidP="006F3622">
      <w:pPr>
        <w:shd w:val="clear" w:color="auto" w:fill="FFFFFF"/>
        <w:tabs>
          <w:tab w:val="left" w:pos="709"/>
        </w:tabs>
        <w:spacing w:after="0"/>
        <w:ind w:firstLine="709"/>
        <w:jc w:val="both"/>
        <w:rPr>
          <w:rStyle w:val="FontStyle100"/>
          <w:sz w:val="28"/>
          <w:szCs w:val="28"/>
        </w:rPr>
      </w:pPr>
      <w:r w:rsidRPr="006F3622">
        <w:rPr>
          <w:rFonts w:ascii="Times New Roman" w:hAnsi="Times New Roman"/>
          <w:b/>
          <w:i/>
          <w:sz w:val="28"/>
          <w:szCs w:val="28"/>
        </w:rPr>
        <w:t>Суд першої інстанції</w:t>
      </w:r>
      <w:r w:rsidRPr="006F3622">
        <w:rPr>
          <w:rFonts w:ascii="Times New Roman" w:hAnsi="Times New Roman"/>
          <w:sz w:val="28"/>
          <w:szCs w:val="28"/>
        </w:rPr>
        <w:t xml:space="preserve">. </w:t>
      </w:r>
      <w:r w:rsidRPr="006F3622">
        <w:rPr>
          <w:rStyle w:val="FontStyle100"/>
          <w:sz w:val="28"/>
          <w:szCs w:val="28"/>
        </w:rPr>
        <w:t>До складу Суду першої інстанції входять 28 суддів (ч. 1 ст. 224 ДЄСп). При СПІ немає інституту генерального адвоката. СПІ може засідати у формі пленуму, але переважно по палатах в складі трьох або п'яти суддів або у складі Великої палати, до якої входить 13 суддів (ст. 10 § 1 Правил процедури СПІ у ред. від 21 квітня 2004 року). Якщо справа не є особливо складною, право на ухвалення рішення від імені СПІ деле</w:t>
      </w:r>
      <w:r w:rsidRPr="006F3622">
        <w:rPr>
          <w:rStyle w:val="FontStyle100"/>
          <w:sz w:val="28"/>
          <w:szCs w:val="28"/>
        </w:rPr>
        <w:softHyphen/>
        <w:t>гується одному судді.</w:t>
      </w:r>
    </w:p>
    <w:p w:rsidR="000736C3" w:rsidRPr="006F3622" w:rsidRDefault="000736C3" w:rsidP="006F3622">
      <w:pPr>
        <w:shd w:val="clear" w:color="auto" w:fill="FFFFFF"/>
        <w:tabs>
          <w:tab w:val="left" w:pos="709"/>
        </w:tabs>
        <w:spacing w:after="0"/>
        <w:ind w:firstLine="709"/>
        <w:jc w:val="both"/>
        <w:rPr>
          <w:rFonts w:ascii="Times New Roman" w:hAnsi="Times New Roman"/>
          <w:sz w:val="28"/>
          <w:szCs w:val="28"/>
        </w:rPr>
      </w:pPr>
      <w:r w:rsidRPr="006F3622">
        <w:rPr>
          <w:rFonts w:ascii="Times New Roman" w:hAnsi="Times New Roman"/>
          <w:b/>
          <w:i/>
          <w:sz w:val="28"/>
          <w:szCs w:val="28"/>
        </w:rPr>
        <w:t>Практика суду в європейській інтеграції. Преюдиційні звернення.</w:t>
      </w:r>
      <w:r w:rsidRPr="006F3622">
        <w:rPr>
          <w:rFonts w:ascii="Times New Roman" w:hAnsi="Times New Roman"/>
          <w:sz w:val="28"/>
          <w:szCs w:val="28"/>
        </w:rPr>
        <w:t xml:space="preserve"> </w:t>
      </w:r>
    </w:p>
    <w:p w:rsidR="000736C3" w:rsidRPr="006F3622" w:rsidRDefault="000736C3" w:rsidP="006F3622">
      <w:pPr>
        <w:shd w:val="clear" w:color="auto" w:fill="FFFFFF"/>
        <w:tabs>
          <w:tab w:val="left" w:pos="709"/>
        </w:tabs>
        <w:spacing w:after="0"/>
        <w:ind w:firstLine="709"/>
        <w:jc w:val="both"/>
        <w:rPr>
          <w:rStyle w:val="FontStyle100"/>
          <w:sz w:val="28"/>
          <w:szCs w:val="28"/>
        </w:rPr>
      </w:pPr>
      <w:r w:rsidRPr="006F3622">
        <w:rPr>
          <w:rStyle w:val="FontStyle100"/>
          <w:sz w:val="28"/>
          <w:szCs w:val="28"/>
        </w:rPr>
        <w:t>Практика судів ЄС відіграла особливу роль в європейській інтеграції. Суди виносили рішення і здійснювали тлумачення положень Договорів в дусі ін</w:t>
      </w:r>
      <w:r w:rsidRPr="006F3622">
        <w:rPr>
          <w:rStyle w:val="FontStyle100"/>
          <w:sz w:val="28"/>
          <w:szCs w:val="28"/>
        </w:rPr>
        <w:softHyphen/>
        <w:t>теграційних прагнень, а також зважено й мудро розвиваючи і вдосконалюючи право Спільноти (прикладом є судова практика СЄСп щодо безпосереднього застосування права Спільноти як самостій</w:t>
      </w:r>
      <w:r w:rsidRPr="006F3622">
        <w:rPr>
          <w:rStyle w:val="FontStyle100"/>
          <w:sz w:val="28"/>
          <w:szCs w:val="28"/>
        </w:rPr>
        <w:softHyphen/>
        <w:t>ного правопорядку з обов'язковою пріоритетністю його перед нор</w:t>
      </w:r>
      <w:r w:rsidRPr="006F3622">
        <w:rPr>
          <w:rStyle w:val="FontStyle100"/>
          <w:sz w:val="28"/>
          <w:szCs w:val="28"/>
        </w:rPr>
        <w:softHyphen/>
        <w:t>мами і принципами національного права держав-членів, розвиток загальних правових принципів Спільноти, забезпечення відпові</w:t>
      </w:r>
      <w:r w:rsidRPr="006F3622">
        <w:rPr>
          <w:rStyle w:val="FontStyle100"/>
          <w:sz w:val="28"/>
          <w:szCs w:val="28"/>
        </w:rPr>
        <w:softHyphen/>
        <w:t>дальності держав-членів за невиконання директив Спільноти та від</w:t>
      </w:r>
      <w:r w:rsidRPr="006F3622">
        <w:rPr>
          <w:rStyle w:val="FontStyle100"/>
          <w:sz w:val="28"/>
          <w:szCs w:val="28"/>
        </w:rPr>
        <w:softHyphen/>
        <w:t xml:space="preserve">повідальності за порушення первинного права Спільноти). Особливо важливу роль відіграють відповіді СПІ на преюдиційні звернення, які виконуються національними судами.  </w:t>
      </w:r>
    </w:p>
    <w:p w:rsidR="000736C3" w:rsidRPr="006F3622" w:rsidRDefault="000736C3" w:rsidP="006F3622">
      <w:pPr>
        <w:pStyle w:val="a5"/>
        <w:numPr>
          <w:ilvl w:val="0"/>
          <w:numId w:val="4"/>
        </w:numPr>
        <w:shd w:val="clear" w:color="auto" w:fill="FFFFFF"/>
        <w:tabs>
          <w:tab w:val="left" w:pos="709"/>
        </w:tabs>
        <w:spacing w:line="276" w:lineRule="auto"/>
        <w:ind w:left="0" w:firstLine="709"/>
        <w:jc w:val="both"/>
        <w:rPr>
          <w:b/>
          <w:sz w:val="28"/>
          <w:szCs w:val="28"/>
        </w:rPr>
      </w:pPr>
      <w:r w:rsidRPr="006F3622">
        <w:rPr>
          <w:b/>
          <w:sz w:val="28"/>
          <w:szCs w:val="28"/>
        </w:rPr>
        <w:t>Рахункова палата</w:t>
      </w:r>
    </w:p>
    <w:p w:rsidR="000736C3" w:rsidRPr="006F3622" w:rsidRDefault="000736C3" w:rsidP="006F3622">
      <w:pPr>
        <w:pStyle w:val="Style22"/>
        <w:widowControl/>
        <w:spacing w:line="276" w:lineRule="auto"/>
        <w:ind w:firstLine="709"/>
        <w:rPr>
          <w:rStyle w:val="FontStyle100"/>
          <w:sz w:val="28"/>
          <w:szCs w:val="28"/>
        </w:rPr>
      </w:pPr>
      <w:r w:rsidRPr="006F3622">
        <w:rPr>
          <w:rStyle w:val="FontStyle100"/>
          <w:sz w:val="28"/>
          <w:szCs w:val="28"/>
          <w:lang w:val="uk-UA"/>
        </w:rPr>
        <w:lastRenderedPageBreak/>
        <w:t>Рахункова палата - орган Європейських спільнот, який займаєть</w:t>
      </w:r>
      <w:r w:rsidRPr="006F3622">
        <w:rPr>
          <w:rStyle w:val="FontStyle100"/>
          <w:sz w:val="28"/>
          <w:szCs w:val="28"/>
          <w:lang w:val="uk-UA"/>
        </w:rPr>
        <w:softHyphen/>
        <w:t xml:space="preserve">ся питаннями зовнішнього аудиту (ст. 246 і далі ДЄСп, п. а ст. 160 і далі ДЄСпАЕ). </w:t>
      </w:r>
      <w:r w:rsidRPr="006F3622">
        <w:rPr>
          <w:rStyle w:val="FontStyle100"/>
          <w:sz w:val="28"/>
          <w:szCs w:val="28"/>
        </w:rPr>
        <w:t xml:space="preserve">Членів Рахункової палати (по одному представнику від кожної держави-члена) призначає Рада терміном на шість років </w:t>
      </w:r>
      <w:proofErr w:type="gramStart"/>
      <w:r w:rsidRPr="006F3622">
        <w:rPr>
          <w:rStyle w:val="FontStyle100"/>
          <w:sz w:val="28"/>
          <w:szCs w:val="28"/>
        </w:rPr>
        <w:t>п</w:t>
      </w:r>
      <w:proofErr w:type="gramEnd"/>
      <w:r w:rsidRPr="006F3622">
        <w:rPr>
          <w:rStyle w:val="FontStyle100"/>
          <w:sz w:val="28"/>
          <w:szCs w:val="28"/>
        </w:rPr>
        <w:t>ісля відповідних консультацій з Європейським Парламентом (част. 1, част. З ст. 247</w:t>
      </w:r>
      <w:proofErr w:type="gramStart"/>
      <w:r w:rsidRPr="006F3622">
        <w:rPr>
          <w:rStyle w:val="FontStyle100"/>
          <w:sz w:val="28"/>
          <w:szCs w:val="28"/>
        </w:rPr>
        <w:t xml:space="preserve"> Д</w:t>
      </w:r>
      <w:proofErr w:type="gramEnd"/>
      <w:r w:rsidRPr="006F3622">
        <w:rPr>
          <w:rStyle w:val="FontStyle100"/>
          <w:sz w:val="28"/>
          <w:szCs w:val="28"/>
        </w:rPr>
        <w:t xml:space="preserve">ЄСп, п. </w:t>
      </w:r>
      <w:r w:rsidRPr="006F3622">
        <w:rPr>
          <w:rStyle w:val="FontStyle100"/>
          <w:sz w:val="28"/>
          <w:szCs w:val="28"/>
          <w:lang w:val="en-US"/>
        </w:rPr>
        <w:t>b</w:t>
      </w:r>
      <w:r w:rsidRPr="006F3622">
        <w:rPr>
          <w:rStyle w:val="FontStyle100"/>
          <w:sz w:val="28"/>
          <w:szCs w:val="28"/>
        </w:rPr>
        <w:t xml:space="preserve"> част. 1, част. 3 ст. 160 ДЄСпАЕ). У виконанні своїх обов'язків члени Рахункової палати є повністю незалежними (част. 4 ст. 247</w:t>
      </w:r>
      <w:proofErr w:type="gramStart"/>
      <w:r w:rsidRPr="006F3622">
        <w:rPr>
          <w:rStyle w:val="FontStyle100"/>
          <w:sz w:val="28"/>
          <w:szCs w:val="28"/>
        </w:rPr>
        <w:t xml:space="preserve"> Д</w:t>
      </w:r>
      <w:proofErr w:type="gramEnd"/>
      <w:r w:rsidRPr="006F3622">
        <w:rPr>
          <w:rStyle w:val="FontStyle100"/>
          <w:sz w:val="28"/>
          <w:szCs w:val="28"/>
        </w:rPr>
        <w:t xml:space="preserve">ЄСп, п. </w:t>
      </w:r>
      <w:r w:rsidRPr="006F3622">
        <w:rPr>
          <w:rStyle w:val="FontStyle100"/>
          <w:sz w:val="28"/>
          <w:szCs w:val="28"/>
          <w:lang w:val="en-US"/>
        </w:rPr>
        <w:t>b</w:t>
      </w:r>
      <w:r w:rsidRPr="006F3622">
        <w:rPr>
          <w:rStyle w:val="FontStyle100"/>
          <w:sz w:val="28"/>
          <w:szCs w:val="28"/>
        </w:rPr>
        <w:t xml:space="preserve"> част. 4 ст. 160 ДЄСпАЕ). На Рахункову палату покла</w:t>
      </w:r>
      <w:r w:rsidRPr="006F3622">
        <w:rPr>
          <w:rStyle w:val="FontStyle100"/>
          <w:sz w:val="28"/>
          <w:szCs w:val="28"/>
        </w:rPr>
        <w:softHyphen/>
        <w:t>дено вивчення законності і правильності способу отримання усіх до</w:t>
      </w:r>
      <w:r w:rsidRPr="006F3622">
        <w:rPr>
          <w:rStyle w:val="FontStyle100"/>
          <w:sz w:val="28"/>
          <w:szCs w:val="28"/>
        </w:rPr>
        <w:softHyphen/>
        <w:t>ходів та здійснення усіх витрат Спільноти, а також перевірка еконо</w:t>
      </w:r>
      <w:r w:rsidRPr="006F3622">
        <w:rPr>
          <w:rStyle w:val="FontStyle100"/>
          <w:sz w:val="28"/>
          <w:szCs w:val="28"/>
        </w:rPr>
        <w:softHyphen/>
        <w:t xml:space="preserve">мічності (доцільності) усіх здійснюваних Спільнотою фінансових операцій (част. </w:t>
      </w:r>
      <w:r w:rsidRPr="006F3622">
        <w:rPr>
          <w:rStyle w:val="FontStyle100"/>
          <w:sz w:val="28"/>
          <w:szCs w:val="28"/>
          <w:lang w:val="en-US"/>
        </w:rPr>
        <w:t xml:space="preserve">2 </w:t>
      </w:r>
      <w:r w:rsidRPr="006F3622">
        <w:rPr>
          <w:rStyle w:val="FontStyle100"/>
          <w:sz w:val="28"/>
          <w:szCs w:val="28"/>
        </w:rPr>
        <w:t>ст</w:t>
      </w:r>
      <w:r w:rsidRPr="006F3622">
        <w:rPr>
          <w:rStyle w:val="FontStyle100"/>
          <w:sz w:val="28"/>
          <w:szCs w:val="28"/>
          <w:lang w:val="en-US"/>
        </w:rPr>
        <w:t>. 248</w:t>
      </w:r>
      <w:proofErr w:type="gramStart"/>
      <w:r w:rsidRPr="006F3622">
        <w:rPr>
          <w:rStyle w:val="FontStyle100"/>
          <w:sz w:val="28"/>
          <w:szCs w:val="28"/>
          <w:lang w:val="en-US"/>
        </w:rPr>
        <w:t xml:space="preserve"> </w:t>
      </w:r>
      <w:r w:rsidRPr="006F3622">
        <w:rPr>
          <w:rStyle w:val="FontStyle100"/>
          <w:sz w:val="28"/>
          <w:szCs w:val="28"/>
        </w:rPr>
        <w:t>Д</w:t>
      </w:r>
      <w:proofErr w:type="gramEnd"/>
      <w:r w:rsidRPr="006F3622">
        <w:rPr>
          <w:rStyle w:val="FontStyle100"/>
          <w:sz w:val="28"/>
          <w:szCs w:val="28"/>
        </w:rPr>
        <w:t>ЄСп, п</w:t>
      </w:r>
      <w:r w:rsidRPr="006F3622">
        <w:rPr>
          <w:rStyle w:val="FontStyle100"/>
          <w:sz w:val="28"/>
          <w:szCs w:val="28"/>
          <w:lang w:val="en-US"/>
        </w:rPr>
        <w:t xml:space="preserve">. </w:t>
      </w:r>
      <w:r w:rsidRPr="006F3622">
        <w:rPr>
          <w:rStyle w:val="FontStyle100"/>
          <w:sz w:val="28"/>
          <w:szCs w:val="28"/>
        </w:rPr>
        <w:t>с</w:t>
      </w:r>
      <w:r w:rsidRPr="006F3622">
        <w:rPr>
          <w:rStyle w:val="FontStyle100"/>
          <w:sz w:val="28"/>
          <w:szCs w:val="28"/>
          <w:lang w:val="en-US"/>
        </w:rPr>
        <w:t xml:space="preserve"> </w:t>
      </w:r>
      <w:r w:rsidRPr="006F3622">
        <w:rPr>
          <w:rStyle w:val="FontStyle100"/>
          <w:sz w:val="28"/>
          <w:szCs w:val="28"/>
        </w:rPr>
        <w:t>част</w:t>
      </w:r>
      <w:r w:rsidRPr="006F3622">
        <w:rPr>
          <w:rStyle w:val="FontStyle100"/>
          <w:sz w:val="28"/>
          <w:szCs w:val="28"/>
          <w:lang w:val="en-US"/>
        </w:rPr>
        <w:t xml:space="preserve">. 2 </w:t>
      </w:r>
      <w:r w:rsidRPr="006F3622">
        <w:rPr>
          <w:rStyle w:val="FontStyle100"/>
          <w:sz w:val="28"/>
          <w:szCs w:val="28"/>
        </w:rPr>
        <w:t>ДЄСпАЕ).</w:t>
      </w:r>
    </w:p>
    <w:p w:rsidR="000736C3" w:rsidRPr="006F3622" w:rsidRDefault="000736C3" w:rsidP="006F3622">
      <w:pPr>
        <w:pStyle w:val="a5"/>
        <w:numPr>
          <w:ilvl w:val="0"/>
          <w:numId w:val="4"/>
        </w:numPr>
        <w:shd w:val="clear" w:color="auto" w:fill="FFFFFF"/>
        <w:tabs>
          <w:tab w:val="left" w:pos="709"/>
        </w:tabs>
        <w:spacing w:line="276" w:lineRule="auto"/>
        <w:ind w:left="0" w:firstLine="709"/>
        <w:jc w:val="both"/>
        <w:rPr>
          <w:b/>
          <w:sz w:val="28"/>
          <w:szCs w:val="28"/>
        </w:rPr>
      </w:pPr>
      <w:r w:rsidRPr="006F3622">
        <w:rPr>
          <w:b/>
          <w:sz w:val="28"/>
          <w:szCs w:val="28"/>
        </w:rPr>
        <w:t xml:space="preserve">Інші установи ЄС. </w:t>
      </w:r>
    </w:p>
    <w:p w:rsidR="000736C3" w:rsidRPr="006F3622" w:rsidRDefault="000736C3" w:rsidP="006F3622">
      <w:pPr>
        <w:pStyle w:val="Style22"/>
        <w:widowControl/>
        <w:spacing w:line="276" w:lineRule="auto"/>
        <w:ind w:firstLine="709"/>
        <w:rPr>
          <w:rStyle w:val="FontStyle100"/>
          <w:sz w:val="28"/>
          <w:szCs w:val="28"/>
          <w:lang w:eastAsia="uk-UA"/>
        </w:rPr>
      </w:pPr>
      <w:r w:rsidRPr="006F3622">
        <w:rPr>
          <w:rStyle w:val="FontStyle100"/>
          <w:sz w:val="28"/>
          <w:szCs w:val="28"/>
          <w:lang w:eastAsia="uk-UA"/>
        </w:rPr>
        <w:t>Окрім перелічених головних органів, в рамках інституційної системи</w:t>
      </w:r>
      <w:proofErr w:type="gramStart"/>
      <w:r w:rsidRPr="006F3622">
        <w:rPr>
          <w:rStyle w:val="FontStyle100"/>
          <w:sz w:val="28"/>
          <w:szCs w:val="28"/>
          <w:lang w:eastAsia="uk-UA"/>
        </w:rPr>
        <w:t xml:space="preserve"> ЄС</w:t>
      </w:r>
      <w:proofErr w:type="gramEnd"/>
      <w:r w:rsidRPr="006F3622">
        <w:rPr>
          <w:rStyle w:val="FontStyle100"/>
          <w:sz w:val="28"/>
          <w:szCs w:val="28"/>
          <w:lang w:eastAsia="uk-UA"/>
        </w:rPr>
        <w:t xml:space="preserve"> функціонують також допоміжні ор</w:t>
      </w:r>
      <w:r w:rsidRPr="006F3622">
        <w:rPr>
          <w:rStyle w:val="FontStyle100"/>
          <w:sz w:val="28"/>
          <w:szCs w:val="28"/>
          <w:lang w:eastAsia="uk-UA"/>
        </w:rPr>
        <w:softHyphen/>
        <w:t xml:space="preserve">гани з консультативними функціями. </w:t>
      </w:r>
    </w:p>
    <w:p w:rsidR="000736C3" w:rsidRPr="006F3622" w:rsidRDefault="000736C3" w:rsidP="006F3622">
      <w:pPr>
        <w:pStyle w:val="Style22"/>
        <w:widowControl/>
        <w:spacing w:line="276" w:lineRule="auto"/>
        <w:ind w:firstLine="709"/>
        <w:rPr>
          <w:rStyle w:val="FontStyle100"/>
          <w:sz w:val="28"/>
          <w:szCs w:val="28"/>
          <w:lang w:eastAsia="uk-UA"/>
        </w:rPr>
      </w:pPr>
      <w:r w:rsidRPr="006F3622">
        <w:rPr>
          <w:rStyle w:val="FontStyle105"/>
          <w:sz w:val="28"/>
          <w:szCs w:val="28"/>
          <w:lang w:val="uk-UA" w:eastAsia="uk-UA"/>
        </w:rPr>
        <w:t xml:space="preserve">Економічний і соціальний комітет </w:t>
      </w:r>
      <w:r w:rsidRPr="006F3622">
        <w:rPr>
          <w:rStyle w:val="FontStyle100"/>
          <w:sz w:val="28"/>
          <w:szCs w:val="28"/>
          <w:lang w:eastAsia="uk-UA"/>
        </w:rPr>
        <w:t>є допоміжним органом ЄС з дорадчим статусом. Складається з 344 пред</w:t>
      </w:r>
      <w:r w:rsidRPr="006F3622">
        <w:rPr>
          <w:rStyle w:val="FontStyle100"/>
          <w:sz w:val="28"/>
          <w:szCs w:val="28"/>
          <w:lang w:eastAsia="uk-UA"/>
        </w:rPr>
        <w:softHyphen/>
        <w:t>ставників. Членів Комітету призначає Рада. Висновки Економічного і соціального ко</w:t>
      </w:r>
      <w:r w:rsidRPr="006F3622">
        <w:rPr>
          <w:rStyle w:val="FontStyle100"/>
          <w:sz w:val="28"/>
          <w:szCs w:val="28"/>
          <w:lang w:eastAsia="uk-UA"/>
        </w:rPr>
        <w:softHyphen/>
        <w:t>мітету щодо проектів нормативно-правових актів ЄС зв’язують правотворчий процес на рівн</w:t>
      </w:r>
      <w:proofErr w:type="gramStart"/>
      <w:r w:rsidRPr="006F3622">
        <w:rPr>
          <w:rStyle w:val="FontStyle100"/>
          <w:sz w:val="28"/>
          <w:szCs w:val="28"/>
          <w:lang w:eastAsia="uk-UA"/>
        </w:rPr>
        <w:t>і ЄС</w:t>
      </w:r>
      <w:proofErr w:type="gramEnd"/>
      <w:r w:rsidRPr="006F3622">
        <w:rPr>
          <w:rStyle w:val="FontStyle100"/>
          <w:sz w:val="28"/>
          <w:szCs w:val="28"/>
          <w:lang w:eastAsia="uk-UA"/>
        </w:rPr>
        <w:t xml:space="preserve"> та націо</w:t>
      </w:r>
      <w:r w:rsidRPr="006F3622">
        <w:rPr>
          <w:rStyle w:val="FontStyle100"/>
          <w:sz w:val="28"/>
          <w:szCs w:val="28"/>
          <w:lang w:eastAsia="uk-UA"/>
        </w:rPr>
        <w:softHyphen/>
        <w:t>нальними економічними інтересами.</w:t>
      </w:r>
    </w:p>
    <w:p w:rsidR="000736C3" w:rsidRPr="006F3622" w:rsidRDefault="000736C3" w:rsidP="006F3622">
      <w:pPr>
        <w:pStyle w:val="Style79"/>
        <w:widowControl/>
        <w:tabs>
          <w:tab w:val="left" w:pos="211"/>
        </w:tabs>
        <w:spacing w:line="276" w:lineRule="auto"/>
        <w:ind w:firstLine="709"/>
        <w:jc w:val="both"/>
        <w:rPr>
          <w:rStyle w:val="FontStyle100"/>
          <w:sz w:val="28"/>
          <w:szCs w:val="28"/>
          <w:lang w:eastAsia="uk-UA"/>
        </w:rPr>
      </w:pPr>
      <w:r w:rsidRPr="006F3622">
        <w:rPr>
          <w:rStyle w:val="FontStyle105"/>
          <w:sz w:val="28"/>
          <w:szCs w:val="28"/>
          <w:lang w:val="uk-UA" w:eastAsia="uk-UA"/>
        </w:rPr>
        <w:t>Комітет регіонів – по</w:t>
      </w:r>
      <w:r w:rsidRPr="006F3622">
        <w:rPr>
          <w:rStyle w:val="FontStyle100"/>
          <w:sz w:val="28"/>
          <w:szCs w:val="28"/>
          <w:lang w:eastAsia="uk-UA"/>
        </w:rPr>
        <w:t>силює вплив регіонального та місце</w:t>
      </w:r>
      <w:r w:rsidRPr="006F3622">
        <w:rPr>
          <w:rStyle w:val="FontStyle100"/>
          <w:sz w:val="28"/>
          <w:szCs w:val="28"/>
          <w:lang w:eastAsia="uk-UA"/>
        </w:rPr>
        <w:softHyphen/>
        <w:t>вого критеріїв на установи  ЄС (ч. 2 ст. 7, ст. 263</w:t>
      </w:r>
      <w:proofErr w:type="gramStart"/>
      <w:r w:rsidRPr="006F3622">
        <w:rPr>
          <w:rStyle w:val="FontStyle100"/>
          <w:sz w:val="28"/>
          <w:szCs w:val="28"/>
          <w:lang w:eastAsia="uk-UA"/>
        </w:rPr>
        <w:t xml:space="preserve"> Д</w:t>
      </w:r>
      <w:proofErr w:type="gramEnd"/>
      <w:r w:rsidRPr="006F3622">
        <w:rPr>
          <w:rStyle w:val="FontStyle100"/>
          <w:sz w:val="28"/>
          <w:szCs w:val="28"/>
          <w:lang w:eastAsia="uk-UA"/>
        </w:rPr>
        <w:t>ЄСп). До його складу входять представники місцевих і регіональних органів, призначені Радою. Вплив Комітету на діяльність органів</w:t>
      </w:r>
      <w:proofErr w:type="gramStart"/>
      <w:r w:rsidRPr="006F3622">
        <w:rPr>
          <w:rStyle w:val="FontStyle100"/>
          <w:sz w:val="28"/>
          <w:szCs w:val="28"/>
          <w:lang w:eastAsia="uk-UA"/>
        </w:rPr>
        <w:t xml:space="preserve"> ЄС</w:t>
      </w:r>
      <w:proofErr w:type="gramEnd"/>
      <w:r w:rsidRPr="006F3622">
        <w:rPr>
          <w:rStyle w:val="FontStyle100"/>
          <w:sz w:val="28"/>
          <w:szCs w:val="28"/>
          <w:lang w:eastAsia="uk-UA"/>
        </w:rPr>
        <w:t xml:space="preserve"> є досить обмеженим (дорадчий статус, а також те що представлені у ньому регіональні та місцеві органи влади діють, зазвичай і як органи окремих ДЧ. Вплив в Комітеті цих органів </w:t>
      </w:r>
      <w:proofErr w:type="gramStart"/>
      <w:r w:rsidRPr="006F3622">
        <w:rPr>
          <w:rStyle w:val="FontStyle100"/>
          <w:sz w:val="28"/>
          <w:szCs w:val="28"/>
          <w:lang w:eastAsia="uk-UA"/>
        </w:rPr>
        <w:t>в</w:t>
      </w:r>
      <w:proofErr w:type="gramEnd"/>
      <w:r w:rsidRPr="006F3622">
        <w:rPr>
          <w:rStyle w:val="FontStyle100"/>
          <w:sz w:val="28"/>
          <w:szCs w:val="28"/>
          <w:lang w:eastAsia="uk-UA"/>
        </w:rPr>
        <w:t xml:space="preserve">ід різних держав неоднаковий лише від ФРН і частково Австрія і Бельгія дають важливі повноваження таким органам.   </w:t>
      </w:r>
    </w:p>
    <w:p w:rsidR="000736C3" w:rsidRPr="006F3622" w:rsidRDefault="000736C3" w:rsidP="006F3622">
      <w:pPr>
        <w:pStyle w:val="Style73"/>
        <w:widowControl/>
        <w:tabs>
          <w:tab w:val="left" w:pos="230"/>
        </w:tabs>
        <w:spacing w:line="276" w:lineRule="auto"/>
        <w:ind w:firstLine="709"/>
        <w:jc w:val="both"/>
        <w:rPr>
          <w:rStyle w:val="FontStyle100"/>
          <w:sz w:val="28"/>
          <w:szCs w:val="28"/>
          <w:lang w:eastAsia="uk-UA"/>
        </w:rPr>
      </w:pPr>
      <w:r w:rsidRPr="006F3622">
        <w:rPr>
          <w:rStyle w:val="FontStyle105"/>
          <w:sz w:val="28"/>
          <w:szCs w:val="28"/>
          <w:lang w:val="uk-UA" w:eastAsia="uk-UA"/>
        </w:rPr>
        <w:t xml:space="preserve">Європейський інвестиційний банк. </w:t>
      </w:r>
      <w:r w:rsidRPr="006F3622">
        <w:rPr>
          <w:rStyle w:val="FontStyle100"/>
          <w:sz w:val="28"/>
          <w:szCs w:val="28"/>
          <w:lang w:eastAsia="uk-UA"/>
        </w:rPr>
        <w:t>(ст. 9, ст. 266 і далі ДЄСп) – фінансово та організаційно незалежний фінансовий орган з власною правосуб'єктністю, який здійснює свою діяльність на неприбутковій основі. Його завдання, діючи в інтересах ЄС, забезпечити фі</w:t>
      </w:r>
      <w:r w:rsidRPr="006F3622">
        <w:rPr>
          <w:rStyle w:val="FontStyle100"/>
          <w:sz w:val="28"/>
          <w:szCs w:val="28"/>
          <w:lang w:eastAsia="uk-UA"/>
        </w:rPr>
        <w:softHyphen/>
        <w:t xml:space="preserve">нансову </w:t>
      </w:r>
      <w:proofErr w:type="gramStart"/>
      <w:r w:rsidRPr="006F3622">
        <w:rPr>
          <w:rStyle w:val="FontStyle100"/>
          <w:sz w:val="28"/>
          <w:szCs w:val="28"/>
          <w:lang w:eastAsia="uk-UA"/>
        </w:rPr>
        <w:t>п</w:t>
      </w:r>
      <w:proofErr w:type="gramEnd"/>
      <w:r w:rsidRPr="006F3622">
        <w:rPr>
          <w:rStyle w:val="FontStyle100"/>
          <w:sz w:val="28"/>
          <w:szCs w:val="28"/>
          <w:lang w:eastAsia="uk-UA"/>
        </w:rPr>
        <w:t>ідтримку розвитку слабкорозвинутих регіонів, а також че</w:t>
      </w:r>
      <w:r w:rsidRPr="006F3622">
        <w:rPr>
          <w:rStyle w:val="FontStyle100"/>
          <w:sz w:val="28"/>
          <w:szCs w:val="28"/>
          <w:lang w:eastAsia="uk-UA"/>
        </w:rPr>
        <w:softHyphen/>
        <w:t>рез надання позик та гарантій сприяти здійсненню проектів з модер</w:t>
      </w:r>
      <w:r w:rsidRPr="006F3622">
        <w:rPr>
          <w:rStyle w:val="FontStyle100"/>
          <w:sz w:val="28"/>
          <w:szCs w:val="28"/>
          <w:lang w:eastAsia="uk-UA"/>
        </w:rPr>
        <w:softHyphen/>
        <w:t xml:space="preserve">нізації чи перетворення </w:t>
      </w:r>
      <w:proofErr w:type="gramStart"/>
      <w:r w:rsidRPr="006F3622">
        <w:rPr>
          <w:rStyle w:val="FontStyle100"/>
          <w:sz w:val="28"/>
          <w:szCs w:val="28"/>
          <w:lang w:eastAsia="uk-UA"/>
        </w:rPr>
        <w:t>п</w:t>
      </w:r>
      <w:proofErr w:type="gramEnd"/>
      <w:r w:rsidRPr="006F3622">
        <w:rPr>
          <w:rStyle w:val="FontStyle100"/>
          <w:sz w:val="28"/>
          <w:szCs w:val="28"/>
          <w:lang w:eastAsia="uk-UA"/>
        </w:rPr>
        <w:t>ідприємств держав-членів або проектів ЄС. Діяльність Європейського інвестиційного банку (ЄІБ) не обмежується ЄС - Банк також здійснює фінан</w:t>
      </w:r>
      <w:r w:rsidRPr="006F3622">
        <w:rPr>
          <w:rStyle w:val="FontStyle100"/>
          <w:sz w:val="28"/>
          <w:szCs w:val="28"/>
          <w:lang w:eastAsia="uk-UA"/>
        </w:rPr>
        <w:softHyphen/>
        <w:t>сове сприяння економічному розвиткові країн з асоціативним стату</w:t>
      </w:r>
      <w:r w:rsidRPr="006F3622">
        <w:rPr>
          <w:rStyle w:val="FontStyle100"/>
          <w:sz w:val="28"/>
          <w:szCs w:val="28"/>
          <w:lang w:eastAsia="uk-UA"/>
        </w:rPr>
        <w:softHyphen/>
        <w:t>сом та третіх держав. Насамперед це стосується країн Східної Євро</w:t>
      </w:r>
      <w:r w:rsidRPr="006F3622">
        <w:rPr>
          <w:rStyle w:val="FontStyle100"/>
          <w:sz w:val="28"/>
          <w:szCs w:val="28"/>
          <w:lang w:eastAsia="uk-UA"/>
        </w:rPr>
        <w:softHyphen/>
        <w:t xml:space="preserve">пи, на </w:t>
      </w:r>
      <w:proofErr w:type="gramStart"/>
      <w:r w:rsidRPr="006F3622">
        <w:rPr>
          <w:rStyle w:val="FontStyle100"/>
          <w:sz w:val="28"/>
          <w:szCs w:val="28"/>
          <w:lang w:eastAsia="uk-UA"/>
        </w:rPr>
        <w:t>п</w:t>
      </w:r>
      <w:proofErr w:type="gramEnd"/>
      <w:r w:rsidRPr="006F3622">
        <w:rPr>
          <w:rStyle w:val="FontStyle100"/>
          <w:sz w:val="28"/>
          <w:szCs w:val="28"/>
          <w:lang w:eastAsia="uk-UA"/>
        </w:rPr>
        <w:t xml:space="preserve">ідтримку яких Банк </w:t>
      </w:r>
      <w:r w:rsidRPr="006F3622">
        <w:rPr>
          <w:rStyle w:val="FontStyle100"/>
          <w:sz w:val="28"/>
          <w:szCs w:val="28"/>
          <w:lang w:eastAsia="uk-UA"/>
        </w:rPr>
        <w:lastRenderedPageBreak/>
        <w:t>виділяє солідні кредити (У 2005 р. роз</w:t>
      </w:r>
      <w:r w:rsidRPr="006F3622">
        <w:rPr>
          <w:rStyle w:val="FontStyle100"/>
          <w:sz w:val="28"/>
          <w:szCs w:val="28"/>
          <w:lang w:eastAsia="uk-UA"/>
        </w:rPr>
        <w:softHyphen/>
        <w:t>мір виділених ним вигідних кре</w:t>
      </w:r>
      <w:r w:rsidRPr="006F3622">
        <w:rPr>
          <w:rStyle w:val="FontStyle100"/>
          <w:sz w:val="28"/>
          <w:szCs w:val="28"/>
          <w:lang w:eastAsia="uk-UA"/>
        </w:rPr>
        <w:softHyphen/>
        <w:t xml:space="preserve">дитів становив приблизно 47 мільярдів євро). </w:t>
      </w:r>
    </w:p>
    <w:p w:rsidR="000736C3" w:rsidRPr="006F3622" w:rsidRDefault="000736C3" w:rsidP="006F3622">
      <w:pPr>
        <w:pStyle w:val="Style22"/>
        <w:widowControl/>
        <w:spacing w:line="276" w:lineRule="auto"/>
        <w:ind w:firstLine="709"/>
        <w:rPr>
          <w:rStyle w:val="FontStyle100"/>
          <w:sz w:val="28"/>
          <w:szCs w:val="28"/>
          <w:lang w:eastAsia="uk-UA"/>
        </w:rPr>
      </w:pPr>
      <w:r w:rsidRPr="006F3622">
        <w:rPr>
          <w:rStyle w:val="FontStyle100"/>
          <w:sz w:val="28"/>
          <w:szCs w:val="28"/>
          <w:lang w:eastAsia="uk-UA"/>
        </w:rPr>
        <w:t>Поряд із розглянутими вище органами системного значення в системі ЄС також функціонує низка поточних інституцій, утворених для ефективного досягнення договірних цілей ЄС. Серед них необхідно розрізняти: а) установи, підпорядковані головним органам</w:t>
      </w:r>
      <w:proofErr w:type="gramStart"/>
      <w:r w:rsidRPr="006F3622">
        <w:rPr>
          <w:rStyle w:val="FontStyle100"/>
          <w:sz w:val="28"/>
          <w:szCs w:val="28"/>
          <w:lang w:eastAsia="uk-UA"/>
        </w:rPr>
        <w:t xml:space="preserve"> ЄС</w:t>
      </w:r>
      <w:proofErr w:type="gramEnd"/>
      <w:r w:rsidRPr="006F3622">
        <w:rPr>
          <w:rStyle w:val="FontStyle100"/>
          <w:sz w:val="28"/>
          <w:szCs w:val="28"/>
          <w:lang w:eastAsia="uk-UA"/>
        </w:rPr>
        <w:t xml:space="preserve"> (передовсім Комісії); б) залежні юридичні особи (агенції і. т. д.) та в) незалежні юридичні особи. </w:t>
      </w:r>
    </w:p>
    <w:p w:rsidR="000736C3" w:rsidRPr="006F3622" w:rsidRDefault="000736C3" w:rsidP="006F3622">
      <w:pPr>
        <w:pStyle w:val="Style22"/>
        <w:widowControl/>
        <w:spacing w:line="276" w:lineRule="auto"/>
        <w:ind w:firstLine="709"/>
        <w:rPr>
          <w:rStyle w:val="FontStyle100"/>
          <w:sz w:val="28"/>
          <w:szCs w:val="28"/>
          <w:lang w:eastAsia="uk-UA"/>
        </w:rPr>
      </w:pPr>
      <w:r w:rsidRPr="006F3622">
        <w:rPr>
          <w:rStyle w:val="FontStyle100"/>
          <w:sz w:val="28"/>
          <w:szCs w:val="28"/>
          <w:lang w:eastAsia="uk-UA"/>
        </w:rPr>
        <w:t xml:space="preserve">Деякі з допоміжних органів були створені безпосередньо на </w:t>
      </w:r>
      <w:proofErr w:type="gramStart"/>
      <w:r w:rsidRPr="006F3622">
        <w:rPr>
          <w:rStyle w:val="FontStyle100"/>
          <w:sz w:val="28"/>
          <w:szCs w:val="28"/>
          <w:lang w:eastAsia="uk-UA"/>
        </w:rPr>
        <w:t>п</w:t>
      </w:r>
      <w:proofErr w:type="gramEnd"/>
      <w:r w:rsidRPr="006F3622">
        <w:rPr>
          <w:rStyle w:val="FontStyle100"/>
          <w:sz w:val="28"/>
          <w:szCs w:val="28"/>
          <w:lang w:eastAsia="uk-UA"/>
        </w:rPr>
        <w:t>ідставі положень установчих Договорів Європейських спільнот: Агенція Євратому з постачання (на основі ст. 53 і дал</w:t>
      </w:r>
      <w:proofErr w:type="gramStart"/>
      <w:r w:rsidRPr="006F3622">
        <w:rPr>
          <w:rStyle w:val="FontStyle100"/>
          <w:sz w:val="28"/>
          <w:szCs w:val="28"/>
          <w:lang w:eastAsia="uk-UA"/>
        </w:rPr>
        <w:t>і Д</w:t>
      </w:r>
      <w:proofErr w:type="gramEnd"/>
      <w:r w:rsidRPr="006F3622">
        <w:rPr>
          <w:rStyle w:val="FontStyle100"/>
          <w:sz w:val="28"/>
          <w:szCs w:val="28"/>
          <w:lang w:eastAsia="uk-UA"/>
        </w:rPr>
        <w:t>ЄСпАЕ), Структурний фонд (на основі ст. 159 і далі ДЄСп) або відповідно до положень міжнародних договорів (Європейська поліційна служба). Але загалом створення підпорядкованих органів та залежних юри</w:t>
      </w:r>
      <w:r w:rsidRPr="006F3622">
        <w:rPr>
          <w:rStyle w:val="FontStyle100"/>
          <w:sz w:val="28"/>
          <w:szCs w:val="28"/>
          <w:lang w:eastAsia="uk-UA"/>
        </w:rPr>
        <w:softHyphen/>
        <w:t>дичних осіб Європейських спільнот установчими Договорами без</w:t>
      </w:r>
      <w:r w:rsidRPr="006F3622">
        <w:rPr>
          <w:rStyle w:val="FontStyle100"/>
          <w:sz w:val="28"/>
          <w:szCs w:val="28"/>
          <w:lang w:eastAsia="uk-UA"/>
        </w:rPr>
        <w:softHyphen/>
        <w:t xml:space="preserve">посередньо не передбачено: такі органи були засновані актами </w:t>
      </w:r>
      <w:r w:rsidRPr="006F3622">
        <w:rPr>
          <w:rStyle w:val="FontStyle100"/>
          <w:sz w:val="28"/>
          <w:szCs w:val="28"/>
          <w:u w:val="double"/>
          <w:lang w:eastAsia="uk-UA"/>
        </w:rPr>
        <w:t>вторинного права</w:t>
      </w:r>
      <w:proofErr w:type="gramStart"/>
      <w:r w:rsidRPr="006F3622">
        <w:rPr>
          <w:rStyle w:val="FontStyle100"/>
          <w:sz w:val="28"/>
          <w:szCs w:val="28"/>
          <w:lang w:eastAsia="uk-UA"/>
        </w:rPr>
        <w:t xml:space="preserve"> ЄС</w:t>
      </w:r>
      <w:proofErr w:type="gramEnd"/>
      <w:r w:rsidRPr="006F3622">
        <w:rPr>
          <w:rStyle w:val="FontStyle100"/>
          <w:sz w:val="28"/>
          <w:szCs w:val="28"/>
          <w:lang w:eastAsia="uk-UA"/>
        </w:rPr>
        <w:t xml:space="preserve">, які базуються на </w:t>
      </w:r>
      <w:r w:rsidRPr="006F3622">
        <w:rPr>
          <w:rStyle w:val="FontStyle100"/>
          <w:sz w:val="28"/>
          <w:szCs w:val="28"/>
          <w:u w:val="double"/>
          <w:lang w:eastAsia="uk-UA"/>
        </w:rPr>
        <w:t>спеціальних</w:t>
      </w:r>
      <w:r w:rsidRPr="006F3622">
        <w:rPr>
          <w:rStyle w:val="FontStyle100"/>
          <w:sz w:val="28"/>
          <w:szCs w:val="28"/>
          <w:lang w:eastAsia="uk-UA"/>
        </w:rPr>
        <w:t xml:space="preserve"> або </w:t>
      </w:r>
      <w:r w:rsidRPr="006F3622">
        <w:rPr>
          <w:rStyle w:val="FontStyle100"/>
          <w:sz w:val="28"/>
          <w:szCs w:val="28"/>
          <w:u w:val="double"/>
          <w:lang w:eastAsia="uk-UA"/>
        </w:rPr>
        <w:t xml:space="preserve">загальних </w:t>
      </w:r>
      <w:r w:rsidRPr="006F3622">
        <w:rPr>
          <w:rStyle w:val="FontStyle100"/>
          <w:sz w:val="28"/>
          <w:szCs w:val="28"/>
          <w:lang w:eastAsia="uk-UA"/>
        </w:rPr>
        <w:t>повно</w:t>
      </w:r>
      <w:r w:rsidRPr="006F3622">
        <w:rPr>
          <w:rStyle w:val="FontStyle100"/>
          <w:sz w:val="28"/>
          <w:szCs w:val="28"/>
          <w:lang w:eastAsia="uk-UA"/>
        </w:rPr>
        <w:softHyphen/>
        <w:t>важеннях основних органів ЄС.</w:t>
      </w:r>
    </w:p>
    <w:p w:rsidR="000736C3" w:rsidRPr="006F3622" w:rsidRDefault="000736C3" w:rsidP="006F3622">
      <w:pPr>
        <w:pStyle w:val="Style22"/>
        <w:widowControl/>
        <w:spacing w:line="276" w:lineRule="auto"/>
        <w:ind w:firstLine="709"/>
        <w:rPr>
          <w:rStyle w:val="FontStyle100"/>
          <w:sz w:val="28"/>
          <w:szCs w:val="28"/>
          <w:lang w:eastAsia="uk-UA"/>
        </w:rPr>
      </w:pPr>
      <w:r w:rsidRPr="006F3622">
        <w:rPr>
          <w:rStyle w:val="FontStyle100"/>
          <w:sz w:val="28"/>
          <w:szCs w:val="28"/>
          <w:lang w:eastAsia="uk-UA"/>
        </w:rPr>
        <w:t>Так, на підставі ст. 308 ДЄСп рішеннями</w:t>
      </w:r>
      <w:proofErr w:type="gramStart"/>
      <w:r w:rsidRPr="006F3622">
        <w:rPr>
          <w:rStyle w:val="FontStyle100"/>
          <w:sz w:val="28"/>
          <w:szCs w:val="28"/>
          <w:lang w:eastAsia="uk-UA"/>
        </w:rPr>
        <w:t xml:space="preserve"> Р</w:t>
      </w:r>
      <w:proofErr w:type="gramEnd"/>
      <w:r w:rsidRPr="006F3622">
        <w:rPr>
          <w:rStyle w:val="FontStyle100"/>
          <w:sz w:val="28"/>
          <w:szCs w:val="28"/>
          <w:lang w:eastAsia="uk-UA"/>
        </w:rPr>
        <w:t>ади були створені: 1. Європейський центр з розвитку професійного навчання, 2. Європейський фонд з поліпшення умов життя та праці, 3) Європейську агенцію з оцінювання продукції медичного призначення, 4) Службу гармонізації внутрішнього ринку (Європейську службу товарних знаків: товарні знаки виробів та послуг, зареєстровані у ЄСТЗ, захищені на території всього</w:t>
      </w:r>
      <w:proofErr w:type="gramStart"/>
      <w:r w:rsidRPr="006F3622">
        <w:rPr>
          <w:rStyle w:val="FontStyle100"/>
          <w:sz w:val="28"/>
          <w:szCs w:val="28"/>
          <w:lang w:eastAsia="uk-UA"/>
        </w:rPr>
        <w:t xml:space="preserve"> ЄС</w:t>
      </w:r>
      <w:proofErr w:type="gramEnd"/>
      <w:r w:rsidRPr="006F3622">
        <w:rPr>
          <w:rStyle w:val="FontStyle100"/>
          <w:sz w:val="28"/>
          <w:szCs w:val="28"/>
          <w:lang w:eastAsia="uk-UA"/>
        </w:rPr>
        <w:t xml:space="preserve"> (Регламент (ЄСп) №40/94 про товарні знаки Спільноти), 5) Європейська природоохоронна агенція (Регламент ЄСп, в розвиток ст. 175 ДЄСп).</w:t>
      </w:r>
    </w:p>
    <w:p w:rsidR="000736C3" w:rsidRPr="006F3622" w:rsidRDefault="000736C3" w:rsidP="006F3622">
      <w:pPr>
        <w:pStyle w:val="Style40"/>
        <w:widowControl/>
        <w:spacing w:line="276" w:lineRule="auto"/>
        <w:ind w:firstLine="709"/>
        <w:rPr>
          <w:rStyle w:val="FontStyle107"/>
          <w:sz w:val="28"/>
          <w:szCs w:val="28"/>
          <w:lang w:val="uk-UA" w:eastAsia="uk-UA"/>
        </w:rPr>
      </w:pPr>
      <w:r w:rsidRPr="006F3622">
        <w:rPr>
          <w:rStyle w:val="FontStyle107"/>
          <w:sz w:val="28"/>
          <w:szCs w:val="28"/>
          <w:lang w:val="uk-UA" w:eastAsia="uk-UA"/>
        </w:rPr>
        <w:t>Комітети у складі представників держав-членів та Комісії створюють, щоб надати допомогу при виданні положень про виконання, і жодної іншої інституційної діяльності не здійснюють.</w:t>
      </w:r>
    </w:p>
    <w:p w:rsidR="000736C3" w:rsidRPr="006F3622" w:rsidRDefault="000736C3" w:rsidP="006F3622">
      <w:pPr>
        <w:pStyle w:val="Style22"/>
        <w:widowControl/>
        <w:spacing w:line="276" w:lineRule="auto"/>
        <w:ind w:firstLine="709"/>
        <w:rPr>
          <w:rStyle w:val="FontStyle100"/>
          <w:sz w:val="28"/>
          <w:szCs w:val="28"/>
          <w:lang w:eastAsia="uk-UA"/>
        </w:rPr>
      </w:pPr>
      <w:r w:rsidRPr="006F3622">
        <w:rPr>
          <w:rStyle w:val="FontStyle100"/>
          <w:sz w:val="28"/>
          <w:szCs w:val="28"/>
          <w:lang w:eastAsia="uk-UA"/>
        </w:rPr>
        <w:t xml:space="preserve">Більшість із </w:t>
      </w:r>
      <w:proofErr w:type="gramStart"/>
      <w:r w:rsidRPr="006F3622">
        <w:rPr>
          <w:rStyle w:val="FontStyle100"/>
          <w:sz w:val="28"/>
          <w:szCs w:val="28"/>
          <w:lang w:eastAsia="uk-UA"/>
        </w:rPr>
        <w:t>п</w:t>
      </w:r>
      <w:proofErr w:type="gramEnd"/>
      <w:r w:rsidRPr="006F3622">
        <w:rPr>
          <w:rStyle w:val="FontStyle100"/>
          <w:sz w:val="28"/>
          <w:szCs w:val="28"/>
          <w:lang w:eastAsia="uk-UA"/>
        </w:rPr>
        <w:t>ідпорядкованих та залежних установ ЄС викону</w:t>
      </w:r>
      <w:r w:rsidRPr="006F3622">
        <w:rPr>
          <w:rStyle w:val="FontStyle100"/>
          <w:sz w:val="28"/>
          <w:szCs w:val="28"/>
          <w:lang w:eastAsia="uk-UA"/>
        </w:rPr>
        <w:softHyphen/>
        <w:t>ють винятково допоміжні або дорадчі функції. Окремі з цих установ здійснюють також виконавчі повноваження на міжнародному рівні, таким чином здійснюючи суверенну владу Спільноти, як наприклад, Європейська служба товарних знаків (Служба гармонізації внутріш</w:t>
      </w:r>
      <w:r w:rsidRPr="006F3622">
        <w:rPr>
          <w:rStyle w:val="FontStyle100"/>
          <w:sz w:val="28"/>
          <w:szCs w:val="28"/>
          <w:lang w:eastAsia="uk-UA"/>
        </w:rPr>
        <w:softHyphen/>
        <w:t>нього ринку: товарні знаки, зразки та моделі). Створення допоміж</w:t>
      </w:r>
      <w:r w:rsidRPr="006F3622">
        <w:rPr>
          <w:rStyle w:val="FontStyle100"/>
          <w:sz w:val="28"/>
          <w:szCs w:val="28"/>
          <w:lang w:eastAsia="uk-UA"/>
        </w:rPr>
        <w:softHyphen/>
        <w:t>них органів ЄСп з дорадчими функціями відповідно до ст. 95</w:t>
      </w:r>
      <w:proofErr w:type="gramStart"/>
      <w:r w:rsidRPr="006F3622">
        <w:rPr>
          <w:rStyle w:val="FontStyle100"/>
          <w:sz w:val="28"/>
          <w:szCs w:val="28"/>
          <w:lang w:eastAsia="uk-UA"/>
        </w:rPr>
        <w:t xml:space="preserve"> Д</w:t>
      </w:r>
      <w:proofErr w:type="gramEnd"/>
      <w:r w:rsidRPr="006F3622">
        <w:rPr>
          <w:rStyle w:val="FontStyle100"/>
          <w:sz w:val="28"/>
          <w:szCs w:val="28"/>
          <w:lang w:eastAsia="uk-UA"/>
        </w:rPr>
        <w:t>ЄСп є можливим у тому випадку, якщо ці органи створюють, щоб здійс</w:t>
      </w:r>
      <w:r w:rsidRPr="006F3622">
        <w:rPr>
          <w:rStyle w:val="FontStyle100"/>
          <w:sz w:val="28"/>
          <w:szCs w:val="28"/>
          <w:lang w:eastAsia="uk-UA"/>
        </w:rPr>
        <w:softHyphen/>
        <w:t>нювати затверджені Радою або Комісією заходи з гармонізації:</w:t>
      </w:r>
    </w:p>
    <w:p w:rsidR="000736C3" w:rsidRPr="006F3622" w:rsidRDefault="000736C3" w:rsidP="006F3622">
      <w:pPr>
        <w:pStyle w:val="Style40"/>
        <w:widowControl/>
        <w:spacing w:line="276" w:lineRule="auto"/>
        <w:ind w:firstLine="709"/>
        <w:rPr>
          <w:rStyle w:val="FontStyle107"/>
          <w:sz w:val="28"/>
          <w:szCs w:val="28"/>
          <w:lang w:val="uk-UA" w:eastAsia="uk-UA"/>
        </w:rPr>
      </w:pPr>
      <w:r w:rsidRPr="006F3622">
        <w:rPr>
          <w:rStyle w:val="FontStyle107"/>
          <w:sz w:val="28"/>
          <w:szCs w:val="28"/>
          <w:lang w:val="uk-UA" w:eastAsia="uk-UA"/>
        </w:rPr>
        <w:t xml:space="preserve">«Законодавець Спільноти може [...] вважати необхідним створення органа Спільноти, завданням якого є сприяти здійсненню заходів з гармонізації у ситуаціях, коли доцільним є видання не обов'язкових </w:t>
      </w:r>
      <w:r w:rsidRPr="006F3622">
        <w:rPr>
          <w:rStyle w:val="FontStyle107"/>
          <w:sz w:val="28"/>
          <w:szCs w:val="28"/>
          <w:lang w:val="uk-UA" w:eastAsia="uk-UA"/>
        </w:rPr>
        <w:lastRenderedPageBreak/>
        <w:t>супровідних або рамкових заходів для полегшення єдиного виконання та застосування правових актів, виданих на основі положень ст. 95 ДЄСп» (див. про тлумачення ст. 95 ДЄСп: СЄСп, Судова справа С-217/04, 36. 2006,1-3771 № на полях 44 і далі «Європейська агенція з мережевої та інформаційної безпеки»).</w:t>
      </w:r>
    </w:p>
    <w:p w:rsidR="000736C3" w:rsidRPr="006F3622" w:rsidRDefault="000736C3" w:rsidP="006F3622">
      <w:pPr>
        <w:pStyle w:val="Style22"/>
        <w:widowControl/>
        <w:spacing w:line="276" w:lineRule="auto"/>
        <w:ind w:firstLine="709"/>
        <w:rPr>
          <w:rStyle w:val="FontStyle107"/>
          <w:sz w:val="28"/>
          <w:szCs w:val="28"/>
          <w:lang w:val="uk-UA" w:eastAsia="uk-UA"/>
        </w:rPr>
      </w:pPr>
      <w:r w:rsidRPr="006F3622">
        <w:rPr>
          <w:rStyle w:val="FontStyle100"/>
          <w:sz w:val="28"/>
          <w:szCs w:val="28"/>
          <w:lang w:eastAsia="uk-UA"/>
        </w:rPr>
        <w:t>Згідно з практикою СЄСп, делегування прав на самостійне ухва</w:t>
      </w:r>
      <w:r w:rsidRPr="006F3622">
        <w:rPr>
          <w:rStyle w:val="FontStyle100"/>
          <w:sz w:val="28"/>
          <w:szCs w:val="28"/>
          <w:lang w:eastAsia="uk-UA"/>
        </w:rPr>
        <w:softHyphen/>
        <w:t xml:space="preserve">лення </w:t>
      </w:r>
      <w:proofErr w:type="gramStart"/>
      <w:r w:rsidRPr="006F3622">
        <w:rPr>
          <w:rStyle w:val="FontStyle100"/>
          <w:sz w:val="28"/>
          <w:szCs w:val="28"/>
          <w:lang w:eastAsia="uk-UA"/>
        </w:rPr>
        <w:t>р</w:t>
      </w:r>
      <w:proofErr w:type="gramEnd"/>
      <w:r w:rsidRPr="006F3622">
        <w:rPr>
          <w:rStyle w:val="FontStyle100"/>
          <w:sz w:val="28"/>
          <w:szCs w:val="28"/>
          <w:lang w:eastAsia="uk-UA"/>
        </w:rPr>
        <w:t xml:space="preserve">ішень на користь конкретного органа Спільноти обмежене. </w:t>
      </w:r>
      <w:r w:rsidRPr="006F3622">
        <w:rPr>
          <w:rStyle w:val="FontStyle107"/>
          <w:sz w:val="28"/>
          <w:szCs w:val="28"/>
          <w:lang w:val="uk-UA" w:eastAsia="uk-UA"/>
        </w:rPr>
        <w:t>Так, СЄС у своєму рішенні щодо ДЄОВС (рання судова практика) вимагає, аби поряд із визначенням чітких обмежень стосовно делегованих повноважень було також забезпечено відповідний нагляд за їх здійснен</w:t>
      </w:r>
      <w:r w:rsidRPr="006F3622">
        <w:rPr>
          <w:rStyle w:val="FontStyle107"/>
          <w:sz w:val="28"/>
          <w:szCs w:val="28"/>
          <w:lang w:val="uk-UA" w:eastAsia="uk-UA"/>
        </w:rPr>
        <w:softHyphen/>
        <w:t>ням з боку органа, що делегує повноваження, а також не припускає мож</w:t>
      </w:r>
      <w:r w:rsidRPr="006F3622">
        <w:rPr>
          <w:rStyle w:val="FontStyle107"/>
          <w:sz w:val="28"/>
          <w:szCs w:val="28"/>
          <w:lang w:val="uk-UA" w:eastAsia="uk-UA"/>
        </w:rPr>
        <w:softHyphen/>
        <w:t>ливості делегувати право на ухвалення політичних рішень (СЄСп, Судова справа 9/56, 36. 1958, – «Мероні»). Наскільки це обмеження діє сьогодні (наприклад, як обґрунтування повноважень, наданих на основі ст. 308 ДЄСп), так само спірно.</w:t>
      </w:r>
    </w:p>
    <w:p w:rsidR="000736C3" w:rsidRPr="006F3622" w:rsidRDefault="000736C3" w:rsidP="006F3622">
      <w:pPr>
        <w:pStyle w:val="Style25"/>
        <w:widowControl/>
        <w:spacing w:line="276" w:lineRule="auto"/>
        <w:ind w:firstLine="709"/>
        <w:rPr>
          <w:rStyle w:val="FontStyle100"/>
          <w:sz w:val="28"/>
          <w:szCs w:val="28"/>
          <w:lang w:eastAsia="uk-UA"/>
        </w:rPr>
      </w:pPr>
      <w:r w:rsidRPr="006F3622">
        <w:rPr>
          <w:rStyle w:val="FontStyle100"/>
          <w:sz w:val="28"/>
          <w:szCs w:val="28"/>
          <w:lang w:eastAsia="uk-UA"/>
        </w:rPr>
        <w:t xml:space="preserve">Делегування повноважень ухвалювати </w:t>
      </w:r>
      <w:proofErr w:type="gramStart"/>
      <w:r w:rsidRPr="006F3622">
        <w:rPr>
          <w:rStyle w:val="FontStyle100"/>
          <w:sz w:val="28"/>
          <w:szCs w:val="28"/>
          <w:lang w:eastAsia="uk-UA"/>
        </w:rPr>
        <w:t>р</w:t>
      </w:r>
      <w:proofErr w:type="gramEnd"/>
      <w:r w:rsidRPr="006F3622">
        <w:rPr>
          <w:rStyle w:val="FontStyle100"/>
          <w:sz w:val="28"/>
          <w:szCs w:val="28"/>
          <w:lang w:eastAsia="uk-UA"/>
        </w:rPr>
        <w:t>ішення у жодному разі не повинно призвести до невідповідного звуження правового захис</w:t>
      </w:r>
      <w:r w:rsidRPr="006F3622">
        <w:rPr>
          <w:rStyle w:val="FontStyle100"/>
          <w:sz w:val="28"/>
          <w:szCs w:val="28"/>
          <w:lang w:eastAsia="uk-UA"/>
        </w:rPr>
        <w:softHyphen/>
        <w:t xml:space="preserve">ту (СЄСп, Судова справа </w:t>
      </w:r>
      <w:r w:rsidRPr="006F3622">
        <w:rPr>
          <w:rStyle w:val="FontStyle107"/>
          <w:sz w:val="28"/>
          <w:szCs w:val="28"/>
          <w:lang w:val="uk-UA" w:eastAsia="uk-UA"/>
        </w:rPr>
        <w:t>19/67,</w:t>
      </w:r>
      <w:r w:rsidRPr="006F3622">
        <w:rPr>
          <w:rStyle w:val="FontStyle100"/>
          <w:sz w:val="28"/>
          <w:szCs w:val="28"/>
          <w:lang w:eastAsia="uk-UA"/>
        </w:rPr>
        <w:t xml:space="preserve">36. </w:t>
      </w:r>
      <w:r w:rsidRPr="006F3622">
        <w:rPr>
          <w:rStyle w:val="FontStyle107"/>
          <w:sz w:val="28"/>
          <w:szCs w:val="28"/>
          <w:lang w:val="uk-UA" w:eastAsia="uk-UA"/>
        </w:rPr>
        <w:t>1967, –</w:t>
      </w:r>
      <w:r w:rsidRPr="006F3622">
        <w:rPr>
          <w:rStyle w:val="FontStyle100"/>
          <w:sz w:val="28"/>
          <w:szCs w:val="28"/>
          <w:lang w:eastAsia="uk-UA"/>
        </w:rPr>
        <w:t xml:space="preserve"> «ван дер Фехт»). Це, передовсім,  стосується позовів, що оскаржують дії ор</w:t>
      </w:r>
      <w:r w:rsidRPr="006F3622">
        <w:rPr>
          <w:rStyle w:val="FontStyle100"/>
          <w:sz w:val="28"/>
          <w:szCs w:val="28"/>
          <w:lang w:eastAsia="uk-UA"/>
        </w:rPr>
        <w:softHyphen/>
        <w:t>ганів</w:t>
      </w:r>
      <w:proofErr w:type="gramStart"/>
      <w:r w:rsidRPr="006F3622">
        <w:rPr>
          <w:rStyle w:val="FontStyle100"/>
          <w:sz w:val="28"/>
          <w:szCs w:val="28"/>
          <w:lang w:eastAsia="uk-UA"/>
        </w:rPr>
        <w:t xml:space="preserve"> ЄС</w:t>
      </w:r>
      <w:proofErr w:type="gramEnd"/>
      <w:r w:rsidRPr="006F3622">
        <w:rPr>
          <w:rStyle w:val="FontStyle100"/>
          <w:sz w:val="28"/>
          <w:szCs w:val="28"/>
          <w:lang w:eastAsia="uk-UA"/>
        </w:rPr>
        <w:t xml:space="preserve"> (перелічених у ч. </w:t>
      </w:r>
      <w:r w:rsidRPr="006F3622">
        <w:rPr>
          <w:rStyle w:val="FontStyle107"/>
          <w:sz w:val="28"/>
          <w:szCs w:val="28"/>
          <w:lang w:val="uk-UA" w:eastAsia="uk-UA"/>
        </w:rPr>
        <w:t xml:space="preserve">1 </w:t>
      </w:r>
      <w:r w:rsidRPr="006F3622">
        <w:rPr>
          <w:rStyle w:val="FontStyle100"/>
          <w:sz w:val="28"/>
          <w:szCs w:val="28"/>
          <w:lang w:eastAsia="uk-UA"/>
        </w:rPr>
        <w:t xml:space="preserve">ст. </w:t>
      </w:r>
      <w:r w:rsidRPr="006F3622">
        <w:rPr>
          <w:rStyle w:val="FontStyle107"/>
          <w:sz w:val="28"/>
          <w:szCs w:val="28"/>
          <w:lang w:val="uk-UA" w:eastAsia="uk-UA"/>
        </w:rPr>
        <w:t xml:space="preserve">230 </w:t>
      </w:r>
      <w:r w:rsidRPr="006F3622">
        <w:rPr>
          <w:rStyle w:val="FontStyle100"/>
          <w:sz w:val="28"/>
          <w:szCs w:val="28"/>
          <w:lang w:eastAsia="uk-UA"/>
        </w:rPr>
        <w:t>ДЄСп.</w:t>
      </w:r>
    </w:p>
    <w:p w:rsidR="000736C3" w:rsidRPr="006F3622" w:rsidRDefault="000736C3" w:rsidP="006F3622">
      <w:pPr>
        <w:pStyle w:val="Style25"/>
        <w:widowControl/>
        <w:spacing w:line="276" w:lineRule="auto"/>
        <w:ind w:firstLine="709"/>
        <w:rPr>
          <w:sz w:val="28"/>
          <w:szCs w:val="28"/>
        </w:rPr>
      </w:pPr>
      <w:r w:rsidRPr="006F3622">
        <w:rPr>
          <w:rStyle w:val="FontStyle107"/>
          <w:sz w:val="28"/>
          <w:szCs w:val="28"/>
          <w:lang w:val="uk-UA" w:eastAsia="uk-UA"/>
        </w:rPr>
        <w:t>Так, належний правовий захист окремого суб'єкта від дій з боку Євро</w:t>
      </w:r>
      <w:r w:rsidRPr="006F3622">
        <w:rPr>
          <w:rStyle w:val="FontStyle107"/>
          <w:sz w:val="28"/>
          <w:szCs w:val="28"/>
          <w:lang w:val="uk-UA" w:eastAsia="uk-UA"/>
        </w:rPr>
        <w:softHyphen/>
        <w:t xml:space="preserve">пейської служби товарних знаків забезпечують через право оскарження в Суді Європейських спільнот (Суд першої інстанції) рішення, ухваленого компетентною інстанцією з розгляду позовів проти дій підпорядкованих органів (ст. 57 і далі Регламенту (ЄСп) № 40/94, АВ1. ЕЄ 1994 </w:t>
      </w:r>
      <w:r w:rsidRPr="006F3622">
        <w:rPr>
          <w:rStyle w:val="FontStyle110"/>
          <w:sz w:val="28"/>
          <w:szCs w:val="28"/>
          <w:lang w:val="uk-UA" w:eastAsia="uk-UA"/>
        </w:rPr>
        <w:t xml:space="preserve">І </w:t>
      </w:r>
      <w:r w:rsidRPr="006F3622">
        <w:rPr>
          <w:rStyle w:val="FontStyle107"/>
          <w:sz w:val="28"/>
          <w:szCs w:val="28"/>
          <w:lang w:val="uk-UA" w:eastAsia="uk-UA"/>
        </w:rPr>
        <w:t>11, с. 28). Йдеться про вид позову про недійсність, що основується на нормах вторин</w:t>
      </w:r>
      <w:r w:rsidRPr="006F3622">
        <w:rPr>
          <w:rStyle w:val="FontStyle107"/>
          <w:sz w:val="28"/>
          <w:szCs w:val="28"/>
          <w:lang w:val="uk-UA" w:eastAsia="uk-UA"/>
        </w:rPr>
        <w:softHyphen/>
        <w:t>ного права, котрі в свою чергу базуються на положеннях ст. 308 ДЄСп</w:t>
      </w:r>
    </w:p>
    <w:p w:rsidR="000736C3" w:rsidRPr="006F3622" w:rsidRDefault="000736C3" w:rsidP="006F3622">
      <w:pPr>
        <w:spacing w:after="0"/>
        <w:ind w:firstLine="709"/>
        <w:rPr>
          <w:rFonts w:ascii="Times New Roman" w:hAnsi="Times New Roman"/>
          <w:sz w:val="28"/>
          <w:szCs w:val="28"/>
          <w:lang w:val="ru-RU"/>
        </w:rPr>
      </w:pPr>
      <w:r w:rsidRPr="006F3622">
        <w:rPr>
          <w:rFonts w:ascii="Times New Roman" w:hAnsi="Times New Roman"/>
          <w:sz w:val="28"/>
          <w:szCs w:val="28"/>
          <w:lang w:val="ru-RU"/>
        </w:rPr>
        <w:br w:type="page"/>
      </w:r>
    </w:p>
    <w:p w:rsidR="006F3622" w:rsidRPr="006F3622" w:rsidRDefault="00DB42DA" w:rsidP="006F3622">
      <w:pPr>
        <w:shd w:val="clear" w:color="auto" w:fill="FFFFFF"/>
        <w:tabs>
          <w:tab w:val="left" w:pos="709"/>
        </w:tabs>
        <w:spacing w:after="0"/>
        <w:ind w:firstLine="709"/>
        <w:jc w:val="both"/>
        <w:rPr>
          <w:rFonts w:ascii="Times New Roman" w:hAnsi="Times New Roman"/>
          <w:b/>
          <w:sz w:val="28"/>
          <w:szCs w:val="28"/>
        </w:rPr>
      </w:pPr>
      <w:r>
        <w:rPr>
          <w:rFonts w:ascii="Times New Roman" w:hAnsi="Times New Roman"/>
          <w:b/>
          <w:spacing w:val="-5"/>
          <w:sz w:val="28"/>
          <w:szCs w:val="28"/>
        </w:rPr>
        <w:lastRenderedPageBreak/>
        <w:t>Лекція №</w:t>
      </w:r>
      <w:r w:rsidR="006F3622" w:rsidRPr="006F3622">
        <w:rPr>
          <w:rFonts w:ascii="Times New Roman" w:hAnsi="Times New Roman"/>
          <w:b/>
          <w:spacing w:val="-5"/>
          <w:sz w:val="28"/>
          <w:szCs w:val="28"/>
        </w:rPr>
        <w:t xml:space="preserve"> </w:t>
      </w:r>
      <w:r w:rsidR="00711242">
        <w:rPr>
          <w:rFonts w:ascii="Times New Roman" w:hAnsi="Times New Roman"/>
          <w:b/>
          <w:spacing w:val="-5"/>
          <w:sz w:val="28"/>
          <w:szCs w:val="28"/>
        </w:rPr>
        <w:t>3</w:t>
      </w:r>
      <w:r w:rsidR="006F3622" w:rsidRPr="006F3622">
        <w:rPr>
          <w:rFonts w:ascii="Times New Roman" w:hAnsi="Times New Roman"/>
          <w:b/>
          <w:spacing w:val="-5"/>
          <w:sz w:val="28"/>
          <w:szCs w:val="28"/>
        </w:rPr>
        <w:t xml:space="preserve">. </w:t>
      </w:r>
      <w:r w:rsidR="006F3622" w:rsidRPr="006F3622">
        <w:rPr>
          <w:rFonts w:ascii="Times New Roman" w:hAnsi="Times New Roman"/>
          <w:b/>
          <w:sz w:val="28"/>
          <w:szCs w:val="28"/>
        </w:rPr>
        <w:t>Угода про асоціацію між Україною та ЄС 2014 р.</w:t>
      </w:r>
    </w:p>
    <w:p w:rsidR="006F3622" w:rsidRPr="006F3622" w:rsidRDefault="006F3622" w:rsidP="006F3622">
      <w:pPr>
        <w:shd w:val="clear" w:color="auto" w:fill="FFFFFF"/>
        <w:tabs>
          <w:tab w:val="left" w:pos="709"/>
        </w:tabs>
        <w:spacing w:after="0"/>
        <w:ind w:firstLine="709"/>
        <w:jc w:val="center"/>
        <w:rPr>
          <w:rFonts w:ascii="Times New Roman" w:hAnsi="Times New Roman"/>
          <w:b/>
          <w:smallCaps/>
          <w:spacing w:val="-5"/>
          <w:sz w:val="28"/>
          <w:szCs w:val="28"/>
        </w:rPr>
      </w:pPr>
      <w:r w:rsidRPr="006F3622">
        <w:rPr>
          <w:rFonts w:ascii="Times New Roman" w:hAnsi="Times New Roman"/>
          <w:b/>
          <w:sz w:val="28"/>
          <w:szCs w:val="28"/>
        </w:rPr>
        <w:t>План</w:t>
      </w:r>
    </w:p>
    <w:p w:rsidR="006F3622" w:rsidRPr="006F3622" w:rsidRDefault="006F3622" w:rsidP="006F3622">
      <w:pPr>
        <w:pStyle w:val="a5"/>
        <w:numPr>
          <w:ilvl w:val="0"/>
          <w:numId w:val="12"/>
        </w:numPr>
        <w:shd w:val="clear" w:color="auto" w:fill="FFFFFF"/>
        <w:tabs>
          <w:tab w:val="left" w:pos="709"/>
        </w:tabs>
        <w:spacing w:line="276" w:lineRule="auto"/>
        <w:ind w:left="0" w:firstLine="709"/>
        <w:jc w:val="both"/>
        <w:rPr>
          <w:spacing w:val="-2"/>
          <w:sz w:val="28"/>
          <w:szCs w:val="28"/>
        </w:rPr>
      </w:pPr>
      <w:r w:rsidRPr="006F3622">
        <w:rPr>
          <w:spacing w:val="-2"/>
          <w:sz w:val="28"/>
          <w:szCs w:val="28"/>
        </w:rPr>
        <w:t>Загальна характеристика і принципи Угоди</w:t>
      </w:r>
    </w:p>
    <w:p w:rsidR="006F3622" w:rsidRPr="006F3622" w:rsidRDefault="006F3622" w:rsidP="006F3622">
      <w:pPr>
        <w:pStyle w:val="a5"/>
        <w:numPr>
          <w:ilvl w:val="0"/>
          <w:numId w:val="12"/>
        </w:numPr>
        <w:shd w:val="clear" w:color="auto" w:fill="FFFFFF"/>
        <w:tabs>
          <w:tab w:val="left" w:pos="709"/>
        </w:tabs>
        <w:spacing w:line="276" w:lineRule="auto"/>
        <w:ind w:left="0" w:firstLine="709"/>
        <w:jc w:val="both"/>
        <w:rPr>
          <w:spacing w:val="-2"/>
          <w:sz w:val="28"/>
          <w:szCs w:val="28"/>
        </w:rPr>
      </w:pPr>
      <w:r w:rsidRPr="006F3622">
        <w:rPr>
          <w:spacing w:val="-2"/>
          <w:sz w:val="28"/>
          <w:szCs w:val="28"/>
        </w:rPr>
        <w:t xml:space="preserve">Політична співпраця </w:t>
      </w:r>
    </w:p>
    <w:p w:rsidR="006F3622" w:rsidRPr="006F3622" w:rsidRDefault="006F3622" w:rsidP="006F3622">
      <w:pPr>
        <w:pStyle w:val="a5"/>
        <w:numPr>
          <w:ilvl w:val="0"/>
          <w:numId w:val="12"/>
        </w:numPr>
        <w:shd w:val="clear" w:color="auto" w:fill="FFFFFF"/>
        <w:tabs>
          <w:tab w:val="left" w:pos="709"/>
        </w:tabs>
        <w:spacing w:line="276" w:lineRule="auto"/>
        <w:ind w:left="0" w:firstLine="709"/>
        <w:jc w:val="both"/>
        <w:rPr>
          <w:spacing w:val="-2"/>
          <w:sz w:val="28"/>
          <w:szCs w:val="28"/>
        </w:rPr>
      </w:pPr>
      <w:r w:rsidRPr="006F3622">
        <w:rPr>
          <w:spacing w:val="-2"/>
          <w:sz w:val="28"/>
          <w:szCs w:val="28"/>
        </w:rPr>
        <w:t>Правосуддя, свобода й безпека</w:t>
      </w:r>
    </w:p>
    <w:p w:rsidR="006F3622" w:rsidRPr="006F3622" w:rsidRDefault="006F3622" w:rsidP="006F3622">
      <w:pPr>
        <w:pStyle w:val="a5"/>
        <w:numPr>
          <w:ilvl w:val="0"/>
          <w:numId w:val="12"/>
        </w:numPr>
        <w:shd w:val="clear" w:color="auto" w:fill="FFFFFF"/>
        <w:tabs>
          <w:tab w:val="left" w:pos="709"/>
        </w:tabs>
        <w:spacing w:line="276" w:lineRule="auto"/>
        <w:ind w:left="0" w:firstLine="709"/>
        <w:jc w:val="both"/>
        <w:rPr>
          <w:spacing w:val="-2"/>
          <w:sz w:val="28"/>
          <w:szCs w:val="28"/>
        </w:rPr>
      </w:pPr>
      <w:r w:rsidRPr="006F3622">
        <w:rPr>
          <w:spacing w:val="-2"/>
          <w:sz w:val="28"/>
          <w:szCs w:val="28"/>
        </w:rPr>
        <w:t xml:space="preserve">Економічні аспекти Угоди </w:t>
      </w:r>
    </w:p>
    <w:p w:rsidR="006F3622" w:rsidRDefault="006F3622" w:rsidP="006F3622">
      <w:pPr>
        <w:shd w:val="clear" w:color="auto" w:fill="FFFFFF"/>
        <w:tabs>
          <w:tab w:val="left" w:pos="709"/>
        </w:tabs>
        <w:spacing w:after="0"/>
        <w:ind w:firstLine="709"/>
        <w:jc w:val="both"/>
        <w:rPr>
          <w:rFonts w:ascii="Times New Roman" w:hAnsi="Times New Roman"/>
          <w:spacing w:val="-2"/>
          <w:sz w:val="28"/>
          <w:szCs w:val="28"/>
        </w:rPr>
      </w:pPr>
    </w:p>
    <w:p w:rsidR="00DB42DA" w:rsidRDefault="00DB42DA" w:rsidP="00DB42DA">
      <w:pPr>
        <w:pStyle w:val="230"/>
        <w:shd w:val="clear" w:color="auto" w:fill="auto"/>
        <w:spacing w:before="0" w:line="240" w:lineRule="auto"/>
        <w:ind w:firstLine="851"/>
        <w:jc w:val="center"/>
        <w:rPr>
          <w:b w:val="0"/>
          <w:sz w:val="28"/>
          <w:szCs w:val="28"/>
          <w:lang w:val="uk-UA"/>
        </w:rPr>
      </w:pPr>
      <w:r>
        <w:rPr>
          <w:b w:val="0"/>
          <w:sz w:val="28"/>
          <w:szCs w:val="28"/>
          <w:lang w:val="uk-UA"/>
        </w:rPr>
        <w:t>ДЖЕРЕЛА</w:t>
      </w:r>
    </w:p>
    <w:p w:rsidR="00DB42DA" w:rsidRPr="00D81004" w:rsidRDefault="00DB42DA" w:rsidP="00DB42DA">
      <w:pPr>
        <w:pStyle w:val="230"/>
        <w:numPr>
          <w:ilvl w:val="0"/>
          <w:numId w:val="27"/>
        </w:numPr>
        <w:shd w:val="clear" w:color="auto" w:fill="auto"/>
        <w:spacing w:before="0" w:line="240" w:lineRule="auto"/>
        <w:ind w:left="0" w:firstLine="567"/>
        <w:jc w:val="both"/>
        <w:rPr>
          <w:b w:val="0"/>
          <w:sz w:val="28"/>
          <w:szCs w:val="28"/>
          <w:lang w:val="uk-UA"/>
        </w:rPr>
      </w:pPr>
      <w:r w:rsidRPr="00D81004">
        <w:rPr>
          <w:b w:val="0"/>
          <w:sz w:val="28"/>
          <w:szCs w:val="28"/>
          <w:lang w:val="uk-UA"/>
        </w:rPr>
        <w:t>Конституційні акти Європейського Союзу. Частина І/ Упорядник Г. Друзенко, за загальною редакцією Т. Качки. – К.: Видавництво «Юстиніан», 2005. – 512с.</w:t>
      </w:r>
    </w:p>
    <w:p w:rsidR="00DB42DA" w:rsidRPr="00D81004" w:rsidRDefault="00DB42DA" w:rsidP="00DB42DA">
      <w:pPr>
        <w:pStyle w:val="230"/>
        <w:numPr>
          <w:ilvl w:val="0"/>
          <w:numId w:val="27"/>
        </w:numPr>
        <w:shd w:val="clear" w:color="auto" w:fill="auto"/>
        <w:spacing w:before="0" w:line="240" w:lineRule="auto"/>
        <w:ind w:left="0" w:firstLine="567"/>
        <w:jc w:val="both"/>
        <w:rPr>
          <w:b w:val="0"/>
          <w:sz w:val="28"/>
          <w:szCs w:val="28"/>
          <w:lang w:val="uk-UA"/>
        </w:rPr>
      </w:pPr>
      <w:r w:rsidRPr="00D81004">
        <w:rPr>
          <w:b w:val="0"/>
          <w:sz w:val="28"/>
          <w:szCs w:val="28"/>
          <w:lang w:val="uk-UA"/>
        </w:rPr>
        <w:t>Харт</w:t>
      </w:r>
      <w:r>
        <w:rPr>
          <w:b w:val="0"/>
          <w:sz w:val="28"/>
          <w:szCs w:val="28"/>
          <w:lang w:val="uk-UA"/>
        </w:rPr>
        <w:t>і</w:t>
      </w:r>
      <w:r w:rsidRPr="00D81004">
        <w:rPr>
          <w:b w:val="0"/>
          <w:sz w:val="28"/>
          <w:szCs w:val="28"/>
          <w:lang w:val="uk-UA"/>
        </w:rPr>
        <w:t xml:space="preserve">я основних прав Європейського Союзу. [Електронний ресурс], –  Режим доступу:  </w:t>
      </w:r>
      <w:hyperlink r:id="rId24" w:history="1">
        <w:r w:rsidRPr="00D81004">
          <w:rPr>
            <w:b w:val="0"/>
            <w:sz w:val="28"/>
            <w:szCs w:val="28"/>
            <w:lang w:val="uk-UA"/>
          </w:rPr>
          <w:t>http://zakon2.rada.gov.ua</w:t>
        </w:r>
      </w:hyperlink>
    </w:p>
    <w:p w:rsidR="00DB42DA" w:rsidRDefault="00DB42DA" w:rsidP="00DB42DA">
      <w:pPr>
        <w:pStyle w:val="230"/>
        <w:numPr>
          <w:ilvl w:val="0"/>
          <w:numId w:val="27"/>
        </w:numPr>
        <w:shd w:val="clear" w:color="auto" w:fill="auto"/>
        <w:spacing w:before="0" w:line="240" w:lineRule="auto"/>
        <w:ind w:left="0" w:firstLine="567"/>
        <w:jc w:val="both"/>
        <w:rPr>
          <w:b w:val="0"/>
          <w:sz w:val="28"/>
          <w:szCs w:val="28"/>
          <w:lang w:val="uk-UA" w:eastAsia="uk-UA"/>
        </w:rPr>
      </w:pPr>
      <w:r w:rsidRPr="00D81004">
        <w:rPr>
          <w:b w:val="0"/>
          <w:sz w:val="28"/>
          <w:szCs w:val="28"/>
          <w:lang w:val="uk-UA"/>
        </w:rPr>
        <w:t>Угода про асоціацію між Україною та ЄС</w:t>
      </w:r>
      <w:r w:rsidRPr="00D81004">
        <w:rPr>
          <w:b w:val="0"/>
          <w:sz w:val="28"/>
          <w:szCs w:val="28"/>
          <w:lang w:val="uk-UA" w:eastAsia="uk-UA"/>
        </w:rPr>
        <w:t xml:space="preserve">[Електронний ресурс], –  Режим доступу:  </w:t>
      </w:r>
      <w:hyperlink r:id="rId25" w:history="1">
        <w:r w:rsidRPr="00D81004">
          <w:rPr>
            <w:b w:val="0"/>
            <w:sz w:val="28"/>
            <w:szCs w:val="28"/>
            <w:lang w:val="uk-UA" w:eastAsia="uk-UA"/>
          </w:rPr>
          <w:t>http://zakon2.rada.gov.ua</w:t>
        </w:r>
      </w:hyperlink>
    </w:p>
    <w:p w:rsidR="00DB42DA" w:rsidRDefault="00DB42DA" w:rsidP="00DB42DA">
      <w:pPr>
        <w:pStyle w:val="230"/>
        <w:numPr>
          <w:ilvl w:val="0"/>
          <w:numId w:val="27"/>
        </w:numPr>
        <w:shd w:val="clear" w:color="auto" w:fill="auto"/>
        <w:spacing w:before="0" w:line="240" w:lineRule="auto"/>
        <w:ind w:left="0" w:firstLine="567"/>
        <w:jc w:val="both"/>
        <w:rPr>
          <w:b w:val="0"/>
          <w:sz w:val="28"/>
          <w:szCs w:val="28"/>
          <w:lang w:val="uk-UA"/>
        </w:rPr>
      </w:pPr>
      <w:r w:rsidRPr="00D81004">
        <w:rPr>
          <w:b w:val="0"/>
          <w:sz w:val="28"/>
          <w:szCs w:val="28"/>
          <w:lang w:val="uk-UA"/>
        </w:rPr>
        <w:t>Гердеґен М. Європейське право / Пер. з німецької. - К.: «К.І.С.», 2008. - 528 с</w:t>
      </w:r>
      <w:r>
        <w:rPr>
          <w:b w:val="0"/>
          <w:sz w:val="28"/>
          <w:szCs w:val="28"/>
          <w:lang w:val="uk-UA"/>
        </w:rPr>
        <w:t>.</w:t>
      </w:r>
    </w:p>
    <w:p w:rsidR="00DB42DA" w:rsidRPr="006F3622" w:rsidRDefault="00DB42DA" w:rsidP="006F3622">
      <w:pPr>
        <w:shd w:val="clear" w:color="auto" w:fill="FFFFFF"/>
        <w:tabs>
          <w:tab w:val="left" w:pos="709"/>
        </w:tabs>
        <w:spacing w:after="0"/>
        <w:ind w:firstLine="709"/>
        <w:jc w:val="both"/>
        <w:rPr>
          <w:rFonts w:ascii="Times New Roman" w:hAnsi="Times New Roman"/>
          <w:spacing w:val="-2"/>
          <w:sz w:val="28"/>
          <w:szCs w:val="28"/>
        </w:rPr>
      </w:pPr>
    </w:p>
    <w:p w:rsidR="006F3622" w:rsidRPr="006F3622" w:rsidRDefault="006F3622" w:rsidP="006F3622">
      <w:pPr>
        <w:pStyle w:val="a5"/>
        <w:numPr>
          <w:ilvl w:val="0"/>
          <w:numId w:val="13"/>
        </w:numPr>
        <w:shd w:val="clear" w:color="auto" w:fill="FFFFFF"/>
        <w:tabs>
          <w:tab w:val="left" w:pos="709"/>
        </w:tabs>
        <w:spacing w:line="276" w:lineRule="auto"/>
        <w:ind w:left="0" w:firstLine="709"/>
        <w:jc w:val="both"/>
        <w:rPr>
          <w:b/>
          <w:spacing w:val="-2"/>
          <w:sz w:val="28"/>
          <w:szCs w:val="28"/>
        </w:rPr>
      </w:pPr>
      <w:r w:rsidRPr="006F3622">
        <w:rPr>
          <w:b/>
          <w:spacing w:val="-2"/>
          <w:sz w:val="28"/>
          <w:szCs w:val="28"/>
        </w:rPr>
        <w:t>Загальна характеристика і принципи Угоди</w:t>
      </w:r>
    </w:p>
    <w:p w:rsidR="006F3622" w:rsidRPr="006F3622" w:rsidRDefault="006F3622" w:rsidP="006F3622">
      <w:pPr>
        <w:shd w:val="clear" w:color="auto" w:fill="FFFFFF"/>
        <w:spacing w:after="0"/>
        <w:ind w:firstLine="709"/>
        <w:jc w:val="both"/>
        <w:rPr>
          <w:rFonts w:ascii="Times New Roman" w:hAnsi="Times New Roman"/>
          <w:color w:val="000000"/>
          <w:sz w:val="28"/>
          <w:szCs w:val="28"/>
        </w:rPr>
      </w:pPr>
      <w:r w:rsidRPr="006F3622">
        <w:rPr>
          <w:rFonts w:ascii="Times New Roman" w:hAnsi="Times New Roman"/>
          <w:color w:val="000000"/>
          <w:sz w:val="28"/>
          <w:szCs w:val="28"/>
        </w:rPr>
        <w:t xml:space="preserve">Історію європейської інтеграції України на рівні міжнародних домовленостей починається з прийняття у 1994 р. «Угоди про партнерство і співробітництво» (чинна з 1996 р.), в той час перспективи скорого вступу України до ЄС виглядали досить надійними. Політична нестабільність,  незацікавленість істеблішменту в прозорості господарювання і впровадженні європейських стандартів, посилений тиском РФ, зацікавленої в співробітництві в рамках СНД, яке давало їх істотні переваги в розвитку економіки над іншими державами членами цього об’єднання, істотно загальмувала процес євроінтеграції </w:t>
      </w:r>
    </w:p>
    <w:p w:rsidR="006F3622" w:rsidRPr="006F3622" w:rsidRDefault="006F3622" w:rsidP="006F3622">
      <w:pPr>
        <w:shd w:val="clear" w:color="auto" w:fill="FFFFFF"/>
        <w:spacing w:after="0"/>
        <w:ind w:firstLine="709"/>
        <w:jc w:val="both"/>
        <w:rPr>
          <w:rFonts w:ascii="Times New Roman" w:hAnsi="Times New Roman"/>
          <w:color w:val="000000"/>
          <w:sz w:val="28"/>
          <w:szCs w:val="28"/>
        </w:rPr>
      </w:pPr>
      <w:r w:rsidRPr="006F3622">
        <w:rPr>
          <w:rFonts w:ascii="Times New Roman" w:hAnsi="Times New Roman"/>
          <w:color w:val="000000"/>
          <w:sz w:val="28"/>
          <w:szCs w:val="28"/>
        </w:rPr>
        <w:t>Підписання Угоди про асоціацію далі Угода) між Європейським Союзом і Україною (далі Угода) планувалося 28 листопада 2013 року, але не відбулося. Натомість на 3-му </w:t>
      </w:r>
      <w:hyperlink r:id="rId26" w:tooltip="Саміт" w:history="1">
        <w:r w:rsidRPr="006F3622">
          <w:rPr>
            <w:rFonts w:ascii="Times New Roman" w:hAnsi="Times New Roman"/>
            <w:color w:val="000000"/>
            <w:sz w:val="28"/>
            <w:szCs w:val="28"/>
          </w:rPr>
          <w:t>саміті</w:t>
        </w:r>
      </w:hyperlink>
      <w:r w:rsidRPr="006F3622">
        <w:rPr>
          <w:rFonts w:ascii="Times New Roman" w:hAnsi="Times New Roman"/>
          <w:color w:val="000000"/>
          <w:sz w:val="28"/>
          <w:szCs w:val="28"/>
        </w:rPr>
        <w:t> ЄС </w:t>
      </w:r>
      <w:hyperlink r:id="rId27" w:tooltip="Східне партнерство" w:history="1">
        <w:r w:rsidRPr="006F3622">
          <w:rPr>
            <w:rFonts w:ascii="Times New Roman" w:hAnsi="Times New Roman"/>
            <w:color w:val="000000"/>
            <w:sz w:val="28"/>
            <w:szCs w:val="28"/>
          </w:rPr>
          <w:t>«Східне партнерство»</w:t>
        </w:r>
      </w:hyperlink>
      <w:r w:rsidRPr="006F3622">
        <w:rPr>
          <w:rFonts w:ascii="Times New Roman" w:hAnsi="Times New Roman"/>
          <w:color w:val="000000"/>
          <w:sz w:val="28"/>
          <w:szCs w:val="28"/>
        </w:rPr>
        <w:t xml:space="preserve"> у </w:t>
      </w:r>
      <w:hyperlink r:id="rId28" w:tooltip="Вільнюс" w:history="1">
        <w:r w:rsidRPr="006F3622">
          <w:rPr>
            <w:rFonts w:ascii="Times New Roman" w:hAnsi="Times New Roman"/>
            <w:color w:val="000000"/>
            <w:sz w:val="28"/>
            <w:szCs w:val="28"/>
          </w:rPr>
          <w:t>Вільнюсі</w:t>
        </w:r>
      </w:hyperlink>
      <w:r w:rsidRPr="006F3622">
        <w:rPr>
          <w:rFonts w:ascii="Times New Roman" w:hAnsi="Times New Roman"/>
          <w:color w:val="000000"/>
          <w:sz w:val="28"/>
          <w:szCs w:val="28"/>
        </w:rPr>
        <w:t> 28 листопада 2013 року ЄС парафував подібні угоди з </w:t>
      </w:r>
      <w:hyperlink r:id="rId29" w:tooltip="Молдова" w:history="1">
        <w:r w:rsidRPr="006F3622">
          <w:rPr>
            <w:rFonts w:ascii="Times New Roman" w:hAnsi="Times New Roman"/>
            <w:color w:val="000000"/>
            <w:sz w:val="28"/>
            <w:szCs w:val="28"/>
          </w:rPr>
          <w:t>Молдовою</w:t>
        </w:r>
      </w:hyperlink>
      <w:r w:rsidRPr="006F3622">
        <w:rPr>
          <w:rFonts w:ascii="Times New Roman" w:hAnsi="Times New Roman"/>
          <w:color w:val="000000"/>
          <w:sz w:val="28"/>
          <w:szCs w:val="28"/>
        </w:rPr>
        <w:t xml:space="preserve"> та </w:t>
      </w:r>
      <w:hyperlink r:id="rId30" w:tooltip="Грузія" w:history="1">
        <w:r w:rsidRPr="006F3622">
          <w:rPr>
            <w:rFonts w:ascii="Times New Roman" w:hAnsi="Times New Roman"/>
            <w:color w:val="000000"/>
            <w:sz w:val="28"/>
            <w:szCs w:val="28"/>
          </w:rPr>
          <w:t>Грузією</w:t>
        </w:r>
      </w:hyperlink>
      <w:r w:rsidRPr="006F3622">
        <w:rPr>
          <w:rFonts w:ascii="Times New Roman" w:hAnsi="Times New Roman"/>
          <w:color w:val="000000"/>
          <w:sz w:val="28"/>
          <w:szCs w:val="28"/>
        </w:rPr>
        <w:t xml:space="preserve">. Політичну частину угоди було підписано 21 березня 2014 року, економічну частину 27 червня 2014 року. Верховна Рада  України та Європейський парламент 16.09.2014 р. одночасно ратифікували Угоду про асоціацію між Україною, з одного боку, та Європейським Союзом, Європейським Співтовариством з атомної енергії та їхніми державами-членами, з іншого боку. Ратифікація Угоди стала  знаковою подією в новітній історії України, можливо, навіть більш важливою, ніж вступ України до СОТ у 2008 році. Незважаючи на те, що ЄС підписав угоди про асоціацію з більш ніж десятьма </w:t>
      </w:r>
      <w:r w:rsidRPr="006F3622">
        <w:rPr>
          <w:rFonts w:ascii="Times New Roman" w:hAnsi="Times New Roman"/>
          <w:color w:val="000000"/>
          <w:sz w:val="28"/>
          <w:szCs w:val="28"/>
        </w:rPr>
        <w:lastRenderedPageBreak/>
        <w:t>країнами світу, Україна, безумовно, заплатила найвищу ціну за своє прагнення до євроінтеграції. Важливою складовою частиною угоди про асоціацію з ЄС є </w:t>
      </w:r>
      <w:hyperlink r:id="rId31" w:tooltip="Угода про зону вільної торгівлі між Україною та ЄС" w:history="1">
        <w:r w:rsidRPr="006F3622">
          <w:rPr>
            <w:rFonts w:ascii="Times New Roman" w:hAnsi="Times New Roman"/>
            <w:color w:val="000000"/>
            <w:sz w:val="28"/>
            <w:szCs w:val="28"/>
            <w:u w:val="single"/>
          </w:rPr>
          <w:t>Угода про зону вільної торгівлі між Україною та ЄС</w:t>
        </w:r>
      </w:hyperlink>
      <w:r w:rsidRPr="006F3622">
        <w:rPr>
          <w:rFonts w:ascii="Times New Roman" w:hAnsi="Times New Roman"/>
          <w:color w:val="000000"/>
          <w:sz w:val="28"/>
          <w:szCs w:val="28"/>
        </w:rPr>
        <w:t>. Формат та її наповнення передбачає досягнення максимально глибокої економічної інтеграції на основі домовленостей в рамках двосторонніх переговорів з ЄС щодо вступу України до </w:t>
      </w:r>
      <w:hyperlink r:id="rId32" w:tooltip="СОТ" w:history="1">
        <w:r w:rsidRPr="006F3622">
          <w:rPr>
            <w:rFonts w:ascii="Times New Roman" w:hAnsi="Times New Roman"/>
            <w:color w:val="000000"/>
            <w:sz w:val="28"/>
            <w:szCs w:val="28"/>
          </w:rPr>
          <w:t>СОТ</w:t>
        </w:r>
      </w:hyperlink>
      <w:r w:rsidRPr="006F3622">
        <w:rPr>
          <w:rFonts w:ascii="Times New Roman" w:hAnsi="Times New Roman"/>
          <w:color w:val="000000"/>
          <w:sz w:val="28"/>
          <w:szCs w:val="28"/>
        </w:rPr>
        <w:t xml:space="preserve">. </w:t>
      </w:r>
    </w:p>
    <w:p w:rsidR="006F3622" w:rsidRPr="006F3622" w:rsidRDefault="006F3622" w:rsidP="006F3622">
      <w:pPr>
        <w:shd w:val="clear" w:color="auto" w:fill="FFFFFF"/>
        <w:spacing w:after="0"/>
        <w:ind w:firstLine="709"/>
        <w:jc w:val="both"/>
        <w:rPr>
          <w:rFonts w:ascii="Times New Roman" w:hAnsi="Times New Roman"/>
          <w:color w:val="000000"/>
          <w:sz w:val="28"/>
          <w:szCs w:val="28"/>
        </w:rPr>
      </w:pPr>
      <w:r w:rsidRPr="006F3622">
        <w:rPr>
          <w:rFonts w:ascii="Times New Roman" w:hAnsi="Times New Roman"/>
          <w:color w:val="000000"/>
          <w:sz w:val="28"/>
          <w:szCs w:val="28"/>
        </w:rPr>
        <w:t xml:space="preserve">Угода про асоціацію містить до тисячі друкованих сторінок, а за своєю </w:t>
      </w:r>
      <w:r w:rsidRPr="006F3622">
        <w:rPr>
          <w:rFonts w:ascii="Times New Roman" w:hAnsi="Times New Roman"/>
          <w:color w:val="000000"/>
          <w:sz w:val="28"/>
          <w:szCs w:val="28"/>
          <w:u w:val="single"/>
        </w:rPr>
        <w:t>структурою</w:t>
      </w:r>
      <w:r w:rsidRPr="006F3622">
        <w:rPr>
          <w:rFonts w:ascii="Times New Roman" w:hAnsi="Times New Roman"/>
          <w:color w:val="000000"/>
          <w:sz w:val="28"/>
          <w:szCs w:val="28"/>
        </w:rPr>
        <w:t xml:space="preserve"> складається з </w:t>
      </w:r>
      <w:hyperlink r:id="rId33" w:tooltip="Преамбула" w:history="1">
        <w:r w:rsidRPr="006F3622">
          <w:rPr>
            <w:rFonts w:ascii="Times New Roman" w:hAnsi="Times New Roman"/>
            <w:color w:val="000000"/>
            <w:sz w:val="28"/>
            <w:szCs w:val="28"/>
          </w:rPr>
          <w:t>преамбули</w:t>
        </w:r>
      </w:hyperlink>
      <w:r w:rsidRPr="006F3622">
        <w:rPr>
          <w:rFonts w:ascii="Times New Roman" w:hAnsi="Times New Roman"/>
          <w:color w:val="000000"/>
          <w:sz w:val="28"/>
          <w:szCs w:val="28"/>
        </w:rPr>
        <w:t>, с</w:t>
      </w:r>
      <w:r w:rsidRPr="006F3622">
        <w:rPr>
          <w:rFonts w:ascii="Times New Roman" w:hAnsi="Times New Roman"/>
          <w:color w:val="000000"/>
          <w:sz w:val="28"/>
          <w:szCs w:val="28"/>
          <w:u w:val="single"/>
        </w:rPr>
        <w:t>еми розділів</w:t>
      </w:r>
      <w:r w:rsidRPr="006F3622">
        <w:rPr>
          <w:rFonts w:ascii="Times New Roman" w:hAnsi="Times New Roman"/>
          <w:color w:val="000000"/>
          <w:sz w:val="28"/>
          <w:szCs w:val="28"/>
        </w:rPr>
        <w:t xml:space="preserve">, </w:t>
      </w:r>
      <w:r w:rsidRPr="006F3622">
        <w:rPr>
          <w:rFonts w:ascii="Times New Roman" w:hAnsi="Times New Roman"/>
          <w:color w:val="000000"/>
          <w:sz w:val="28"/>
          <w:szCs w:val="28"/>
          <w:u w:val="single"/>
        </w:rPr>
        <w:t>43 додатків</w:t>
      </w:r>
      <w:r w:rsidRPr="006F3622">
        <w:rPr>
          <w:rFonts w:ascii="Times New Roman" w:hAnsi="Times New Roman"/>
          <w:color w:val="000000"/>
          <w:sz w:val="28"/>
          <w:szCs w:val="28"/>
        </w:rPr>
        <w:t xml:space="preserve"> та 3 протоколів. Додатки і протоколи до цієї Угоди є її невід'ємною частиною.</w:t>
      </w:r>
    </w:p>
    <w:p w:rsidR="006F3622" w:rsidRPr="006F3622" w:rsidRDefault="006F3622" w:rsidP="006F3622">
      <w:pPr>
        <w:shd w:val="clear" w:color="auto" w:fill="FFFFFF"/>
        <w:spacing w:after="0"/>
        <w:ind w:firstLine="709"/>
        <w:jc w:val="both"/>
        <w:rPr>
          <w:rFonts w:ascii="Times New Roman" w:hAnsi="Times New Roman"/>
          <w:color w:val="000000"/>
          <w:sz w:val="28"/>
          <w:szCs w:val="28"/>
        </w:rPr>
      </w:pPr>
      <w:r w:rsidRPr="006F3622">
        <w:rPr>
          <w:rFonts w:ascii="Times New Roman" w:hAnsi="Times New Roman"/>
          <w:color w:val="000000"/>
          <w:sz w:val="28"/>
          <w:szCs w:val="28"/>
        </w:rPr>
        <w:t xml:space="preserve">Преамбула окреслює  підґрунтя, яке існує сьогодні для укладення Угоди про асоціацію між Україною та ЄС, зокрема визнання з боку ЄС європейського вибору та європейських прагнень України як європейської країни, що поділяє з ЄС спільну історію і спільні цінності, а також визначені цілі Угоди, серед яких створення асоціації, поступове зближення між Україною та ЄС на основі спільних цінностей, поглиблення економічних та торговельних відносин, зокрема шляхом створення зони вільної торгівлі, посилення співробітництва у сфері юстиції, свободи і безпеки. </w:t>
      </w:r>
    </w:p>
    <w:p w:rsidR="006F3622" w:rsidRPr="006F3622" w:rsidRDefault="006F3622" w:rsidP="006F3622">
      <w:pPr>
        <w:shd w:val="clear" w:color="auto" w:fill="FFFFFF"/>
        <w:spacing w:after="0"/>
        <w:ind w:firstLine="709"/>
        <w:jc w:val="both"/>
        <w:rPr>
          <w:rFonts w:ascii="Times New Roman" w:hAnsi="Times New Roman"/>
          <w:color w:val="000000"/>
          <w:sz w:val="28"/>
          <w:szCs w:val="28"/>
        </w:rPr>
      </w:pPr>
      <w:r w:rsidRPr="006F3622">
        <w:rPr>
          <w:rFonts w:ascii="Times New Roman" w:hAnsi="Times New Roman"/>
          <w:color w:val="000000"/>
          <w:sz w:val="28"/>
          <w:szCs w:val="28"/>
        </w:rPr>
        <w:t>У Розділі I «</w:t>
      </w:r>
      <w:r w:rsidRPr="006F3622">
        <w:rPr>
          <w:rFonts w:ascii="Times New Roman" w:hAnsi="Times New Roman"/>
          <w:color w:val="000000"/>
          <w:sz w:val="28"/>
          <w:szCs w:val="28"/>
          <w:u w:val="single"/>
        </w:rPr>
        <w:t>Загальні цілі та принципи</w:t>
      </w:r>
      <w:r w:rsidRPr="006F3622">
        <w:rPr>
          <w:rFonts w:ascii="Times New Roman" w:hAnsi="Times New Roman"/>
          <w:color w:val="000000"/>
          <w:sz w:val="28"/>
          <w:szCs w:val="28"/>
        </w:rPr>
        <w:t xml:space="preserve">» закріплюються основні принципи, які лежатимуть в основі асоціації, передусім забезпечення прав людини та основоположних свобод, повага до принципу верховенства права, дотримання принципів </w:t>
      </w:r>
      <w:hyperlink r:id="rId34" w:tooltip="Суверенітет" w:history="1">
        <w:r w:rsidRPr="006F3622">
          <w:rPr>
            <w:rFonts w:ascii="Times New Roman" w:hAnsi="Times New Roman"/>
            <w:color w:val="000000"/>
            <w:sz w:val="28"/>
            <w:szCs w:val="28"/>
          </w:rPr>
          <w:t>суверенітету</w:t>
        </w:r>
      </w:hyperlink>
      <w:r w:rsidRPr="006F3622">
        <w:rPr>
          <w:rFonts w:ascii="Times New Roman" w:hAnsi="Times New Roman"/>
          <w:color w:val="000000"/>
          <w:sz w:val="28"/>
          <w:szCs w:val="28"/>
        </w:rPr>
        <w:t xml:space="preserve"> і територіальної цілісності, непорушності кордонів і незалежності. Підкреслюється, що подальші відносини між Україною та ЄС базуватимуться також на принципах вільної ринкової економіки, верховенства права, ефективному урядуванні тощо.</w:t>
      </w:r>
    </w:p>
    <w:p w:rsidR="006F3622" w:rsidRPr="006F3622" w:rsidRDefault="006F3622" w:rsidP="006F3622">
      <w:pPr>
        <w:shd w:val="clear" w:color="auto" w:fill="FFFFFF"/>
        <w:spacing w:after="0"/>
        <w:ind w:firstLine="709"/>
        <w:jc w:val="both"/>
        <w:rPr>
          <w:rFonts w:ascii="Times New Roman" w:hAnsi="Times New Roman"/>
          <w:color w:val="000000"/>
          <w:sz w:val="28"/>
          <w:szCs w:val="28"/>
        </w:rPr>
      </w:pPr>
      <w:r w:rsidRPr="006F3622">
        <w:rPr>
          <w:rFonts w:ascii="Times New Roman" w:hAnsi="Times New Roman"/>
          <w:color w:val="000000"/>
          <w:sz w:val="28"/>
          <w:szCs w:val="28"/>
        </w:rPr>
        <w:t xml:space="preserve">Угода передбачає створення як всеохоплюючої зони вільної торгівлі (ЗВТ), так і політичної асоціації. Для набрання Угодою законної сили, її ратифікували усі 28 країн-члени ЄС. Угода є лише першим кроком на шляху до єдиного європейського ринку, вона передбачає великий обсяг роботи для України щодо проведення реформ і гармонізації законодавства з європейськими стандартами. Угода складається з понад тисячі сторінок з посиланнями на численні регламенти ЄС, які повинні бути імплементовані в законодавство України. Протягом наступних 10 років після запровадження ЗВТ, Україна здійснюватиме поглиблену інтеграцію економіки до внутрішнього ринку ЄС, що передбачає значну лібералізацію торгівлі товарами, послугами, руху капіталу, а також комплексну гармонізацію правил ведення бізнесу з нормами ЄС. Згідно з очікуваннями бізнесу, шляхом лібералізації тарифів і наближення законодавства до європейських вимог, Україна зможе скористатися новими торговими можливостями на ринку ЄС і привести у відповідність ключові галузі української економіки до </w:t>
      </w:r>
      <w:r w:rsidRPr="006F3622">
        <w:rPr>
          <w:rFonts w:ascii="Times New Roman" w:hAnsi="Times New Roman"/>
          <w:color w:val="000000"/>
          <w:sz w:val="28"/>
          <w:szCs w:val="28"/>
        </w:rPr>
        <w:lastRenderedPageBreak/>
        <w:t>європейських стандартів. Зниження тарифів буде і надалі сприяти тому, що українські експортери щороку зможуть заощадити значні кошти, оскільки нульова ставка ввізного мита буде застосовуватися до майже 80% української сільгосппродукції. Використання стандартів ЄС та технічних регламентів, не тільки зробить українські товари більш конкурентоспроможними на європейському ринку, а й в усьому світі.</w:t>
      </w:r>
    </w:p>
    <w:p w:rsidR="006F3622" w:rsidRPr="006F3622" w:rsidRDefault="006F3622" w:rsidP="006F3622">
      <w:pPr>
        <w:pStyle w:val="a5"/>
        <w:numPr>
          <w:ilvl w:val="0"/>
          <w:numId w:val="13"/>
        </w:numPr>
        <w:shd w:val="clear" w:color="auto" w:fill="FFFFFF"/>
        <w:tabs>
          <w:tab w:val="left" w:pos="709"/>
        </w:tabs>
        <w:spacing w:line="276" w:lineRule="auto"/>
        <w:ind w:left="0" w:firstLine="709"/>
        <w:jc w:val="both"/>
        <w:rPr>
          <w:b/>
          <w:spacing w:val="-2"/>
          <w:sz w:val="28"/>
          <w:szCs w:val="28"/>
        </w:rPr>
      </w:pPr>
      <w:r w:rsidRPr="006F3622">
        <w:rPr>
          <w:b/>
          <w:spacing w:val="-2"/>
          <w:sz w:val="28"/>
          <w:szCs w:val="28"/>
        </w:rPr>
        <w:t xml:space="preserve">Політична співпраця </w:t>
      </w:r>
    </w:p>
    <w:p w:rsidR="006F3622" w:rsidRPr="006F3622" w:rsidRDefault="006F3622" w:rsidP="006F3622">
      <w:pPr>
        <w:shd w:val="clear" w:color="auto" w:fill="FFFFFF"/>
        <w:tabs>
          <w:tab w:val="left" w:pos="709"/>
        </w:tabs>
        <w:spacing w:after="0"/>
        <w:ind w:firstLine="709"/>
        <w:jc w:val="both"/>
        <w:rPr>
          <w:rFonts w:ascii="Times New Roman" w:hAnsi="Times New Roman"/>
          <w:color w:val="000000"/>
          <w:sz w:val="28"/>
          <w:szCs w:val="28"/>
        </w:rPr>
      </w:pPr>
      <w:r w:rsidRPr="006F3622">
        <w:rPr>
          <w:rFonts w:ascii="Times New Roman" w:hAnsi="Times New Roman"/>
          <w:sz w:val="28"/>
          <w:szCs w:val="28"/>
        </w:rPr>
        <w:t xml:space="preserve">Перспективи політичного співробітництва визначено у  Розділі II «Політичний діалог і реформи, політична асоціація, співробітництво та конвергенція у сфері закордонних справ та політики безпеки». </w:t>
      </w:r>
      <w:r w:rsidRPr="006F3622">
        <w:rPr>
          <w:rFonts w:ascii="Times New Roman" w:hAnsi="Times New Roman"/>
          <w:color w:val="000000"/>
          <w:sz w:val="28"/>
          <w:szCs w:val="28"/>
        </w:rPr>
        <w:t>Ця частина містить положення, реалізація яких має сприяти розвитку і зміцненню політичного діалогу у різних сферах, у тому числі поступовій конвергенції позицій України з ЄС у сфері зовнішньої та безпекової політики.</w:t>
      </w:r>
    </w:p>
    <w:p w:rsidR="006F3622" w:rsidRPr="006F3622" w:rsidRDefault="006F3622" w:rsidP="006F3622">
      <w:pPr>
        <w:shd w:val="clear" w:color="auto" w:fill="FFFFFF"/>
        <w:tabs>
          <w:tab w:val="left" w:pos="709"/>
        </w:tabs>
        <w:spacing w:after="0"/>
        <w:ind w:firstLine="709"/>
        <w:jc w:val="both"/>
        <w:rPr>
          <w:rFonts w:ascii="Times New Roman" w:hAnsi="Times New Roman"/>
          <w:spacing w:val="-2"/>
          <w:sz w:val="28"/>
          <w:szCs w:val="28"/>
        </w:rPr>
      </w:pPr>
      <w:r w:rsidRPr="006F3622">
        <w:rPr>
          <w:rFonts w:ascii="Times New Roman" w:hAnsi="Times New Roman"/>
          <w:spacing w:val="-2"/>
          <w:sz w:val="28"/>
          <w:szCs w:val="28"/>
        </w:rPr>
        <w:t xml:space="preserve">Безпека тісно пов’язується з ефективністю антикризового управління, як цілі політичного діалогу й асоціації. В  цьому аспекті від України очікуються внутрішні реформи і ратифікація Римського статуту МКС як умови залучення України до безпекових і міжнародних програм ЄС.   </w:t>
      </w:r>
    </w:p>
    <w:p w:rsidR="006F3622" w:rsidRPr="006F3622" w:rsidRDefault="006F3622" w:rsidP="006F3622">
      <w:pPr>
        <w:shd w:val="clear" w:color="auto" w:fill="FFFFFF"/>
        <w:spacing w:after="0"/>
        <w:ind w:firstLine="709"/>
        <w:jc w:val="both"/>
        <w:rPr>
          <w:rFonts w:ascii="Times New Roman" w:hAnsi="Times New Roman"/>
          <w:color w:val="000000"/>
          <w:sz w:val="28"/>
          <w:szCs w:val="28"/>
        </w:rPr>
      </w:pPr>
      <w:r w:rsidRPr="006F3622">
        <w:rPr>
          <w:rFonts w:ascii="Times New Roman" w:hAnsi="Times New Roman"/>
          <w:color w:val="000000"/>
          <w:sz w:val="28"/>
          <w:szCs w:val="28"/>
        </w:rPr>
        <w:t>У розділі визначені цілі політичного діалогу, ключовою з яких є запровадження політичної асоціації між Україною та ЄС. Серед інших цілей – поширення міжнародної стабільності та безпеки, зміцнення поваги до демократичних принципів, верховенства права та належного урядування, прав людини та фундаментальних свобод, поширення принципів незалежності, суверенітету, територіальної цілісності та непорушності кордонів, співробітництво у сфері безпеки і оборони.</w:t>
      </w:r>
      <w:r w:rsidRPr="006F3622">
        <w:rPr>
          <w:rFonts w:ascii="Times New Roman" w:hAnsi="Times New Roman"/>
          <w:spacing w:val="-2"/>
          <w:sz w:val="28"/>
          <w:szCs w:val="28"/>
        </w:rPr>
        <w:t xml:space="preserve"> Підтверджується важливість дотримання принципів незалежності, суверенітету, територіальної цілісності та непорушності кордонів.</w:t>
      </w:r>
    </w:p>
    <w:p w:rsidR="006F3622" w:rsidRPr="006F3622" w:rsidRDefault="006F3622" w:rsidP="006F3622">
      <w:pPr>
        <w:shd w:val="clear" w:color="auto" w:fill="FFFFFF"/>
        <w:spacing w:after="0"/>
        <w:ind w:firstLine="709"/>
        <w:jc w:val="both"/>
        <w:rPr>
          <w:rFonts w:ascii="Times New Roman" w:hAnsi="Times New Roman"/>
          <w:color w:val="000000"/>
          <w:sz w:val="28"/>
          <w:szCs w:val="28"/>
        </w:rPr>
      </w:pPr>
      <w:r w:rsidRPr="006F3622">
        <w:rPr>
          <w:rFonts w:ascii="Times New Roman" w:hAnsi="Times New Roman"/>
          <w:color w:val="000000"/>
          <w:sz w:val="28"/>
          <w:szCs w:val="28"/>
        </w:rPr>
        <w:t>У цій частині визначені рівні та формати політичного діалогу, зокрема передбачено проведення самітів, зустрічей на міністерському та інших рівнях. Серед ключових напрямків взаємодії – співробітництво з метою поширення регіональної стабільності; зміцнення миру та міжнародного правосуддя, зокрема шляхом імплементації Римського статуту Міжнародного кримінального суду; забезпечення поступової конвергенції у сфері зовнішньої і безпекової політики, включаючи Спільну політику безпеки та оборони, попередження конфліктів, нерозповсюдження, роззброєння та контроль за озброєнням, боротьбу з тероризмом тощо.</w:t>
      </w:r>
    </w:p>
    <w:p w:rsidR="006F3622" w:rsidRPr="006F3622" w:rsidRDefault="006F3622" w:rsidP="006F3622">
      <w:pPr>
        <w:pStyle w:val="a5"/>
        <w:numPr>
          <w:ilvl w:val="0"/>
          <w:numId w:val="13"/>
        </w:numPr>
        <w:shd w:val="clear" w:color="auto" w:fill="FFFFFF"/>
        <w:tabs>
          <w:tab w:val="left" w:pos="709"/>
        </w:tabs>
        <w:spacing w:line="276" w:lineRule="auto"/>
        <w:ind w:left="0" w:firstLine="709"/>
        <w:jc w:val="both"/>
        <w:rPr>
          <w:b/>
          <w:spacing w:val="-2"/>
          <w:sz w:val="28"/>
          <w:szCs w:val="28"/>
        </w:rPr>
      </w:pPr>
      <w:r w:rsidRPr="006F3622">
        <w:rPr>
          <w:b/>
          <w:spacing w:val="-2"/>
          <w:sz w:val="28"/>
          <w:szCs w:val="28"/>
        </w:rPr>
        <w:t>Правосуддя, свобода й безпека</w:t>
      </w:r>
    </w:p>
    <w:p w:rsidR="006F3622" w:rsidRPr="006F3622" w:rsidRDefault="006F3622" w:rsidP="006F3622">
      <w:pPr>
        <w:shd w:val="clear" w:color="auto" w:fill="FFFFFF"/>
        <w:tabs>
          <w:tab w:val="left" w:pos="709"/>
        </w:tabs>
        <w:spacing w:after="0"/>
        <w:ind w:firstLine="709"/>
        <w:jc w:val="both"/>
        <w:rPr>
          <w:rFonts w:ascii="Times New Roman" w:hAnsi="Times New Roman"/>
          <w:spacing w:val="-2"/>
          <w:sz w:val="28"/>
          <w:szCs w:val="28"/>
        </w:rPr>
      </w:pPr>
      <w:r w:rsidRPr="006F3622">
        <w:rPr>
          <w:rFonts w:ascii="Times New Roman" w:hAnsi="Times New Roman"/>
          <w:spacing w:val="-2"/>
          <w:sz w:val="28"/>
          <w:szCs w:val="28"/>
        </w:rPr>
        <w:t xml:space="preserve">Правосуддя, свобода й безпека діють як гарантовані національні стандарти для членів ЄС і орієнтири для асоційованих членів. Цьому напрямку співробітництва в Угоді присвячено Розділ III «Юстиція, свобода і безпека». </w:t>
      </w:r>
      <w:r w:rsidRPr="006F3622">
        <w:rPr>
          <w:rFonts w:ascii="Times New Roman" w:hAnsi="Times New Roman"/>
          <w:spacing w:val="-2"/>
          <w:sz w:val="28"/>
          <w:szCs w:val="28"/>
        </w:rPr>
        <w:lastRenderedPageBreak/>
        <w:t>Визначені такі принципи асоціації як верховенство права, захист персональних даних, співробітництво з проблем незаконної міграції, захист прав трудящих, вільний рух осіб; боротьба з відмиванням незаконних доходів та фінансування тероризму, з незаконним обігом наркотиків, корупцією, тероризмом та ін. формами злочинності, вдосконалення системи правосуддя. У Розділі ІІІ визначені напрямки взаємодії у відповідних сферах.</w:t>
      </w:r>
    </w:p>
    <w:p w:rsidR="006F3622" w:rsidRPr="006F3622" w:rsidRDefault="006F3622" w:rsidP="006F3622">
      <w:pPr>
        <w:shd w:val="clear" w:color="auto" w:fill="FFFFFF"/>
        <w:tabs>
          <w:tab w:val="left" w:pos="709"/>
        </w:tabs>
        <w:spacing w:after="0"/>
        <w:ind w:firstLine="709"/>
        <w:jc w:val="both"/>
        <w:rPr>
          <w:rFonts w:ascii="Times New Roman" w:hAnsi="Times New Roman"/>
          <w:spacing w:val="-2"/>
          <w:sz w:val="28"/>
          <w:szCs w:val="28"/>
        </w:rPr>
      </w:pPr>
      <w:r w:rsidRPr="006F3622">
        <w:rPr>
          <w:rFonts w:ascii="Times New Roman" w:hAnsi="Times New Roman"/>
          <w:spacing w:val="-2"/>
          <w:sz w:val="28"/>
          <w:szCs w:val="28"/>
        </w:rPr>
        <w:t>Важливою метою співробітництва є утвердження верховенства права та зміцнення відповідних інституцій, зокрема у сфері правоохоронної діяльності та встановлення </w:t>
      </w:r>
      <w:hyperlink r:id="rId35" w:tooltip="Правосуддя" w:history="1">
        <w:r w:rsidRPr="006F3622">
          <w:rPr>
            <w:rFonts w:ascii="Times New Roman" w:hAnsi="Times New Roman"/>
            <w:spacing w:val="-2"/>
            <w:sz w:val="28"/>
            <w:szCs w:val="28"/>
          </w:rPr>
          <w:t>правосуддя</w:t>
        </w:r>
      </w:hyperlink>
      <w:r w:rsidRPr="006F3622">
        <w:rPr>
          <w:rFonts w:ascii="Times New Roman" w:hAnsi="Times New Roman"/>
          <w:spacing w:val="-2"/>
          <w:sz w:val="28"/>
          <w:szCs w:val="28"/>
        </w:rPr>
        <w:t>, насамперед зміцнення </w:t>
      </w:r>
      <w:hyperlink r:id="rId36" w:tooltip="Судова система України" w:history="1">
        <w:r w:rsidRPr="006F3622">
          <w:rPr>
            <w:rFonts w:ascii="Times New Roman" w:hAnsi="Times New Roman"/>
            <w:spacing w:val="-2"/>
            <w:sz w:val="28"/>
            <w:szCs w:val="28"/>
          </w:rPr>
          <w:t>судової системи</w:t>
        </w:r>
      </w:hyperlink>
      <w:r w:rsidRPr="006F3622">
        <w:rPr>
          <w:rFonts w:ascii="Times New Roman" w:hAnsi="Times New Roman"/>
          <w:spacing w:val="-2"/>
          <w:sz w:val="28"/>
          <w:szCs w:val="28"/>
        </w:rPr>
        <w:t>, покращення її ефективності, гарантування її незалежності та неупередженості. Одним з елементів співпраці є забезпечення належного рівня захисту персональних даних відповідно до найкращих європейських та міжнародних стандартів.</w:t>
      </w:r>
    </w:p>
    <w:p w:rsidR="006F3622" w:rsidRPr="006F3622" w:rsidRDefault="006F3622" w:rsidP="006F3622">
      <w:pPr>
        <w:shd w:val="clear" w:color="auto" w:fill="FFFFFF"/>
        <w:tabs>
          <w:tab w:val="left" w:pos="709"/>
        </w:tabs>
        <w:spacing w:after="0"/>
        <w:ind w:firstLine="709"/>
        <w:jc w:val="both"/>
        <w:rPr>
          <w:rFonts w:ascii="Times New Roman" w:hAnsi="Times New Roman"/>
          <w:spacing w:val="-2"/>
          <w:sz w:val="28"/>
          <w:szCs w:val="28"/>
        </w:rPr>
      </w:pPr>
      <w:r w:rsidRPr="006F3622">
        <w:rPr>
          <w:rFonts w:ascii="Times New Roman" w:hAnsi="Times New Roman"/>
          <w:spacing w:val="-2"/>
          <w:sz w:val="28"/>
          <w:szCs w:val="28"/>
        </w:rPr>
        <w:t>З метою управління міграційними потоками Угодою передбачається запровадження всеохоплюючого діалогу щодо ключових питань у сфері </w:t>
      </w:r>
      <w:hyperlink r:id="rId37" w:tooltip="Міграція населення" w:history="1">
        <w:r w:rsidRPr="006F3622">
          <w:rPr>
            <w:rFonts w:ascii="Times New Roman" w:hAnsi="Times New Roman"/>
            <w:spacing w:val="-2"/>
            <w:sz w:val="28"/>
            <w:szCs w:val="28"/>
          </w:rPr>
          <w:t>міграції</w:t>
        </w:r>
      </w:hyperlink>
      <w:r w:rsidRPr="006F3622">
        <w:rPr>
          <w:rFonts w:ascii="Times New Roman" w:hAnsi="Times New Roman"/>
          <w:spacing w:val="-2"/>
          <w:sz w:val="28"/>
          <w:szCs w:val="28"/>
        </w:rPr>
        <w:t>, включаючи нелегальну міграцію, протидію </w:t>
      </w:r>
      <w:hyperlink r:id="rId38" w:tooltip="Торгівля людьми" w:history="1">
        <w:r w:rsidRPr="006F3622">
          <w:rPr>
            <w:rFonts w:ascii="Times New Roman" w:hAnsi="Times New Roman"/>
            <w:spacing w:val="-2"/>
            <w:sz w:val="28"/>
            <w:szCs w:val="28"/>
          </w:rPr>
          <w:t>торгівлі людьми</w:t>
        </w:r>
      </w:hyperlink>
      <w:r w:rsidRPr="006F3622">
        <w:rPr>
          <w:rFonts w:ascii="Times New Roman" w:hAnsi="Times New Roman"/>
          <w:spacing w:val="-2"/>
          <w:sz w:val="28"/>
          <w:szCs w:val="28"/>
        </w:rPr>
        <w:t> тощо.</w:t>
      </w:r>
    </w:p>
    <w:p w:rsidR="006F3622" w:rsidRPr="006F3622" w:rsidRDefault="006F3622" w:rsidP="006F3622">
      <w:pPr>
        <w:shd w:val="clear" w:color="auto" w:fill="FFFFFF"/>
        <w:tabs>
          <w:tab w:val="left" w:pos="709"/>
        </w:tabs>
        <w:spacing w:after="0"/>
        <w:ind w:firstLine="709"/>
        <w:jc w:val="both"/>
        <w:rPr>
          <w:rFonts w:ascii="Times New Roman" w:hAnsi="Times New Roman"/>
          <w:spacing w:val="-2"/>
          <w:sz w:val="28"/>
          <w:szCs w:val="28"/>
        </w:rPr>
      </w:pPr>
      <w:r w:rsidRPr="006F3622">
        <w:rPr>
          <w:rFonts w:ascii="Times New Roman" w:hAnsi="Times New Roman"/>
          <w:spacing w:val="-2"/>
          <w:sz w:val="28"/>
          <w:szCs w:val="28"/>
        </w:rPr>
        <w:t>Окремі статті присвячені створенню належних умов для працівників, які на законних підставах працюють за кордоном. Важлива увага приділяється забезпеченню мобільності громадян і поглибленню візового діалогу, зокрема шляхом запровадження безвізового режиму після виконання відповідних критеріїв, передбачених у </w:t>
      </w:r>
      <w:hyperlink r:id="rId39" w:tooltip="План дій з лібералізації ЄС візового режиму для України" w:history="1">
        <w:r w:rsidRPr="006F3622">
          <w:rPr>
            <w:rFonts w:ascii="Times New Roman" w:hAnsi="Times New Roman"/>
            <w:spacing w:val="-2"/>
            <w:sz w:val="28"/>
            <w:szCs w:val="28"/>
          </w:rPr>
          <w:t>Плані дій з лібералізації ЄС візового режиму для України</w:t>
        </w:r>
      </w:hyperlink>
      <w:r w:rsidRPr="006F3622">
        <w:rPr>
          <w:rFonts w:ascii="Times New Roman" w:hAnsi="Times New Roman"/>
          <w:spacing w:val="-2"/>
          <w:sz w:val="28"/>
          <w:szCs w:val="28"/>
        </w:rPr>
        <w:t>. Положеннями розділу передбачається поглиблення співпраці з метою боротьби з відмиванням грошей та фінансуванням </w:t>
      </w:r>
      <w:hyperlink r:id="rId40" w:tooltip="Тероризм" w:history="1">
        <w:r w:rsidRPr="006F3622">
          <w:rPr>
            <w:rFonts w:ascii="Times New Roman" w:hAnsi="Times New Roman"/>
            <w:spacing w:val="-2"/>
            <w:sz w:val="28"/>
            <w:szCs w:val="28"/>
          </w:rPr>
          <w:t>тероризму</w:t>
        </w:r>
      </w:hyperlink>
      <w:r w:rsidRPr="006F3622">
        <w:rPr>
          <w:rFonts w:ascii="Times New Roman" w:hAnsi="Times New Roman"/>
          <w:spacing w:val="-2"/>
          <w:sz w:val="28"/>
          <w:szCs w:val="28"/>
        </w:rPr>
        <w:t>, незаконним обігом наркотиків, </w:t>
      </w:r>
      <w:hyperlink r:id="rId41" w:tooltip="Організована злочинність" w:history="1">
        <w:r w:rsidRPr="006F3622">
          <w:rPr>
            <w:rFonts w:ascii="Times New Roman" w:hAnsi="Times New Roman"/>
            <w:spacing w:val="-2"/>
            <w:sz w:val="28"/>
            <w:szCs w:val="28"/>
          </w:rPr>
          <w:t>організованою злочинністю</w:t>
        </w:r>
      </w:hyperlink>
      <w:r w:rsidRPr="006F3622">
        <w:rPr>
          <w:rFonts w:ascii="Times New Roman" w:hAnsi="Times New Roman"/>
          <w:spacing w:val="-2"/>
          <w:sz w:val="28"/>
          <w:szCs w:val="28"/>
        </w:rPr>
        <w:t>, тероризмом, а також розвиток співробітництва у сфері надання правової допомоги у цивільних та кримінальних справах.</w:t>
      </w:r>
    </w:p>
    <w:p w:rsidR="006F3622" w:rsidRPr="006F3622" w:rsidRDefault="006F3622" w:rsidP="006F3622">
      <w:pPr>
        <w:shd w:val="clear" w:color="auto" w:fill="FFFFFF"/>
        <w:spacing w:after="0"/>
        <w:ind w:firstLine="709"/>
        <w:jc w:val="both"/>
        <w:rPr>
          <w:rFonts w:ascii="Times New Roman" w:hAnsi="Times New Roman"/>
          <w:b/>
          <w:spacing w:val="-2"/>
          <w:sz w:val="28"/>
          <w:szCs w:val="28"/>
        </w:rPr>
      </w:pPr>
    </w:p>
    <w:p w:rsidR="006F3622" w:rsidRPr="006F3622" w:rsidRDefault="006F3622" w:rsidP="006F3622">
      <w:pPr>
        <w:pStyle w:val="a5"/>
        <w:numPr>
          <w:ilvl w:val="0"/>
          <w:numId w:val="13"/>
        </w:numPr>
        <w:spacing w:line="276" w:lineRule="auto"/>
        <w:ind w:left="0" w:firstLine="709"/>
        <w:rPr>
          <w:b/>
          <w:spacing w:val="-2"/>
          <w:sz w:val="28"/>
          <w:szCs w:val="28"/>
        </w:rPr>
      </w:pPr>
      <w:r w:rsidRPr="006F3622">
        <w:rPr>
          <w:b/>
          <w:spacing w:val="-2"/>
          <w:sz w:val="28"/>
          <w:szCs w:val="28"/>
        </w:rPr>
        <w:t>Економічні аспекти Угоди</w:t>
      </w:r>
    </w:p>
    <w:p w:rsidR="006F3622" w:rsidRPr="006F3622" w:rsidRDefault="006F3622" w:rsidP="006F3622">
      <w:pPr>
        <w:shd w:val="clear" w:color="auto" w:fill="FFFFFF"/>
        <w:tabs>
          <w:tab w:val="left" w:pos="709"/>
        </w:tabs>
        <w:spacing w:after="0"/>
        <w:ind w:firstLine="709"/>
        <w:jc w:val="both"/>
        <w:rPr>
          <w:rFonts w:ascii="Times New Roman" w:hAnsi="Times New Roman"/>
          <w:spacing w:val="-2"/>
          <w:sz w:val="28"/>
          <w:szCs w:val="28"/>
        </w:rPr>
      </w:pPr>
      <w:r w:rsidRPr="006F3622">
        <w:rPr>
          <w:rFonts w:ascii="Times New Roman" w:hAnsi="Times New Roman"/>
          <w:spacing w:val="-2"/>
          <w:sz w:val="28"/>
          <w:szCs w:val="28"/>
        </w:rPr>
        <w:t xml:space="preserve">Відповідно до Розділу IV «Торгівля і питання пов'язані з торгівлею»  створюється </w:t>
      </w:r>
      <w:hyperlink r:id="rId42" w:tooltip="Угода про зону вільної торгівлі між Україною та ЄС" w:history="1">
        <w:r w:rsidRPr="006F3622">
          <w:rPr>
            <w:rFonts w:ascii="Times New Roman" w:hAnsi="Times New Roman"/>
            <w:spacing w:val="-2"/>
            <w:sz w:val="28"/>
            <w:szCs w:val="28"/>
          </w:rPr>
          <w:t>«поглиблена та всеохоплююча зона вільної торгівлі»</w:t>
        </w:r>
      </w:hyperlink>
      <w:r w:rsidRPr="006F3622">
        <w:rPr>
          <w:rFonts w:ascii="Times New Roman" w:hAnsi="Times New Roman"/>
          <w:spacing w:val="-2"/>
          <w:sz w:val="28"/>
          <w:szCs w:val="28"/>
        </w:rPr>
        <w:t> Україна-ЄС  (ЗВТ). Цей розділ складає 2/3 від усього обсягу основної (без додатків і протоколів) частини Угоди (156 із 245 сторінок).</w:t>
      </w:r>
    </w:p>
    <w:p w:rsidR="006F3622" w:rsidRPr="006F3622" w:rsidRDefault="006F3622" w:rsidP="006F3622">
      <w:pPr>
        <w:shd w:val="clear" w:color="auto" w:fill="FFFFFF"/>
        <w:tabs>
          <w:tab w:val="left" w:pos="709"/>
        </w:tabs>
        <w:spacing w:after="0"/>
        <w:ind w:firstLine="709"/>
        <w:jc w:val="both"/>
        <w:rPr>
          <w:rFonts w:ascii="Times New Roman" w:hAnsi="Times New Roman"/>
          <w:spacing w:val="-2"/>
          <w:sz w:val="28"/>
          <w:szCs w:val="28"/>
        </w:rPr>
      </w:pPr>
      <w:r w:rsidRPr="006F3622">
        <w:rPr>
          <w:rFonts w:ascii="Times New Roman" w:hAnsi="Times New Roman"/>
          <w:spacing w:val="-2"/>
          <w:sz w:val="28"/>
          <w:szCs w:val="28"/>
        </w:rPr>
        <w:t>ЗВТ передбачає лібералізацію торгівлі як товарами, так і послугами, лібералізацію руху капіталів та до певної міри – руху робочої сили.</w:t>
      </w:r>
    </w:p>
    <w:p w:rsidR="006F3622" w:rsidRPr="006F3622" w:rsidRDefault="006F3622" w:rsidP="006F3622">
      <w:pPr>
        <w:shd w:val="clear" w:color="auto" w:fill="FFFFFF"/>
        <w:tabs>
          <w:tab w:val="left" w:pos="709"/>
        </w:tabs>
        <w:spacing w:after="0"/>
        <w:ind w:firstLine="709"/>
        <w:jc w:val="both"/>
        <w:rPr>
          <w:rFonts w:ascii="Times New Roman" w:hAnsi="Times New Roman"/>
          <w:spacing w:val="-2"/>
          <w:sz w:val="28"/>
          <w:szCs w:val="28"/>
        </w:rPr>
      </w:pPr>
      <w:r w:rsidRPr="006F3622">
        <w:rPr>
          <w:rFonts w:ascii="Times New Roman" w:hAnsi="Times New Roman"/>
          <w:spacing w:val="-2"/>
          <w:sz w:val="28"/>
          <w:szCs w:val="28"/>
        </w:rPr>
        <w:t xml:space="preserve">Відмінною рисою ЗВТ Україна-ЄС є комплексна програма адаптації регуляторних норм у сферах, пов'язаних з торгівлею, до відповідних стандартів ЄС. Це дозволить значною мірою усунути нетарифні (технічні) бар'єри у торгівлі між Україною та ЄС та забезпечити розширений доступ до </w:t>
      </w:r>
      <w:r w:rsidRPr="006F3622">
        <w:rPr>
          <w:rFonts w:ascii="Times New Roman" w:hAnsi="Times New Roman"/>
          <w:spacing w:val="-2"/>
          <w:sz w:val="28"/>
          <w:szCs w:val="28"/>
        </w:rPr>
        <w:lastRenderedPageBreak/>
        <w:t>внутрішнього ринку ЄС для українських експортерів і навпаки – європейських </w:t>
      </w:r>
      <w:hyperlink r:id="rId43" w:tooltip="Експортер" w:history="1">
        <w:r w:rsidRPr="006F3622">
          <w:rPr>
            <w:rFonts w:ascii="Times New Roman" w:hAnsi="Times New Roman"/>
            <w:spacing w:val="-2"/>
            <w:sz w:val="28"/>
            <w:szCs w:val="28"/>
          </w:rPr>
          <w:t>експортерів</w:t>
        </w:r>
      </w:hyperlink>
      <w:r w:rsidRPr="006F3622">
        <w:rPr>
          <w:rFonts w:ascii="Times New Roman" w:hAnsi="Times New Roman"/>
          <w:spacing w:val="-2"/>
          <w:sz w:val="28"/>
          <w:szCs w:val="28"/>
        </w:rPr>
        <w:t> до українського ринку. Таким чином поглиблена та всеохоплююча ЗВТ має забезпечити поступову інтеграцію економіки України до внутрішнього ринку ЄС.</w:t>
      </w:r>
    </w:p>
    <w:p w:rsidR="006F3622" w:rsidRPr="006F3622" w:rsidRDefault="006F3622" w:rsidP="006F3622">
      <w:pPr>
        <w:shd w:val="clear" w:color="auto" w:fill="FFFFFF"/>
        <w:tabs>
          <w:tab w:val="left" w:pos="709"/>
        </w:tabs>
        <w:spacing w:after="0"/>
        <w:ind w:firstLine="709"/>
        <w:jc w:val="both"/>
        <w:rPr>
          <w:rFonts w:ascii="Times New Roman" w:hAnsi="Times New Roman"/>
          <w:spacing w:val="-2"/>
          <w:sz w:val="28"/>
          <w:szCs w:val="28"/>
        </w:rPr>
      </w:pPr>
      <w:r w:rsidRPr="006F3622">
        <w:rPr>
          <w:rFonts w:ascii="Times New Roman" w:hAnsi="Times New Roman"/>
          <w:spacing w:val="-2"/>
          <w:sz w:val="28"/>
          <w:szCs w:val="28"/>
        </w:rPr>
        <w:t>Даний розділ охоплює такі основні сфери: торгівля товарами, в тому числі технічні бар'єри в торгівлі; інструменти торговельного захисту; санітарні та фітосанітарні заходи; сприяння торгівлі та співробітництво в митній сфері; адміністративне співробітництво в митній сфері; правила походження товарів; торговельні відносини в енергетичній сфері; послуги, заснування компаній та інвестиції; визнання кваліфікації; рух капіталів та платежів; конкурентна політика (антимонопольні заходи та державна допомога); права інтелектуальної власності, в тому числі географічні зазначення; державні закупівлі; торгівля та сталий розвиток; транспарентність; врегулювання суперечок.</w:t>
      </w:r>
    </w:p>
    <w:p w:rsidR="006F3622" w:rsidRPr="006F3622" w:rsidRDefault="006F3622" w:rsidP="006F3622">
      <w:pPr>
        <w:shd w:val="clear" w:color="auto" w:fill="FFFFFF"/>
        <w:tabs>
          <w:tab w:val="left" w:pos="709"/>
        </w:tabs>
        <w:spacing w:after="0"/>
        <w:ind w:firstLine="709"/>
        <w:jc w:val="both"/>
        <w:rPr>
          <w:rFonts w:ascii="Times New Roman" w:hAnsi="Times New Roman"/>
          <w:spacing w:val="-2"/>
          <w:sz w:val="28"/>
          <w:szCs w:val="28"/>
        </w:rPr>
      </w:pPr>
      <w:r w:rsidRPr="006F3622">
        <w:rPr>
          <w:rFonts w:ascii="Times New Roman" w:hAnsi="Times New Roman"/>
          <w:spacing w:val="-2"/>
          <w:sz w:val="28"/>
          <w:szCs w:val="28"/>
        </w:rPr>
        <w:t>Розділ V «Економічне та секторальне співробітництво»[</w:t>
      </w:r>
      <w:hyperlink r:id="rId44" w:tooltip="Редагувати розділ: Розділ V " w:history="1">
        <w:r w:rsidRPr="006F3622">
          <w:rPr>
            <w:rFonts w:ascii="Times New Roman" w:hAnsi="Times New Roman"/>
            <w:spacing w:val="-2"/>
            <w:sz w:val="28"/>
            <w:szCs w:val="28"/>
          </w:rPr>
          <w:t>ред.</w:t>
        </w:r>
      </w:hyperlink>
      <w:r w:rsidRPr="006F3622">
        <w:rPr>
          <w:rFonts w:ascii="Times New Roman" w:hAnsi="Times New Roman"/>
          <w:spacing w:val="-2"/>
          <w:sz w:val="28"/>
          <w:szCs w:val="28"/>
        </w:rPr>
        <w:t> • </w:t>
      </w:r>
      <w:hyperlink r:id="rId45" w:tooltip="Редагувати розділ: Розділ V " w:history="1">
        <w:r w:rsidRPr="006F3622">
          <w:rPr>
            <w:rFonts w:ascii="Times New Roman" w:hAnsi="Times New Roman"/>
            <w:spacing w:val="-2"/>
            <w:sz w:val="28"/>
            <w:szCs w:val="28"/>
          </w:rPr>
          <w:t>ред. код</w:t>
        </w:r>
      </w:hyperlink>
      <w:r w:rsidRPr="006F3622">
        <w:rPr>
          <w:rFonts w:ascii="Times New Roman" w:hAnsi="Times New Roman"/>
          <w:spacing w:val="-2"/>
          <w:sz w:val="28"/>
          <w:szCs w:val="28"/>
        </w:rPr>
        <w:t>]</w:t>
      </w:r>
    </w:p>
    <w:p w:rsidR="006F3622" w:rsidRPr="006F3622" w:rsidRDefault="006F3622" w:rsidP="006F3622">
      <w:pPr>
        <w:shd w:val="clear" w:color="auto" w:fill="FFFFFF"/>
        <w:tabs>
          <w:tab w:val="left" w:pos="709"/>
        </w:tabs>
        <w:spacing w:after="0"/>
        <w:ind w:firstLine="709"/>
        <w:jc w:val="both"/>
        <w:rPr>
          <w:rFonts w:ascii="Times New Roman" w:hAnsi="Times New Roman"/>
          <w:spacing w:val="-2"/>
          <w:sz w:val="28"/>
          <w:szCs w:val="28"/>
        </w:rPr>
      </w:pPr>
      <w:r w:rsidRPr="006F3622">
        <w:rPr>
          <w:rFonts w:ascii="Times New Roman" w:hAnsi="Times New Roman"/>
          <w:spacing w:val="-2"/>
          <w:sz w:val="28"/>
          <w:szCs w:val="28"/>
        </w:rPr>
        <w:t>Ця частина Угоди містить положення про умови, модальності та часові рамки гармонізації законодавства України та законодавства ЄС, зобов'язання України щодо реформування інституційної спроможності відповідних установ та принципи співробітництва між Україною, ЄС та його державами-членами у низці секторів економіки України та напрямків реалізації державної галузевої політики.</w:t>
      </w:r>
    </w:p>
    <w:p w:rsidR="006F3622" w:rsidRPr="006F3622" w:rsidRDefault="006F3622" w:rsidP="006F3622">
      <w:pPr>
        <w:shd w:val="clear" w:color="auto" w:fill="FFFFFF"/>
        <w:tabs>
          <w:tab w:val="left" w:pos="709"/>
        </w:tabs>
        <w:spacing w:after="0"/>
        <w:ind w:firstLine="709"/>
        <w:jc w:val="both"/>
        <w:rPr>
          <w:rFonts w:ascii="Times New Roman" w:hAnsi="Times New Roman"/>
          <w:spacing w:val="-2"/>
          <w:sz w:val="28"/>
          <w:szCs w:val="28"/>
        </w:rPr>
      </w:pPr>
      <w:r w:rsidRPr="006F3622">
        <w:rPr>
          <w:rFonts w:ascii="Times New Roman" w:hAnsi="Times New Roman"/>
          <w:spacing w:val="-2"/>
          <w:sz w:val="28"/>
          <w:szCs w:val="28"/>
        </w:rPr>
        <w:t>28 глав цього розділу Угоди передбачають відповідні заходи у секторах: енергетика (в тому числі ядерна), транспорт, захист навколишнього середовища, промислова політика та підприємництво, сільське господарство, оподаткування, статистика, надання фінансових послуг, туризм, аудіовізуальна політика, космічні дослідження, охорона здоров'я, науково-технічна співпраця, культура, освіта тощо.</w:t>
      </w:r>
    </w:p>
    <w:p w:rsidR="006F3622" w:rsidRPr="006F3622" w:rsidRDefault="00D17C50" w:rsidP="006F3622">
      <w:pPr>
        <w:shd w:val="clear" w:color="auto" w:fill="FFFFFF"/>
        <w:tabs>
          <w:tab w:val="left" w:pos="709"/>
        </w:tabs>
        <w:spacing w:after="0"/>
        <w:ind w:firstLine="709"/>
        <w:jc w:val="both"/>
        <w:rPr>
          <w:rFonts w:ascii="Times New Roman" w:hAnsi="Times New Roman"/>
          <w:color w:val="252525"/>
          <w:sz w:val="28"/>
          <w:szCs w:val="28"/>
        </w:rPr>
      </w:pPr>
      <w:hyperlink r:id="rId46" w:tooltip="Імплементація" w:history="1">
        <w:r w:rsidR="006F3622" w:rsidRPr="006F3622">
          <w:rPr>
            <w:rFonts w:ascii="Times New Roman" w:hAnsi="Times New Roman"/>
            <w:spacing w:val="-2"/>
            <w:sz w:val="28"/>
            <w:szCs w:val="28"/>
          </w:rPr>
          <w:t>Імплементація</w:t>
        </w:r>
      </w:hyperlink>
      <w:r w:rsidR="006F3622" w:rsidRPr="006F3622">
        <w:rPr>
          <w:rFonts w:ascii="Times New Roman" w:hAnsi="Times New Roman"/>
          <w:spacing w:val="-2"/>
          <w:sz w:val="28"/>
          <w:szCs w:val="28"/>
        </w:rPr>
        <w:t> цього розділу Угоди дасть змогу забезпечити більш поглиблене виконання положень Угоди щодо зони вільної торгівлі, оскільки сприятиме наближенню законодавства та регуляторного середовища України та ЄС, а відтак усуненню нетарифних торговельних бар'єрів, а також, сприятиме інтеграції України до внутрішнього ринку ЄС та єдиного нормативного простору в переважній більшості секторів економіки та суспільного</w:t>
      </w:r>
      <w:r w:rsidR="006F3622" w:rsidRPr="006F3622">
        <w:rPr>
          <w:rFonts w:ascii="Times New Roman" w:hAnsi="Times New Roman"/>
          <w:color w:val="252525"/>
          <w:sz w:val="28"/>
          <w:szCs w:val="28"/>
        </w:rPr>
        <w:t xml:space="preserve"> життя України.</w:t>
      </w:r>
    </w:p>
    <w:p w:rsidR="006F3622" w:rsidRPr="006F3622" w:rsidRDefault="006F3622" w:rsidP="006F3622">
      <w:pPr>
        <w:shd w:val="clear" w:color="auto" w:fill="FFFFFF"/>
        <w:spacing w:after="0"/>
        <w:ind w:firstLine="709"/>
        <w:jc w:val="both"/>
        <w:rPr>
          <w:rFonts w:ascii="Times New Roman" w:hAnsi="Times New Roman"/>
          <w:color w:val="000000"/>
          <w:sz w:val="28"/>
          <w:szCs w:val="28"/>
        </w:rPr>
      </w:pPr>
      <w:r w:rsidRPr="006F3622">
        <w:rPr>
          <w:rFonts w:ascii="Times New Roman" w:hAnsi="Times New Roman"/>
          <w:b/>
          <w:color w:val="000000"/>
          <w:sz w:val="28"/>
          <w:szCs w:val="28"/>
        </w:rPr>
        <w:t> </w:t>
      </w:r>
      <w:r w:rsidRPr="006F3622">
        <w:rPr>
          <w:rFonts w:ascii="Times New Roman" w:hAnsi="Times New Roman"/>
          <w:color w:val="000000"/>
          <w:sz w:val="28"/>
          <w:szCs w:val="28"/>
        </w:rPr>
        <w:t>Україна та ЄС підтвердили можливість застосування у взаємній торгівлі: 1) захисних (спеціальних) заходів (ЄС також зберіг за собою зобов'язання, передбачені в Угоді про сільське господарство); 2) антидемпінгових та компенсаційних заходів.</w:t>
      </w:r>
    </w:p>
    <w:p w:rsidR="006F3622" w:rsidRPr="006F3622" w:rsidRDefault="006F3622" w:rsidP="006F3622">
      <w:pPr>
        <w:shd w:val="clear" w:color="auto" w:fill="FFFFFF"/>
        <w:spacing w:after="0"/>
        <w:ind w:firstLine="709"/>
        <w:jc w:val="both"/>
        <w:rPr>
          <w:rFonts w:ascii="Times New Roman" w:hAnsi="Times New Roman"/>
          <w:color w:val="000000"/>
          <w:sz w:val="28"/>
          <w:szCs w:val="28"/>
        </w:rPr>
      </w:pPr>
      <w:r w:rsidRPr="006F3622">
        <w:rPr>
          <w:rFonts w:ascii="Times New Roman" w:hAnsi="Times New Roman"/>
          <w:color w:val="000000"/>
          <w:sz w:val="28"/>
          <w:szCs w:val="28"/>
        </w:rPr>
        <w:lastRenderedPageBreak/>
        <w:t>Це зобов'язання не обмежено в часі та дає змогу ініціювати відповідні розслідування у випадку недобросовісної конкуренції Згідно з положеннями Угоди, Україна та ЄС зменшують або скасовують ввізне мито на товари відповідно до встановлених графіків, до того ж для України перехідний період триватиме до 10 років, а ЄС скасує мито одразу після набуття чинності Угодою. Надалі ані Україна, ані ЄС не зможуть збільшити ставки мита або запровадити нові на товари походженням з іншої сторони Угоди про асоціацію.</w:t>
      </w:r>
    </w:p>
    <w:p w:rsidR="006F3622" w:rsidRPr="006F3622" w:rsidRDefault="006F3622" w:rsidP="006F3622">
      <w:pPr>
        <w:shd w:val="clear" w:color="auto" w:fill="FFFFFF"/>
        <w:spacing w:after="0"/>
        <w:ind w:firstLine="709"/>
        <w:jc w:val="both"/>
        <w:rPr>
          <w:rFonts w:ascii="Times New Roman" w:hAnsi="Times New Roman"/>
          <w:color w:val="000000"/>
          <w:sz w:val="28"/>
          <w:szCs w:val="28"/>
        </w:rPr>
      </w:pPr>
      <w:r w:rsidRPr="006F3622">
        <w:rPr>
          <w:rFonts w:ascii="Times New Roman" w:hAnsi="Times New Roman"/>
          <w:color w:val="000000"/>
          <w:sz w:val="28"/>
          <w:szCs w:val="28"/>
        </w:rPr>
        <w:t>Для найчутливіших товарів будуть запроваджені тарифні квоти. Так, Україна передбачила застосування тарифних квот для деякої м'ясної продукції та цукру. Перелік тарифних квот ЄС нараховує 36 позицій, переважно щодо сільського господарства та харчової промисловості. Експортні мита, що діють в Україні, поступово скасовуватимуться відповідно до узгодженого графіку протягом 10 років, починаючи з дати набуття чинності Угодою, зокрема: 1) для живої худоби, шкіряної сировини, насіння деяких видів олійних культур, брухту легованих чорних металів, брухту кольорових металів та напівфабрикатів з їхнім застосуванням – протягом 10 років; 2) для брухту чорних металів – протягом 8 років. Водночас Україна може застосовувати захисні заходи щодо експортного мита ще 15 років з дати набуття чинності Угодою у випадку, якщо впродовж будь-якого одного року сумарний обсяг експорту з України до ЄС з кожного визначеного коду УКТ ЗЕД перевищуватиме визначений граничний обсяг. Захисні заходи мають форму додаткового мита, граничний розмір якого узгоджений у межах Угоди. Україна зобов’язалась якнайшвидше повідомлятиме ЄС про намір застосовувати заходи, до того ж такі заходи не застосовуватимуться протягом 30 днів з дня запрошення до консультацій</w:t>
      </w:r>
    </w:p>
    <w:p w:rsidR="006F3622" w:rsidRPr="006F3622" w:rsidRDefault="006F3622" w:rsidP="006F3622">
      <w:pPr>
        <w:shd w:val="clear" w:color="auto" w:fill="FFFFFF"/>
        <w:spacing w:after="0"/>
        <w:ind w:firstLine="709"/>
        <w:jc w:val="both"/>
        <w:rPr>
          <w:rFonts w:ascii="Times New Roman" w:hAnsi="Times New Roman"/>
          <w:color w:val="000000"/>
          <w:sz w:val="28"/>
          <w:szCs w:val="28"/>
        </w:rPr>
      </w:pPr>
      <w:r w:rsidRPr="006F3622">
        <w:rPr>
          <w:rFonts w:ascii="Times New Roman" w:hAnsi="Times New Roman"/>
          <w:color w:val="000000"/>
          <w:sz w:val="28"/>
          <w:szCs w:val="28"/>
        </w:rPr>
        <w:t>Україна та ЄС зобов'язались скасувати та надалі не запроваджувати експортні субсидії або інші еквівалентні заходи на сільськогосподарські товари, призначені для продажу на території іншої сторони. Оскільки Україна наразі не використовує експортних субсидій, то важливішим є скасування експортних субсидій з боку ЄС на сільськогосподарські товари, які експортуються в Україну, що дасть змогу усунути фактор недоброчесної конкуренції.</w:t>
      </w:r>
    </w:p>
    <w:p w:rsidR="006F3622" w:rsidRPr="006F3622" w:rsidRDefault="006F3622" w:rsidP="006F3622">
      <w:pPr>
        <w:shd w:val="clear" w:color="auto" w:fill="FFFFFF"/>
        <w:spacing w:after="0"/>
        <w:ind w:firstLine="709"/>
        <w:jc w:val="both"/>
        <w:rPr>
          <w:rFonts w:ascii="Times New Roman" w:hAnsi="Times New Roman"/>
          <w:color w:val="000000"/>
          <w:sz w:val="28"/>
          <w:szCs w:val="28"/>
        </w:rPr>
      </w:pPr>
      <w:r w:rsidRPr="006F3622">
        <w:rPr>
          <w:rFonts w:ascii="Times New Roman" w:hAnsi="Times New Roman"/>
          <w:color w:val="000000"/>
          <w:sz w:val="28"/>
          <w:szCs w:val="28"/>
        </w:rPr>
        <w:t xml:space="preserve">Для того щоб отримати пільги в рамках Угоди, імпортери повинні підтвердити походження товару з ЄС або України, тобто що вони або повністю вироблені (отримані) або піддані достатній переробці на території країн-членів ЄС або України. Визначення чи виробництво або переробка надають статус товару з ЄС або України залежить від багатьох критеріїв і повинні встановлюватись ​​індивідуально. Підставою для застосування до </w:t>
      </w:r>
      <w:r w:rsidRPr="006F3622">
        <w:rPr>
          <w:rFonts w:ascii="Times New Roman" w:hAnsi="Times New Roman"/>
          <w:color w:val="000000"/>
          <w:sz w:val="28"/>
          <w:szCs w:val="28"/>
        </w:rPr>
        <w:lastRenderedPageBreak/>
        <w:t>товарів торговельних преференцій має бути: а) сертифікат походження форми EUR.1, виданого митними органами; б) для невеликих партій вантажів – декларація про походження, зроблена експортером у комерційному рахунку або інших супровідних документах за умови, що вартість таких поставок не перевищує 6 млн євро. До того ж діятимуть правила походження товарів відповідно до Регламенту ЄК №2454/93, за яким запроваджено в дію імплементаційні Положення Митного кодексу ЄС (Регламент Ради №2913/92). Крім того, Угода містить правило, що вимагає прямого перевезення товарів з території однієї зі сторін до іншої (Правило прямого транспортування). Це означає, що товари повинні перевозитися безпосередньо з території ЄС в Україні і навпаки. Доказом відповідності правилу прямого транспортування може бути належним чином оформлені транспортні документи (наприклад, CMR, Carnet TIR, тощо). Недотримання Правила прямого транспортування або не підтвердження походження товару сертифікатом походження форми EUR.1 або декларацією про походження може призвести до відмови митних органів у застосуванні тарифних преференцій до імпортованого товару.</w:t>
      </w:r>
    </w:p>
    <w:p w:rsidR="006F3622" w:rsidRPr="006F3622" w:rsidRDefault="006F3622" w:rsidP="006F3622">
      <w:pPr>
        <w:shd w:val="clear" w:color="auto" w:fill="FFFFFF"/>
        <w:spacing w:after="0"/>
        <w:ind w:firstLine="709"/>
        <w:jc w:val="both"/>
        <w:rPr>
          <w:rFonts w:ascii="Times New Roman" w:hAnsi="Times New Roman"/>
          <w:color w:val="000000"/>
          <w:sz w:val="28"/>
          <w:szCs w:val="28"/>
        </w:rPr>
      </w:pPr>
      <w:r w:rsidRPr="006F3622">
        <w:rPr>
          <w:rFonts w:ascii="Times New Roman" w:hAnsi="Times New Roman"/>
          <w:color w:val="000000"/>
          <w:sz w:val="28"/>
          <w:szCs w:val="28"/>
        </w:rPr>
        <w:t xml:space="preserve">Для належної реалізації цілей Угоди про асоціацію Україна зобов’язується досягти </w:t>
      </w:r>
      <w:r w:rsidRPr="006F3622">
        <w:rPr>
          <w:rFonts w:ascii="Times New Roman" w:hAnsi="Times New Roman"/>
          <w:color w:val="000000"/>
          <w:sz w:val="28"/>
          <w:szCs w:val="28"/>
          <w:u w:val="single"/>
        </w:rPr>
        <w:t>стабільності торговельного та митного законодавства</w:t>
      </w:r>
      <w:r w:rsidRPr="006F3622">
        <w:rPr>
          <w:rFonts w:ascii="Times New Roman" w:hAnsi="Times New Roman"/>
          <w:color w:val="000000"/>
          <w:sz w:val="28"/>
          <w:szCs w:val="28"/>
        </w:rPr>
        <w:t>, положення і процедури якого будуть пропорційними, прозорими, передбачуваними, недискримінаційними, об’єктивними, уніфікованими та ефективними. Серед іншого, планується забезпечити: уникнення непотрібних або дискримінаційних навантажень на суб’єктів господарювання, скорочення витрат і збільшення передбачуваності митних процедур; застосування єдиного адміністративного документа в цілях митного декларування (наразі вже застосовується в Україні); прозорість і спрощення митних процедур на кордоні; застосування сучасних митних методів, зокрема системи управління ризиками, постаудит контролю  та ін. (наразі ці системи не повною мірою працюють в Україні); введення та застосування спрощених процедур для уповноважених економічних операторів (наразі цей інститут не застосовується в Україні); пропорційність та недискримінаційність штрафів, які накладаються за порушення митного законодавства та процедурних вимог, з метою уникнення невиправданих затримок на кордоні.</w:t>
      </w:r>
    </w:p>
    <w:p w:rsidR="006F3622" w:rsidRPr="006F3622" w:rsidRDefault="006F3622" w:rsidP="006F3622">
      <w:pPr>
        <w:shd w:val="clear" w:color="auto" w:fill="FFFFFF"/>
        <w:spacing w:after="0"/>
        <w:ind w:firstLine="709"/>
        <w:jc w:val="both"/>
        <w:rPr>
          <w:rFonts w:ascii="Times New Roman" w:hAnsi="Times New Roman"/>
          <w:color w:val="000000"/>
          <w:sz w:val="28"/>
          <w:szCs w:val="28"/>
        </w:rPr>
      </w:pPr>
      <w:r w:rsidRPr="006F3622">
        <w:rPr>
          <w:rFonts w:ascii="Times New Roman" w:hAnsi="Times New Roman"/>
          <w:color w:val="000000"/>
          <w:sz w:val="28"/>
          <w:szCs w:val="28"/>
        </w:rPr>
        <w:t>Методи роботи митників мають бути поліпшені, а також забезпечувати ефективність митних операцій, зокрема шляхом: скорочення, спрощення та стандартизації даних і документації, що вимагає митниця; спрощення вимог та формальностей щодо швидкого випуску та розмитнення товарів; забезпечення процедур, що гарантують право оскарження адміністративних дій, митних правил та рішень.</w:t>
      </w:r>
    </w:p>
    <w:p w:rsidR="006F3622" w:rsidRPr="006F3622" w:rsidRDefault="006F3622" w:rsidP="006F3622">
      <w:pPr>
        <w:shd w:val="clear" w:color="auto" w:fill="FFFFFF"/>
        <w:spacing w:after="0"/>
        <w:ind w:firstLine="709"/>
        <w:jc w:val="both"/>
        <w:rPr>
          <w:rFonts w:ascii="Times New Roman" w:hAnsi="Times New Roman"/>
          <w:color w:val="000000"/>
          <w:sz w:val="28"/>
          <w:szCs w:val="28"/>
        </w:rPr>
      </w:pPr>
      <w:r w:rsidRPr="006F3622">
        <w:rPr>
          <w:rFonts w:ascii="Times New Roman" w:hAnsi="Times New Roman"/>
          <w:color w:val="000000"/>
          <w:sz w:val="28"/>
          <w:szCs w:val="28"/>
        </w:rPr>
        <w:lastRenderedPageBreak/>
        <w:t>Щодо транзиту – відбуватиметься поступова взаємодія транзитних митних систем, крім того, буде забезпечуватися співробітництво та координація зацікавлених органів та агентств задля сприяння транзитним перевезенням та просування транскордонного співробітництва.</w:t>
      </w:r>
    </w:p>
    <w:p w:rsidR="006F3622" w:rsidRPr="006F3622" w:rsidRDefault="006F3622" w:rsidP="006F3622">
      <w:pPr>
        <w:shd w:val="clear" w:color="auto" w:fill="FFFFFF"/>
        <w:spacing w:after="0"/>
        <w:ind w:firstLine="709"/>
        <w:jc w:val="both"/>
        <w:rPr>
          <w:rFonts w:ascii="Times New Roman" w:hAnsi="Times New Roman"/>
          <w:color w:val="000000"/>
          <w:sz w:val="28"/>
          <w:szCs w:val="28"/>
        </w:rPr>
      </w:pPr>
      <w:r w:rsidRPr="006F3622">
        <w:rPr>
          <w:rFonts w:ascii="Times New Roman" w:hAnsi="Times New Roman"/>
          <w:color w:val="000000"/>
          <w:sz w:val="28"/>
          <w:szCs w:val="28"/>
        </w:rPr>
        <w:t>Наближення законодавства у митній сфері відбуватиметься шляхом імплементації в українське законодавство ряду європейських актів, зокрема: Конвенції про спрощення формальностей у торгівлі товарами (1987 р.); Конвенції про єдиний режим транзиту (1987 р.); Регламенту Ради ЄС №450/2008 (Модернізований митний кодекс) (за винятком декількох статей) та Регламенту Ради ЄС №1186/2009 про звільнення від митних зборів.</w:t>
      </w:r>
    </w:p>
    <w:p w:rsidR="006F3622" w:rsidRPr="006F3622" w:rsidRDefault="006F3622" w:rsidP="006F3622">
      <w:pPr>
        <w:pStyle w:val="a5"/>
        <w:shd w:val="clear" w:color="auto" w:fill="FFFFFF"/>
        <w:tabs>
          <w:tab w:val="left" w:pos="709"/>
        </w:tabs>
        <w:spacing w:line="276" w:lineRule="auto"/>
        <w:ind w:left="0"/>
        <w:jc w:val="both"/>
        <w:rPr>
          <w:b/>
          <w:spacing w:val="-2"/>
          <w:sz w:val="28"/>
          <w:szCs w:val="28"/>
        </w:rPr>
      </w:pPr>
    </w:p>
    <w:p w:rsidR="006F3622" w:rsidRPr="006F3622" w:rsidRDefault="006F3622" w:rsidP="006F3622">
      <w:pPr>
        <w:spacing w:after="0"/>
        <w:ind w:firstLine="709"/>
        <w:rPr>
          <w:rFonts w:ascii="Times New Roman" w:hAnsi="Times New Roman"/>
          <w:sz w:val="28"/>
          <w:szCs w:val="28"/>
        </w:rPr>
      </w:pPr>
    </w:p>
    <w:p w:rsidR="006F3622" w:rsidRPr="006F3622" w:rsidRDefault="00DB42DA" w:rsidP="006F3622">
      <w:pPr>
        <w:shd w:val="clear" w:color="auto" w:fill="FFFFFF"/>
        <w:tabs>
          <w:tab w:val="left" w:pos="709"/>
        </w:tabs>
        <w:spacing w:after="0"/>
        <w:ind w:firstLine="709"/>
        <w:jc w:val="both"/>
        <w:rPr>
          <w:rFonts w:ascii="Times New Roman" w:hAnsi="Times New Roman"/>
          <w:b/>
          <w:smallCaps/>
          <w:spacing w:val="-5"/>
          <w:sz w:val="28"/>
          <w:szCs w:val="28"/>
        </w:rPr>
      </w:pPr>
      <w:r>
        <w:rPr>
          <w:rFonts w:ascii="Times New Roman" w:hAnsi="Times New Roman"/>
          <w:b/>
          <w:spacing w:val="-5"/>
          <w:sz w:val="28"/>
          <w:szCs w:val="28"/>
        </w:rPr>
        <w:t>Лекція №</w:t>
      </w:r>
      <w:r w:rsidR="00711242">
        <w:rPr>
          <w:rFonts w:ascii="Times New Roman" w:hAnsi="Times New Roman"/>
          <w:b/>
          <w:spacing w:val="-5"/>
          <w:sz w:val="28"/>
          <w:szCs w:val="28"/>
        </w:rPr>
        <w:t> 4</w:t>
      </w:r>
      <w:r w:rsidR="006F3622" w:rsidRPr="006F3622">
        <w:rPr>
          <w:rFonts w:ascii="Times New Roman" w:hAnsi="Times New Roman"/>
          <w:b/>
          <w:spacing w:val="-5"/>
          <w:sz w:val="28"/>
          <w:szCs w:val="28"/>
        </w:rPr>
        <w:t xml:space="preserve">. </w:t>
      </w:r>
      <w:r w:rsidR="006F3622" w:rsidRPr="006F3622">
        <w:rPr>
          <w:rFonts w:ascii="Times New Roman" w:hAnsi="Times New Roman"/>
          <w:b/>
          <w:sz w:val="28"/>
          <w:szCs w:val="28"/>
        </w:rPr>
        <w:t xml:space="preserve">Зовнішня й безпекова політика Європейського Союзу </w:t>
      </w:r>
    </w:p>
    <w:p w:rsidR="006F3622" w:rsidRPr="006F3622" w:rsidRDefault="006F3622" w:rsidP="006F3622">
      <w:pPr>
        <w:widowControl w:val="0"/>
        <w:autoSpaceDE w:val="0"/>
        <w:autoSpaceDN w:val="0"/>
        <w:adjustRightInd w:val="0"/>
        <w:spacing w:after="0"/>
        <w:ind w:firstLine="709"/>
        <w:jc w:val="center"/>
        <w:rPr>
          <w:rFonts w:ascii="Times New Roman" w:hAnsi="Times New Roman"/>
          <w:b/>
          <w:color w:val="000000"/>
          <w:sz w:val="28"/>
          <w:szCs w:val="28"/>
        </w:rPr>
      </w:pPr>
      <w:r w:rsidRPr="006F3622">
        <w:rPr>
          <w:rFonts w:ascii="Times New Roman" w:hAnsi="Times New Roman"/>
          <w:b/>
          <w:color w:val="000000"/>
          <w:sz w:val="28"/>
          <w:szCs w:val="28"/>
        </w:rPr>
        <w:t>План</w:t>
      </w:r>
    </w:p>
    <w:p w:rsidR="006F3622" w:rsidRPr="006F3622" w:rsidRDefault="006F3622" w:rsidP="006F3622">
      <w:pPr>
        <w:pStyle w:val="a5"/>
        <w:widowControl w:val="0"/>
        <w:numPr>
          <w:ilvl w:val="0"/>
          <w:numId w:val="14"/>
        </w:numPr>
        <w:autoSpaceDE w:val="0"/>
        <w:autoSpaceDN w:val="0"/>
        <w:adjustRightInd w:val="0"/>
        <w:spacing w:line="276" w:lineRule="auto"/>
        <w:ind w:left="0" w:firstLine="709"/>
        <w:jc w:val="both"/>
        <w:rPr>
          <w:color w:val="000000"/>
          <w:sz w:val="28"/>
          <w:szCs w:val="28"/>
        </w:rPr>
      </w:pPr>
      <w:r w:rsidRPr="006F3622">
        <w:rPr>
          <w:color w:val="000000"/>
          <w:sz w:val="28"/>
          <w:szCs w:val="28"/>
        </w:rPr>
        <w:t xml:space="preserve">Зовнішня й безпекова політика як друга з «опор» ЄС </w:t>
      </w:r>
    </w:p>
    <w:p w:rsidR="006F3622" w:rsidRPr="006F3622" w:rsidRDefault="006F3622" w:rsidP="006F3622">
      <w:pPr>
        <w:pStyle w:val="Style2"/>
        <w:widowControl/>
        <w:numPr>
          <w:ilvl w:val="0"/>
          <w:numId w:val="14"/>
        </w:numPr>
        <w:spacing w:line="276" w:lineRule="auto"/>
        <w:ind w:left="0" w:firstLine="709"/>
        <w:rPr>
          <w:color w:val="000000"/>
          <w:sz w:val="28"/>
          <w:szCs w:val="28"/>
          <w:lang w:val="uk-UA"/>
        </w:rPr>
      </w:pPr>
      <w:r w:rsidRPr="006F3622">
        <w:rPr>
          <w:color w:val="000000"/>
          <w:sz w:val="28"/>
          <w:szCs w:val="28"/>
          <w:lang w:val="uk-UA"/>
        </w:rPr>
        <w:t>Зовнішня компетенція ЄС</w:t>
      </w:r>
    </w:p>
    <w:p w:rsidR="006F3622" w:rsidRPr="006F3622" w:rsidRDefault="006F3622" w:rsidP="006F3622">
      <w:pPr>
        <w:pStyle w:val="Style2"/>
        <w:widowControl/>
        <w:numPr>
          <w:ilvl w:val="0"/>
          <w:numId w:val="14"/>
        </w:numPr>
        <w:spacing w:line="276" w:lineRule="auto"/>
        <w:ind w:left="0" w:firstLine="709"/>
        <w:rPr>
          <w:rStyle w:val="FontStyle90"/>
          <w:sz w:val="28"/>
          <w:szCs w:val="28"/>
          <w:lang w:eastAsia="uk-UA"/>
        </w:rPr>
      </w:pPr>
      <w:r w:rsidRPr="006F3622">
        <w:rPr>
          <w:sz w:val="28"/>
          <w:szCs w:val="28"/>
          <w:lang w:val="uk-UA"/>
        </w:rPr>
        <w:t>Політика ЄС в сфері безпеки</w:t>
      </w:r>
      <w:r w:rsidRPr="006F3622">
        <w:rPr>
          <w:rStyle w:val="FontStyle90"/>
          <w:sz w:val="28"/>
          <w:szCs w:val="28"/>
          <w:lang w:eastAsia="uk-UA"/>
        </w:rPr>
        <w:t xml:space="preserve"> </w:t>
      </w:r>
    </w:p>
    <w:p w:rsidR="00DB42DA" w:rsidRDefault="00DB42DA" w:rsidP="00DB42DA">
      <w:pPr>
        <w:pStyle w:val="230"/>
        <w:shd w:val="clear" w:color="auto" w:fill="auto"/>
        <w:spacing w:before="0" w:line="240" w:lineRule="auto"/>
        <w:ind w:firstLine="851"/>
        <w:jc w:val="center"/>
        <w:rPr>
          <w:b w:val="0"/>
          <w:sz w:val="28"/>
          <w:szCs w:val="28"/>
          <w:lang w:val="uk-UA"/>
        </w:rPr>
      </w:pPr>
      <w:r>
        <w:rPr>
          <w:b w:val="0"/>
          <w:sz w:val="28"/>
          <w:szCs w:val="28"/>
          <w:lang w:val="uk-UA"/>
        </w:rPr>
        <w:t>ДЖЕРЕЛА</w:t>
      </w:r>
    </w:p>
    <w:p w:rsidR="00DB42DA" w:rsidRPr="00D81004" w:rsidRDefault="00DB42DA" w:rsidP="00DB42DA">
      <w:pPr>
        <w:pStyle w:val="230"/>
        <w:numPr>
          <w:ilvl w:val="0"/>
          <w:numId w:val="28"/>
        </w:numPr>
        <w:shd w:val="clear" w:color="auto" w:fill="auto"/>
        <w:spacing w:before="0" w:line="240" w:lineRule="auto"/>
        <w:ind w:left="0" w:firstLine="567"/>
        <w:jc w:val="both"/>
        <w:rPr>
          <w:b w:val="0"/>
          <w:sz w:val="28"/>
          <w:szCs w:val="28"/>
          <w:lang w:val="uk-UA"/>
        </w:rPr>
      </w:pPr>
      <w:r w:rsidRPr="00D81004">
        <w:rPr>
          <w:b w:val="0"/>
          <w:sz w:val="28"/>
          <w:szCs w:val="28"/>
          <w:lang w:val="uk-UA"/>
        </w:rPr>
        <w:t>Конституційні акти Європейського Союзу. Частина І/ Упорядник Г. Друзенко, за загальною редакцією Т. Качки. – К.: Видавництво «Юстиніан», 2005. – 512с.</w:t>
      </w:r>
    </w:p>
    <w:p w:rsidR="00DB42DA" w:rsidRPr="00D81004" w:rsidRDefault="00DB42DA" w:rsidP="00DB42DA">
      <w:pPr>
        <w:pStyle w:val="230"/>
        <w:numPr>
          <w:ilvl w:val="0"/>
          <w:numId w:val="28"/>
        </w:numPr>
        <w:shd w:val="clear" w:color="auto" w:fill="auto"/>
        <w:spacing w:before="0" w:line="240" w:lineRule="auto"/>
        <w:ind w:left="0" w:firstLine="567"/>
        <w:jc w:val="both"/>
        <w:rPr>
          <w:b w:val="0"/>
          <w:sz w:val="28"/>
          <w:szCs w:val="28"/>
          <w:lang w:val="uk-UA"/>
        </w:rPr>
      </w:pPr>
      <w:r w:rsidRPr="00D81004">
        <w:rPr>
          <w:b w:val="0"/>
          <w:sz w:val="28"/>
          <w:szCs w:val="28"/>
          <w:lang w:val="uk-UA"/>
        </w:rPr>
        <w:t>Харт</w:t>
      </w:r>
      <w:r>
        <w:rPr>
          <w:b w:val="0"/>
          <w:sz w:val="28"/>
          <w:szCs w:val="28"/>
          <w:lang w:val="uk-UA"/>
        </w:rPr>
        <w:t>і</w:t>
      </w:r>
      <w:r w:rsidRPr="00D81004">
        <w:rPr>
          <w:b w:val="0"/>
          <w:sz w:val="28"/>
          <w:szCs w:val="28"/>
          <w:lang w:val="uk-UA"/>
        </w:rPr>
        <w:t xml:space="preserve">я основних прав Європейського Союзу. [Електронний ресурс], –  Режим доступу:  </w:t>
      </w:r>
      <w:hyperlink r:id="rId47" w:history="1">
        <w:r w:rsidRPr="00D81004">
          <w:rPr>
            <w:b w:val="0"/>
            <w:sz w:val="28"/>
            <w:szCs w:val="28"/>
            <w:lang w:val="uk-UA"/>
          </w:rPr>
          <w:t>http://zakon2.rada.gov.ua</w:t>
        </w:r>
      </w:hyperlink>
    </w:p>
    <w:p w:rsidR="00DB42DA" w:rsidRDefault="00DB42DA" w:rsidP="00DB42DA">
      <w:pPr>
        <w:pStyle w:val="230"/>
        <w:numPr>
          <w:ilvl w:val="0"/>
          <w:numId w:val="28"/>
        </w:numPr>
        <w:shd w:val="clear" w:color="auto" w:fill="auto"/>
        <w:spacing w:before="0" w:line="240" w:lineRule="auto"/>
        <w:ind w:left="0" w:firstLine="567"/>
        <w:jc w:val="both"/>
        <w:rPr>
          <w:b w:val="0"/>
          <w:sz w:val="28"/>
          <w:szCs w:val="28"/>
          <w:lang w:val="uk-UA" w:eastAsia="uk-UA"/>
        </w:rPr>
      </w:pPr>
      <w:r w:rsidRPr="00D81004">
        <w:rPr>
          <w:b w:val="0"/>
          <w:sz w:val="28"/>
          <w:szCs w:val="28"/>
          <w:lang w:val="uk-UA"/>
        </w:rPr>
        <w:t>Угода про асоціацію між Україною та ЄС</w:t>
      </w:r>
      <w:r w:rsidRPr="00D81004">
        <w:rPr>
          <w:b w:val="0"/>
          <w:sz w:val="28"/>
          <w:szCs w:val="28"/>
          <w:lang w:val="uk-UA" w:eastAsia="uk-UA"/>
        </w:rPr>
        <w:t xml:space="preserve">[Електронний ресурс], –  Режим доступу:  </w:t>
      </w:r>
      <w:hyperlink r:id="rId48" w:history="1">
        <w:r w:rsidRPr="00D81004">
          <w:rPr>
            <w:b w:val="0"/>
            <w:sz w:val="28"/>
            <w:szCs w:val="28"/>
            <w:lang w:val="uk-UA" w:eastAsia="uk-UA"/>
          </w:rPr>
          <w:t>http://zakon2.rada.gov.ua</w:t>
        </w:r>
      </w:hyperlink>
    </w:p>
    <w:p w:rsidR="00DB42DA" w:rsidRDefault="00DB42DA" w:rsidP="00DB42DA">
      <w:pPr>
        <w:pStyle w:val="230"/>
        <w:numPr>
          <w:ilvl w:val="0"/>
          <w:numId w:val="28"/>
        </w:numPr>
        <w:shd w:val="clear" w:color="auto" w:fill="auto"/>
        <w:spacing w:before="0" w:line="240" w:lineRule="auto"/>
        <w:ind w:left="0" w:firstLine="567"/>
        <w:jc w:val="both"/>
        <w:rPr>
          <w:b w:val="0"/>
          <w:sz w:val="28"/>
          <w:szCs w:val="28"/>
          <w:lang w:val="uk-UA"/>
        </w:rPr>
      </w:pPr>
      <w:r w:rsidRPr="00D81004">
        <w:rPr>
          <w:b w:val="0"/>
          <w:sz w:val="28"/>
          <w:szCs w:val="28"/>
          <w:lang w:val="uk-UA"/>
        </w:rPr>
        <w:t>Гердеґен М. Європейське право / Пер. з німецької. - К.: «К.І.С.», 2008. - 528 с</w:t>
      </w:r>
      <w:r>
        <w:rPr>
          <w:b w:val="0"/>
          <w:sz w:val="28"/>
          <w:szCs w:val="28"/>
          <w:lang w:val="uk-UA"/>
        </w:rPr>
        <w:t>.</w:t>
      </w:r>
    </w:p>
    <w:p w:rsidR="006F3622" w:rsidRPr="00DB42DA" w:rsidRDefault="006F3622" w:rsidP="006F3622">
      <w:pPr>
        <w:pStyle w:val="Style2"/>
        <w:widowControl/>
        <w:spacing w:line="276" w:lineRule="auto"/>
        <w:ind w:firstLine="709"/>
        <w:rPr>
          <w:rStyle w:val="FontStyle90"/>
          <w:b/>
          <w:sz w:val="28"/>
          <w:szCs w:val="28"/>
          <w:lang w:val="uk-UA" w:eastAsia="uk-UA"/>
        </w:rPr>
      </w:pPr>
    </w:p>
    <w:p w:rsidR="006F3622" w:rsidRPr="006F3622" w:rsidRDefault="006F3622" w:rsidP="006F3622">
      <w:pPr>
        <w:pStyle w:val="a5"/>
        <w:widowControl w:val="0"/>
        <w:autoSpaceDE w:val="0"/>
        <w:autoSpaceDN w:val="0"/>
        <w:adjustRightInd w:val="0"/>
        <w:spacing w:line="276" w:lineRule="auto"/>
        <w:ind w:left="0"/>
        <w:jc w:val="both"/>
        <w:rPr>
          <w:b/>
          <w:color w:val="000000"/>
          <w:sz w:val="28"/>
          <w:szCs w:val="28"/>
        </w:rPr>
      </w:pPr>
      <w:r w:rsidRPr="006F3622">
        <w:rPr>
          <w:b/>
          <w:color w:val="000000"/>
          <w:sz w:val="28"/>
          <w:szCs w:val="28"/>
        </w:rPr>
        <w:t xml:space="preserve">1.Зовнішня й безпекова політика як друга з «опор» ЄС </w:t>
      </w:r>
    </w:p>
    <w:p w:rsidR="006F3622" w:rsidRPr="006F3622" w:rsidRDefault="006F3622" w:rsidP="006F3622">
      <w:pPr>
        <w:pStyle w:val="Style2"/>
        <w:widowControl/>
        <w:spacing w:line="276" w:lineRule="auto"/>
        <w:ind w:firstLine="709"/>
        <w:rPr>
          <w:rStyle w:val="FontStyle90"/>
          <w:sz w:val="28"/>
          <w:szCs w:val="28"/>
          <w:lang w:eastAsia="uk-UA"/>
        </w:rPr>
      </w:pPr>
      <w:r w:rsidRPr="006F3622">
        <w:rPr>
          <w:rStyle w:val="FontStyle90"/>
          <w:sz w:val="28"/>
          <w:szCs w:val="28"/>
          <w:lang w:val="uk-UA" w:eastAsia="uk-UA"/>
        </w:rPr>
        <w:t>Спільна зовнішня та безпекова політика (СЗБП) До набуття чинності прийняття Лісабонським договором (2009) утворювали дру</w:t>
      </w:r>
      <w:r w:rsidRPr="006F3622">
        <w:rPr>
          <w:rStyle w:val="FontStyle90"/>
          <w:sz w:val="28"/>
          <w:szCs w:val="28"/>
          <w:lang w:val="uk-UA" w:eastAsia="uk-UA"/>
        </w:rPr>
        <w:softHyphen/>
        <w:t xml:space="preserve">гу «опору» ЄС (див. розділ </w:t>
      </w:r>
      <w:r w:rsidRPr="006F3622">
        <w:rPr>
          <w:rStyle w:val="FontStyle90"/>
          <w:sz w:val="28"/>
          <w:szCs w:val="28"/>
          <w:lang w:eastAsia="uk-UA"/>
        </w:rPr>
        <w:t>V</w:t>
      </w:r>
      <w:r w:rsidRPr="006F3622">
        <w:rPr>
          <w:rStyle w:val="FontStyle90"/>
          <w:sz w:val="28"/>
          <w:szCs w:val="28"/>
          <w:lang w:val="uk-UA" w:eastAsia="uk-UA"/>
        </w:rPr>
        <w:t xml:space="preserve"> ДЄС). Як зазначає М.Гердеген: «При цьому йдеться не про делегування суверенних прав, а про квазіспільне об'єднання форм діяльності, що відповідає спільним інтересам держав-членів та служить забезпеченню єдиного профілю на міжнародному рівні». </w:t>
      </w:r>
      <w:r w:rsidRPr="006F3622">
        <w:rPr>
          <w:rStyle w:val="FontStyle90"/>
          <w:sz w:val="28"/>
          <w:szCs w:val="28"/>
          <w:lang w:eastAsia="uk-UA"/>
        </w:rPr>
        <w:t xml:space="preserve">На інституційному </w:t>
      </w:r>
      <w:proofErr w:type="gramStart"/>
      <w:r w:rsidRPr="006F3622">
        <w:rPr>
          <w:rStyle w:val="FontStyle90"/>
          <w:sz w:val="28"/>
          <w:szCs w:val="28"/>
          <w:lang w:eastAsia="uk-UA"/>
        </w:rPr>
        <w:t>р</w:t>
      </w:r>
      <w:proofErr w:type="gramEnd"/>
      <w:r w:rsidRPr="006F3622">
        <w:rPr>
          <w:rStyle w:val="FontStyle90"/>
          <w:sz w:val="28"/>
          <w:szCs w:val="28"/>
          <w:lang w:eastAsia="uk-UA"/>
        </w:rPr>
        <w:t>івні це об’єднання стало продовженням системи Європейського політичного співробітництва (ЄПС). СЗБП охоплює винятково широкий спектр цілей: від захисту спільних цінностей і засадничих інтересів разом з військовою безпекою Союзу до обстоювання інтересів міжнародної спільноти (част. 1 ст. 11</w:t>
      </w:r>
      <w:proofErr w:type="gramStart"/>
      <w:r w:rsidRPr="006F3622">
        <w:rPr>
          <w:rStyle w:val="FontStyle90"/>
          <w:sz w:val="28"/>
          <w:szCs w:val="28"/>
          <w:lang w:eastAsia="uk-UA"/>
        </w:rPr>
        <w:t xml:space="preserve"> Д</w:t>
      </w:r>
      <w:proofErr w:type="gramEnd"/>
      <w:r w:rsidRPr="006F3622">
        <w:rPr>
          <w:rStyle w:val="FontStyle90"/>
          <w:sz w:val="28"/>
          <w:szCs w:val="28"/>
          <w:lang w:eastAsia="uk-UA"/>
        </w:rPr>
        <w:t xml:space="preserve">ЄС). </w:t>
      </w:r>
      <w:proofErr w:type="gramStart"/>
      <w:r w:rsidRPr="006F3622">
        <w:rPr>
          <w:rStyle w:val="FontStyle90"/>
          <w:sz w:val="28"/>
          <w:szCs w:val="28"/>
          <w:lang w:eastAsia="uk-UA"/>
        </w:rPr>
        <w:t xml:space="preserve">При цьому варто звернути увагу, посилання на основні структурні </w:t>
      </w:r>
      <w:r w:rsidRPr="006F3622">
        <w:rPr>
          <w:rStyle w:val="FontStyle90"/>
          <w:sz w:val="28"/>
          <w:szCs w:val="28"/>
          <w:lang w:eastAsia="uk-UA"/>
        </w:rPr>
        <w:lastRenderedPageBreak/>
        <w:t>принципи ОБСЄ (раніше:</w:t>
      </w:r>
      <w:proofErr w:type="gramEnd"/>
      <w:r w:rsidRPr="006F3622">
        <w:rPr>
          <w:rStyle w:val="FontStyle90"/>
          <w:sz w:val="28"/>
          <w:szCs w:val="28"/>
          <w:lang w:eastAsia="uk-UA"/>
        </w:rPr>
        <w:t xml:space="preserve"> НБСЄ) закладено у рамках заключного Гельсинського акта та Паризької хартії (ЕиСИ</w:t>
      </w:r>
      <w:proofErr w:type="gramStart"/>
      <w:r w:rsidRPr="006F3622">
        <w:rPr>
          <w:rStyle w:val="FontStyle90"/>
          <w:sz w:val="28"/>
          <w:szCs w:val="28"/>
          <w:lang w:eastAsia="uk-UA"/>
        </w:rPr>
        <w:t>2</w:t>
      </w:r>
      <w:proofErr w:type="gramEnd"/>
      <w:r w:rsidRPr="006F3622">
        <w:rPr>
          <w:rStyle w:val="FontStyle90"/>
          <w:sz w:val="28"/>
          <w:szCs w:val="28"/>
          <w:lang w:eastAsia="uk-UA"/>
        </w:rPr>
        <w:t xml:space="preserve"> 1990, с. 517). Водночас в рамках СЗБП розвивають і зміцнюють демократію та верховенство права, а також шанують права людини.</w:t>
      </w:r>
    </w:p>
    <w:p w:rsidR="006F3622" w:rsidRPr="006F3622" w:rsidRDefault="006F3622" w:rsidP="006F3622">
      <w:pPr>
        <w:pStyle w:val="Style2"/>
        <w:widowControl/>
        <w:spacing w:line="276" w:lineRule="auto"/>
        <w:ind w:firstLine="709"/>
        <w:rPr>
          <w:rStyle w:val="FontStyle90"/>
          <w:sz w:val="28"/>
          <w:szCs w:val="28"/>
          <w:lang w:eastAsia="uk-UA"/>
        </w:rPr>
      </w:pPr>
      <w:r w:rsidRPr="006F3622">
        <w:rPr>
          <w:rStyle w:val="FontStyle90"/>
          <w:sz w:val="28"/>
          <w:szCs w:val="28"/>
          <w:lang w:eastAsia="uk-UA"/>
        </w:rPr>
        <w:t xml:space="preserve">В рамках СЗБП йдеться про координацію дій держав-членів </w:t>
      </w:r>
      <w:proofErr w:type="gramStart"/>
      <w:r w:rsidRPr="006F3622">
        <w:rPr>
          <w:rStyle w:val="FontStyle90"/>
          <w:sz w:val="28"/>
          <w:szCs w:val="28"/>
          <w:lang w:eastAsia="uk-UA"/>
        </w:rPr>
        <w:t>в</w:t>
      </w:r>
      <w:proofErr w:type="gramEnd"/>
      <w:r w:rsidRPr="006F3622">
        <w:rPr>
          <w:rStyle w:val="FontStyle90"/>
          <w:sz w:val="28"/>
          <w:szCs w:val="28"/>
          <w:lang w:eastAsia="uk-UA"/>
        </w:rPr>
        <w:t xml:space="preserve"> сенсі однакових позицій. Європейський Союз виступає при цьому як форум співпраці держав-членів та як «понятійне скорочення» для спільної діяльності держав-членів на зовнішній арені. Рішення, що стосуються СЗБП, ухвалює Рада (міністрів) одностайно (част. 1 ст. 23 ДЄС). На практиці це означа</w:t>
      </w:r>
      <w:proofErr w:type="gramStart"/>
      <w:r w:rsidRPr="006F3622">
        <w:rPr>
          <w:rStyle w:val="FontStyle90"/>
          <w:sz w:val="28"/>
          <w:szCs w:val="28"/>
          <w:lang w:eastAsia="uk-UA"/>
        </w:rPr>
        <w:t>є,</w:t>
      </w:r>
      <w:proofErr w:type="gramEnd"/>
      <w:r w:rsidRPr="006F3622">
        <w:rPr>
          <w:rStyle w:val="FontStyle90"/>
          <w:sz w:val="28"/>
          <w:szCs w:val="28"/>
          <w:lang w:eastAsia="uk-UA"/>
        </w:rPr>
        <w:t xml:space="preserve"> що до тепер будь-яка держава-член могла саботувати ухвалення рішення, яке стосувалось спільних дій (скажімо, просто утримавшись від голосування). </w:t>
      </w:r>
      <w:r w:rsidRPr="006F3622">
        <w:rPr>
          <w:rStyle w:val="FontStyle95"/>
          <w:sz w:val="28"/>
          <w:szCs w:val="28"/>
          <w:lang w:val="uk-UA" w:eastAsia="uk-UA"/>
        </w:rPr>
        <w:t xml:space="preserve">Амстердамський договір </w:t>
      </w:r>
      <w:r w:rsidRPr="006F3622">
        <w:rPr>
          <w:rStyle w:val="FontStyle90"/>
          <w:sz w:val="28"/>
          <w:szCs w:val="28"/>
          <w:lang w:eastAsia="uk-UA"/>
        </w:rPr>
        <w:t>помітно спростив процедуру ухвалення рішень. Тепер утри</w:t>
      </w:r>
      <w:r w:rsidRPr="006F3622">
        <w:rPr>
          <w:rStyle w:val="FontStyle90"/>
          <w:sz w:val="28"/>
          <w:szCs w:val="28"/>
          <w:lang w:eastAsia="uk-UA"/>
        </w:rPr>
        <w:softHyphen/>
        <w:t>мання від голосування членів Ради, присутніх особисто або пред</w:t>
      </w:r>
      <w:r w:rsidRPr="006F3622">
        <w:rPr>
          <w:rStyle w:val="FontStyle90"/>
          <w:sz w:val="28"/>
          <w:szCs w:val="28"/>
          <w:lang w:eastAsia="uk-UA"/>
        </w:rPr>
        <w:softHyphen/>
        <w:t>ставлених, не перешкоджає ухваленню рішень, які вимагають одно</w:t>
      </w:r>
      <w:r w:rsidRPr="006F3622">
        <w:rPr>
          <w:rStyle w:val="FontStyle90"/>
          <w:sz w:val="28"/>
          <w:szCs w:val="28"/>
          <w:lang w:eastAsia="uk-UA"/>
        </w:rPr>
        <w:softHyphen/>
        <w:t>стайності (част. 1 ст. 23</w:t>
      </w:r>
      <w:proofErr w:type="gramStart"/>
      <w:r w:rsidRPr="006F3622">
        <w:rPr>
          <w:rStyle w:val="FontStyle90"/>
          <w:sz w:val="28"/>
          <w:szCs w:val="28"/>
          <w:lang w:eastAsia="uk-UA"/>
        </w:rPr>
        <w:t xml:space="preserve"> Д</w:t>
      </w:r>
      <w:proofErr w:type="gramEnd"/>
      <w:r w:rsidRPr="006F3622">
        <w:rPr>
          <w:rStyle w:val="FontStyle90"/>
          <w:sz w:val="28"/>
          <w:szCs w:val="28"/>
          <w:lang w:eastAsia="uk-UA"/>
        </w:rPr>
        <w:t xml:space="preserve">ЄС). Член Ради, який утримався від голосування, може обґрунтувати свою позицію в рамках офіційної декларації, що має наслідком звільнення відповідної держави-члена від обов'язку виконання ухваленого </w:t>
      </w:r>
      <w:proofErr w:type="gramStart"/>
      <w:r w:rsidRPr="006F3622">
        <w:rPr>
          <w:rStyle w:val="FontStyle90"/>
          <w:sz w:val="28"/>
          <w:szCs w:val="28"/>
          <w:lang w:eastAsia="uk-UA"/>
        </w:rPr>
        <w:t>р</w:t>
      </w:r>
      <w:proofErr w:type="gramEnd"/>
      <w:r w:rsidRPr="006F3622">
        <w:rPr>
          <w:rStyle w:val="FontStyle90"/>
          <w:sz w:val="28"/>
          <w:szCs w:val="28"/>
          <w:lang w:eastAsia="uk-UA"/>
        </w:rPr>
        <w:t>ішення. Держава-член визнає ухвалене рішення обов'язковим для ЄС і зобов'язується не перешкоджати діям Союзу, які основуються на цьому рішенні (част. 1 ст. 23</w:t>
      </w:r>
      <w:proofErr w:type="gramStart"/>
      <w:r w:rsidRPr="006F3622">
        <w:rPr>
          <w:rStyle w:val="FontStyle90"/>
          <w:sz w:val="28"/>
          <w:szCs w:val="28"/>
          <w:lang w:eastAsia="uk-UA"/>
        </w:rPr>
        <w:t xml:space="preserve"> Д</w:t>
      </w:r>
      <w:proofErr w:type="gramEnd"/>
      <w:r w:rsidRPr="006F3622">
        <w:rPr>
          <w:rStyle w:val="FontStyle90"/>
          <w:sz w:val="28"/>
          <w:szCs w:val="28"/>
          <w:lang w:eastAsia="uk-UA"/>
        </w:rPr>
        <w:t>ЄСп).</w:t>
      </w:r>
    </w:p>
    <w:p w:rsidR="006F3622" w:rsidRPr="006F3622" w:rsidRDefault="006F3622" w:rsidP="006F3622">
      <w:pPr>
        <w:pStyle w:val="Style10"/>
        <w:widowControl/>
        <w:spacing w:line="276" w:lineRule="auto"/>
        <w:ind w:firstLine="709"/>
        <w:rPr>
          <w:rStyle w:val="FontStyle90"/>
          <w:sz w:val="28"/>
          <w:szCs w:val="28"/>
        </w:rPr>
      </w:pPr>
      <w:r w:rsidRPr="006F3622">
        <w:rPr>
          <w:rStyle w:val="FontStyle90"/>
          <w:sz w:val="28"/>
          <w:szCs w:val="28"/>
        </w:rPr>
        <w:t>Як інструменти для досягнення цілей у сфері СЗБП, в</w:t>
      </w:r>
      <w:proofErr w:type="gramStart"/>
      <w:r w:rsidRPr="006F3622">
        <w:rPr>
          <w:rStyle w:val="FontStyle90"/>
          <w:sz w:val="28"/>
          <w:szCs w:val="28"/>
        </w:rPr>
        <w:t xml:space="preserve"> Д</w:t>
      </w:r>
      <w:proofErr w:type="gramEnd"/>
      <w:r w:rsidRPr="006F3622">
        <w:rPr>
          <w:rStyle w:val="FontStyle90"/>
          <w:sz w:val="28"/>
          <w:szCs w:val="28"/>
        </w:rPr>
        <w:t>ЄС пере</w:t>
      </w:r>
      <w:r w:rsidRPr="006F3622">
        <w:rPr>
          <w:rStyle w:val="FontStyle90"/>
          <w:sz w:val="28"/>
          <w:szCs w:val="28"/>
        </w:rPr>
        <w:softHyphen/>
        <w:t>дбачено ухвалення спільних позицій та спільних дій. З будь-яких питань загального інтересу у сфері СЗБП держави-члени інформу</w:t>
      </w:r>
      <w:r w:rsidRPr="006F3622">
        <w:rPr>
          <w:rStyle w:val="FontStyle90"/>
          <w:sz w:val="28"/>
          <w:szCs w:val="28"/>
        </w:rPr>
        <w:softHyphen/>
        <w:t>ють та консультують одна одну у форматі Ради (міністрів) (ст. 16</w:t>
      </w:r>
      <w:proofErr w:type="gramStart"/>
      <w:r w:rsidRPr="006F3622">
        <w:rPr>
          <w:rStyle w:val="FontStyle90"/>
          <w:sz w:val="28"/>
          <w:szCs w:val="28"/>
        </w:rPr>
        <w:t xml:space="preserve"> Д</w:t>
      </w:r>
      <w:proofErr w:type="gramEnd"/>
      <w:r w:rsidRPr="006F3622">
        <w:rPr>
          <w:rStyle w:val="FontStyle90"/>
          <w:sz w:val="28"/>
          <w:szCs w:val="28"/>
        </w:rPr>
        <w:t xml:space="preserve">ЄС). За необхідності Рада ухвалює </w:t>
      </w:r>
      <w:r w:rsidRPr="006F3622">
        <w:rPr>
          <w:rStyle w:val="FontStyle95"/>
          <w:sz w:val="28"/>
          <w:szCs w:val="28"/>
          <w:lang w:val="uk-UA"/>
        </w:rPr>
        <w:t xml:space="preserve">спільну позицію </w:t>
      </w:r>
      <w:r w:rsidRPr="006F3622">
        <w:rPr>
          <w:rStyle w:val="FontStyle90"/>
          <w:sz w:val="28"/>
          <w:szCs w:val="28"/>
        </w:rPr>
        <w:t>(част. 1 ст. 15</w:t>
      </w:r>
      <w:proofErr w:type="gramStart"/>
      <w:r w:rsidRPr="006F3622">
        <w:rPr>
          <w:rStyle w:val="FontStyle90"/>
          <w:sz w:val="28"/>
          <w:szCs w:val="28"/>
        </w:rPr>
        <w:t xml:space="preserve"> Д</w:t>
      </w:r>
      <w:proofErr w:type="gramEnd"/>
      <w:r w:rsidRPr="006F3622">
        <w:rPr>
          <w:rStyle w:val="FontStyle90"/>
          <w:sz w:val="28"/>
          <w:szCs w:val="28"/>
        </w:rPr>
        <w:t xml:space="preserve">ЄС). </w:t>
      </w:r>
      <w:proofErr w:type="gramStart"/>
      <w:r w:rsidRPr="006F3622">
        <w:rPr>
          <w:rStyle w:val="FontStyle90"/>
          <w:sz w:val="28"/>
          <w:szCs w:val="28"/>
        </w:rPr>
        <w:t>Роль «генератора імпульсів» в рамках СЗБП виконує Європейська Рада.</w:t>
      </w:r>
      <w:proofErr w:type="gramEnd"/>
      <w:r w:rsidRPr="006F3622">
        <w:rPr>
          <w:rStyle w:val="FontStyle90"/>
          <w:sz w:val="28"/>
          <w:szCs w:val="28"/>
        </w:rPr>
        <w:t xml:space="preserve"> Рада (міні</w:t>
      </w:r>
      <w:proofErr w:type="gramStart"/>
      <w:r w:rsidRPr="006F3622">
        <w:rPr>
          <w:rStyle w:val="FontStyle90"/>
          <w:sz w:val="28"/>
          <w:szCs w:val="28"/>
        </w:rPr>
        <w:t>стр</w:t>
      </w:r>
      <w:proofErr w:type="gramEnd"/>
      <w:r w:rsidRPr="006F3622">
        <w:rPr>
          <w:rStyle w:val="FontStyle90"/>
          <w:sz w:val="28"/>
          <w:szCs w:val="28"/>
        </w:rPr>
        <w:t>ів) має завданням кон</w:t>
      </w:r>
      <w:r w:rsidRPr="006F3622">
        <w:rPr>
          <w:rStyle w:val="FontStyle90"/>
          <w:sz w:val="28"/>
          <w:szCs w:val="28"/>
        </w:rPr>
        <w:softHyphen/>
        <w:t>кретизувати головні настанови, закладені Європейською Радою, че</w:t>
      </w:r>
      <w:r w:rsidRPr="006F3622">
        <w:rPr>
          <w:rStyle w:val="FontStyle90"/>
          <w:sz w:val="28"/>
          <w:szCs w:val="28"/>
        </w:rPr>
        <w:softHyphen/>
        <w:t>рез ухвалення відповідних рішень (част. З ст. 13 ДЄС). Європейський Парламент повинен бути поінформований про головні аспекти роз</w:t>
      </w:r>
      <w:r w:rsidRPr="006F3622">
        <w:rPr>
          <w:rStyle w:val="FontStyle90"/>
          <w:sz w:val="28"/>
          <w:szCs w:val="28"/>
        </w:rPr>
        <w:softHyphen/>
        <w:t>витку та пріоритети СЗБП, він також може з власної ініціативи ста</w:t>
      </w:r>
      <w:r w:rsidRPr="006F3622">
        <w:rPr>
          <w:rStyle w:val="FontStyle90"/>
          <w:sz w:val="28"/>
          <w:szCs w:val="28"/>
        </w:rPr>
        <w:softHyphen/>
        <w:t>вити питання або надавати рекомендації Раді (ст. 21</w:t>
      </w:r>
      <w:proofErr w:type="gramStart"/>
      <w:r w:rsidRPr="006F3622">
        <w:rPr>
          <w:rStyle w:val="FontStyle90"/>
          <w:sz w:val="28"/>
          <w:szCs w:val="28"/>
        </w:rPr>
        <w:t xml:space="preserve"> Д</w:t>
      </w:r>
      <w:proofErr w:type="gramEnd"/>
      <w:r w:rsidRPr="006F3622">
        <w:rPr>
          <w:rStyle w:val="FontStyle90"/>
          <w:sz w:val="28"/>
          <w:szCs w:val="28"/>
        </w:rPr>
        <w:t>ЄС). До робо</w:t>
      </w:r>
      <w:r w:rsidRPr="006F3622">
        <w:rPr>
          <w:rStyle w:val="FontStyle90"/>
          <w:sz w:val="28"/>
          <w:szCs w:val="28"/>
        </w:rPr>
        <w:softHyphen/>
        <w:t>ти у сфері СЗБП належить залучати також Комісію (ст. 27</w:t>
      </w:r>
      <w:proofErr w:type="gramStart"/>
      <w:r w:rsidRPr="006F3622">
        <w:rPr>
          <w:rStyle w:val="FontStyle90"/>
          <w:sz w:val="28"/>
          <w:szCs w:val="28"/>
        </w:rPr>
        <w:t xml:space="preserve"> Д</w:t>
      </w:r>
      <w:proofErr w:type="gramEnd"/>
      <w:r w:rsidRPr="006F3622">
        <w:rPr>
          <w:rStyle w:val="FontStyle90"/>
          <w:sz w:val="28"/>
          <w:szCs w:val="28"/>
        </w:rPr>
        <w:t>ЄС). Адміністративні видатки</w:t>
      </w:r>
      <w:proofErr w:type="gramStart"/>
      <w:r w:rsidRPr="006F3622">
        <w:rPr>
          <w:rStyle w:val="FontStyle90"/>
          <w:sz w:val="28"/>
          <w:szCs w:val="28"/>
        </w:rPr>
        <w:t xml:space="preserve"> ЄС</w:t>
      </w:r>
      <w:proofErr w:type="gramEnd"/>
      <w:r w:rsidRPr="006F3622">
        <w:rPr>
          <w:rStyle w:val="FontStyle90"/>
          <w:sz w:val="28"/>
          <w:szCs w:val="28"/>
        </w:rPr>
        <w:t xml:space="preserve"> в рамках СЗБП покривають з бюджету (част. 2 ст. 28 ДЄС). </w:t>
      </w:r>
      <w:proofErr w:type="gramStart"/>
      <w:r w:rsidRPr="006F3622">
        <w:rPr>
          <w:rStyle w:val="FontStyle90"/>
          <w:sz w:val="28"/>
          <w:szCs w:val="28"/>
        </w:rPr>
        <w:t>З</w:t>
      </w:r>
      <w:proofErr w:type="gramEnd"/>
      <w:r w:rsidRPr="006F3622">
        <w:rPr>
          <w:rStyle w:val="FontStyle90"/>
          <w:sz w:val="28"/>
          <w:szCs w:val="28"/>
        </w:rPr>
        <w:t xml:space="preserve"> огляду на це, перед Європейським Парламентом цілком можливо забезпечити собі право участі в ухваленні рішень щодо питань, які, згідно з положеннями СЗБП, розв'язують без участі Парламенту.</w:t>
      </w:r>
    </w:p>
    <w:p w:rsidR="006F3622" w:rsidRPr="006F3622" w:rsidRDefault="006F3622" w:rsidP="006F3622">
      <w:pPr>
        <w:pStyle w:val="a5"/>
        <w:widowControl w:val="0"/>
        <w:autoSpaceDE w:val="0"/>
        <w:autoSpaceDN w:val="0"/>
        <w:adjustRightInd w:val="0"/>
        <w:spacing w:line="276" w:lineRule="auto"/>
        <w:ind w:left="0"/>
        <w:jc w:val="both"/>
        <w:rPr>
          <w:b/>
          <w:color w:val="000000"/>
          <w:sz w:val="28"/>
          <w:szCs w:val="28"/>
        </w:rPr>
      </w:pPr>
      <w:r w:rsidRPr="006F3622">
        <w:rPr>
          <w:b/>
          <w:color w:val="000000"/>
          <w:sz w:val="28"/>
          <w:szCs w:val="28"/>
        </w:rPr>
        <w:t>2. Зовнішня компетенція ЄС</w:t>
      </w:r>
    </w:p>
    <w:p w:rsidR="006F3622" w:rsidRPr="006F3622" w:rsidRDefault="006F3622" w:rsidP="006F3622">
      <w:pPr>
        <w:pStyle w:val="Style10"/>
        <w:widowControl/>
        <w:spacing w:line="276" w:lineRule="auto"/>
        <w:ind w:firstLine="709"/>
        <w:rPr>
          <w:rStyle w:val="FontStyle92"/>
          <w:sz w:val="28"/>
          <w:szCs w:val="28"/>
          <w:lang w:val="uk-UA" w:eastAsia="uk-UA"/>
        </w:rPr>
      </w:pPr>
      <w:r w:rsidRPr="006F3622">
        <w:rPr>
          <w:rStyle w:val="FontStyle90"/>
          <w:sz w:val="28"/>
          <w:szCs w:val="28"/>
        </w:rPr>
        <w:t>Наявність зовнішньої компетенції важлива насамперед для ук</w:t>
      </w:r>
      <w:r w:rsidRPr="006F3622">
        <w:rPr>
          <w:rStyle w:val="FontStyle90"/>
          <w:sz w:val="28"/>
          <w:szCs w:val="28"/>
        </w:rPr>
        <w:softHyphen/>
        <w:t>ладання міжнародних договорів. Згідно з практикою</w:t>
      </w:r>
      <w:proofErr w:type="gramStart"/>
      <w:r w:rsidRPr="006F3622">
        <w:rPr>
          <w:rStyle w:val="FontStyle90"/>
          <w:sz w:val="28"/>
          <w:szCs w:val="28"/>
        </w:rPr>
        <w:t xml:space="preserve"> С</w:t>
      </w:r>
      <w:proofErr w:type="gramEnd"/>
      <w:r w:rsidRPr="006F3622">
        <w:rPr>
          <w:rStyle w:val="FontStyle90"/>
          <w:sz w:val="28"/>
          <w:szCs w:val="28"/>
        </w:rPr>
        <w:t>ЄС, здійс</w:t>
      </w:r>
      <w:r w:rsidRPr="006F3622">
        <w:rPr>
          <w:rStyle w:val="FontStyle90"/>
          <w:sz w:val="28"/>
          <w:szCs w:val="28"/>
        </w:rPr>
        <w:softHyphen/>
        <w:t xml:space="preserve">нення зовнішньої </w:t>
      </w:r>
      <w:r w:rsidRPr="006F3622">
        <w:rPr>
          <w:rStyle w:val="FontStyle90"/>
          <w:sz w:val="28"/>
          <w:szCs w:val="28"/>
        </w:rPr>
        <w:lastRenderedPageBreak/>
        <w:t>компетенції відбувається паралельно зі здійснен</w:t>
      </w:r>
      <w:r w:rsidRPr="006F3622">
        <w:rPr>
          <w:rStyle w:val="FontStyle90"/>
          <w:sz w:val="28"/>
          <w:szCs w:val="28"/>
        </w:rPr>
        <w:softHyphen/>
        <w:t>ням внутрішньої компетенції (СЄСп, Судова справа 22/70, 36. 1971, 263 № на полях 15 і далі «АЕТР»). Водночас зовнішня компетенція може бути застосована навіть без попереднього задіяння внутрішніх повноважень. Для встановлення зовнішньої компетенц</w:t>
      </w:r>
      <w:proofErr w:type="gramStart"/>
      <w:r w:rsidRPr="006F3622">
        <w:rPr>
          <w:rStyle w:val="FontStyle90"/>
          <w:sz w:val="28"/>
          <w:szCs w:val="28"/>
        </w:rPr>
        <w:t>ії ЄС</w:t>
      </w:r>
      <w:proofErr w:type="gramEnd"/>
      <w:r w:rsidRPr="006F3622">
        <w:rPr>
          <w:rStyle w:val="FontStyle90"/>
          <w:sz w:val="28"/>
          <w:szCs w:val="28"/>
        </w:rPr>
        <w:t xml:space="preserve"> важливе значення мають насамперед положення ст. 133 ДЄСп (спільна торговельна політика), ст. 182 і далі ДЄСп (створення так званих «конституційних асоціацій») та ст. 310 ДЄСп (угоди про асоціацію). Якщо ЄС, скориставшись своєю внутрішньою компетенцією, вже видав положення у певній сфері</w:t>
      </w:r>
      <w:r w:rsidRPr="006F3622">
        <w:rPr>
          <w:rStyle w:val="FontStyle92"/>
          <w:sz w:val="28"/>
          <w:szCs w:val="28"/>
          <w:lang w:val="uk-UA" w:eastAsia="uk-UA"/>
        </w:rPr>
        <w:t xml:space="preserve"> регулювання, з цього моменту між державою-членом ЄС та третьою країною більше не може бути укладено договору, який відхиляється від цього положення (про Регламенти ЄСп стосовно повітряного сполучення, видані на підставі част. </w:t>
      </w:r>
      <w:r w:rsidRPr="006F3622">
        <w:rPr>
          <w:rStyle w:val="FontStyle92"/>
          <w:sz w:val="28"/>
          <w:szCs w:val="28"/>
          <w:lang w:eastAsia="uk-UA"/>
        </w:rPr>
        <w:t>2 ст. 84</w:t>
      </w:r>
      <w:proofErr w:type="gramStart"/>
      <w:r w:rsidRPr="006F3622">
        <w:rPr>
          <w:rStyle w:val="FontStyle92"/>
          <w:sz w:val="28"/>
          <w:szCs w:val="28"/>
          <w:lang w:eastAsia="uk-UA"/>
        </w:rPr>
        <w:t xml:space="preserve"> </w:t>
      </w:r>
      <w:r w:rsidRPr="006F3622">
        <w:rPr>
          <w:rStyle w:val="FontStyle92"/>
          <w:sz w:val="28"/>
          <w:szCs w:val="28"/>
          <w:lang w:val="uk-UA" w:eastAsia="uk-UA"/>
        </w:rPr>
        <w:t>Д</w:t>
      </w:r>
      <w:proofErr w:type="gramEnd"/>
      <w:r w:rsidRPr="006F3622">
        <w:rPr>
          <w:rStyle w:val="FontStyle92"/>
          <w:sz w:val="28"/>
          <w:szCs w:val="28"/>
          <w:lang w:val="uk-UA" w:eastAsia="uk-UA"/>
        </w:rPr>
        <w:t xml:space="preserve">ЄСп, див. СЄСп, Судова справа С-476/98, </w:t>
      </w:r>
      <w:r w:rsidRPr="006F3622">
        <w:rPr>
          <w:rStyle w:val="FontStyle91"/>
          <w:sz w:val="28"/>
          <w:szCs w:val="28"/>
          <w:lang w:eastAsia="uk-UA"/>
        </w:rPr>
        <w:t xml:space="preserve">36. </w:t>
      </w:r>
      <w:proofErr w:type="gramStart"/>
      <w:r w:rsidRPr="006F3622">
        <w:rPr>
          <w:rStyle w:val="FontStyle92"/>
          <w:sz w:val="28"/>
          <w:szCs w:val="28"/>
          <w:lang w:eastAsia="uk-UA"/>
        </w:rPr>
        <w:t xml:space="preserve">2002 1-9855 № </w:t>
      </w:r>
      <w:r w:rsidRPr="006F3622">
        <w:rPr>
          <w:rStyle w:val="FontStyle92"/>
          <w:sz w:val="28"/>
          <w:szCs w:val="28"/>
          <w:lang w:val="uk-UA" w:eastAsia="uk-UA"/>
        </w:rPr>
        <w:t xml:space="preserve">на полях </w:t>
      </w:r>
      <w:r w:rsidRPr="006F3622">
        <w:rPr>
          <w:rStyle w:val="FontStyle92"/>
          <w:sz w:val="28"/>
          <w:szCs w:val="28"/>
          <w:lang w:eastAsia="uk-UA"/>
        </w:rPr>
        <w:t xml:space="preserve">101 </w:t>
      </w:r>
      <w:r w:rsidRPr="006F3622">
        <w:rPr>
          <w:rStyle w:val="FontStyle92"/>
          <w:sz w:val="28"/>
          <w:szCs w:val="28"/>
          <w:lang w:val="uk-UA" w:eastAsia="uk-UA"/>
        </w:rPr>
        <w:t xml:space="preserve">і далі «Угода про повітряне сполучення з </w:t>
      </w:r>
      <w:r w:rsidRPr="006F3622">
        <w:rPr>
          <w:rStyle w:val="FontStyle92"/>
          <w:sz w:val="28"/>
          <w:szCs w:val="28"/>
          <w:lang w:eastAsia="uk-UA"/>
        </w:rPr>
        <w:t>США»).</w:t>
      </w:r>
      <w:proofErr w:type="gramEnd"/>
      <w:r w:rsidRPr="006F3622">
        <w:rPr>
          <w:rStyle w:val="FontStyle92"/>
          <w:sz w:val="28"/>
          <w:szCs w:val="28"/>
          <w:lang w:eastAsia="uk-UA"/>
        </w:rPr>
        <w:t xml:space="preserve"> </w:t>
      </w:r>
      <w:r w:rsidRPr="006F3622">
        <w:rPr>
          <w:rStyle w:val="FontStyle92"/>
          <w:sz w:val="28"/>
          <w:szCs w:val="28"/>
          <w:lang w:val="uk-UA" w:eastAsia="uk-UA"/>
        </w:rPr>
        <w:t>Якщо ЄС, вико</w:t>
      </w:r>
      <w:r w:rsidRPr="006F3622">
        <w:rPr>
          <w:rStyle w:val="FontStyle92"/>
          <w:sz w:val="28"/>
          <w:szCs w:val="28"/>
          <w:lang w:val="uk-UA" w:eastAsia="uk-UA"/>
        </w:rPr>
        <w:softHyphen/>
        <w:t xml:space="preserve">риставши свої внутрішні правотворчі повноваження, вже ухвалила певні положення стосовно третіх країн та їхніх громадян, тоді ці внутрішні правотворчі акти встановлюють виняткову зовнішню компетенцію ЄС у сфері, яку охоплює відповідний акт (про повітряне сполучення СЄСп, там само, </w:t>
      </w:r>
      <w:r w:rsidRPr="006F3622">
        <w:rPr>
          <w:rStyle w:val="FontStyle92"/>
          <w:sz w:val="28"/>
          <w:szCs w:val="28"/>
          <w:lang w:eastAsia="uk-UA"/>
        </w:rPr>
        <w:t xml:space="preserve">№ 109, 122 </w:t>
      </w:r>
      <w:r w:rsidRPr="006F3622">
        <w:rPr>
          <w:rStyle w:val="FontStyle92"/>
          <w:sz w:val="28"/>
          <w:szCs w:val="28"/>
          <w:lang w:val="uk-UA" w:eastAsia="uk-UA"/>
        </w:rPr>
        <w:t>і далі).</w:t>
      </w:r>
    </w:p>
    <w:p w:rsidR="006F3622" w:rsidRPr="006F3622" w:rsidRDefault="006F3622" w:rsidP="006F3622">
      <w:pPr>
        <w:pStyle w:val="Style31"/>
        <w:widowControl/>
        <w:spacing w:line="276" w:lineRule="auto"/>
        <w:ind w:firstLine="709"/>
        <w:jc w:val="both"/>
        <w:rPr>
          <w:rStyle w:val="FontStyle109"/>
          <w:i/>
          <w:sz w:val="28"/>
          <w:szCs w:val="28"/>
          <w:lang w:val="uk-UA" w:eastAsia="uk-UA"/>
        </w:rPr>
      </w:pPr>
      <w:r w:rsidRPr="006F3622">
        <w:rPr>
          <w:rStyle w:val="FontStyle109"/>
          <w:i/>
          <w:sz w:val="28"/>
          <w:szCs w:val="28"/>
          <w:lang w:val="uk-UA" w:eastAsia="uk-UA"/>
        </w:rPr>
        <w:t xml:space="preserve">Дія міжнародних договорів </w:t>
      </w:r>
      <w:r w:rsidRPr="006F3622">
        <w:rPr>
          <w:rStyle w:val="FontStyle93"/>
          <w:i/>
          <w:sz w:val="28"/>
          <w:szCs w:val="28"/>
          <w:lang w:val="uk-UA" w:eastAsia="uk-UA"/>
        </w:rPr>
        <w:t xml:space="preserve">у </w:t>
      </w:r>
      <w:r w:rsidRPr="006F3622">
        <w:rPr>
          <w:rStyle w:val="FontStyle109"/>
          <w:i/>
          <w:sz w:val="28"/>
          <w:szCs w:val="28"/>
          <w:lang w:val="uk-UA" w:eastAsia="uk-UA"/>
        </w:rPr>
        <w:t xml:space="preserve">праві Спільноти. </w:t>
      </w:r>
    </w:p>
    <w:p w:rsidR="006F3622" w:rsidRPr="006F3622" w:rsidRDefault="006F3622" w:rsidP="006F3622">
      <w:pPr>
        <w:pStyle w:val="Style31"/>
        <w:widowControl/>
        <w:spacing w:line="276" w:lineRule="auto"/>
        <w:ind w:firstLine="709"/>
        <w:jc w:val="both"/>
        <w:rPr>
          <w:rStyle w:val="FontStyle92"/>
          <w:sz w:val="28"/>
          <w:szCs w:val="28"/>
          <w:lang w:val="uk-UA" w:eastAsia="uk-UA"/>
        </w:rPr>
      </w:pPr>
      <w:r w:rsidRPr="006F3622">
        <w:rPr>
          <w:rStyle w:val="FontStyle92"/>
          <w:sz w:val="28"/>
          <w:szCs w:val="28"/>
          <w:lang w:val="uk-UA"/>
        </w:rPr>
        <w:t xml:space="preserve">Якщо міжнародний договір зачіпає компетенцію як ЄС, так і держав-членів, тоді укладають так званий «змішаний договір» (наприклад, </w:t>
      </w:r>
      <w:r w:rsidRPr="006F3622">
        <w:rPr>
          <w:rStyle w:val="FontStyle91"/>
          <w:sz w:val="28"/>
          <w:szCs w:val="28"/>
          <w:lang w:val="uk-UA"/>
        </w:rPr>
        <w:t>Ломеські договори з країнами АКТ, угоди про сировину). Зокрема, д</w:t>
      </w:r>
      <w:r w:rsidRPr="006F3622">
        <w:rPr>
          <w:rStyle w:val="FontStyle92"/>
          <w:sz w:val="28"/>
          <w:szCs w:val="28"/>
          <w:lang w:val="uk-UA" w:eastAsia="uk-UA"/>
        </w:rPr>
        <w:t>о Угоди про Світову організацію торгівлі та цілої низки пов'язаних з нею нових багатосторонніх торговельних угод, укладених в рамках ре</w:t>
      </w:r>
      <w:r w:rsidRPr="006F3622">
        <w:rPr>
          <w:rStyle w:val="FontStyle92"/>
          <w:sz w:val="28"/>
          <w:szCs w:val="28"/>
          <w:lang w:val="uk-UA" w:eastAsia="uk-UA"/>
        </w:rPr>
        <w:softHyphen/>
        <w:t xml:space="preserve">форми ГАТТ, приєднались як Європейська Спільнота, так і окремі держави-члени. Укладенню відповідної угоди, яка, власне, є однією зі змішаних угод, передував висновок СЄСп (СЄСп, Висновок 1/94, 36. </w:t>
      </w:r>
      <w:proofErr w:type="gramStart"/>
      <w:r w:rsidRPr="006F3622">
        <w:rPr>
          <w:rStyle w:val="FontStyle92"/>
          <w:sz w:val="28"/>
          <w:szCs w:val="28"/>
          <w:lang w:eastAsia="uk-UA"/>
        </w:rPr>
        <w:t xml:space="preserve">1994, 1-5267 </w:t>
      </w:r>
      <w:r w:rsidRPr="006F3622">
        <w:rPr>
          <w:rStyle w:val="FontStyle92"/>
          <w:sz w:val="28"/>
          <w:szCs w:val="28"/>
          <w:lang w:val="uk-UA" w:eastAsia="uk-UA"/>
        </w:rPr>
        <w:t>«ГАТТ/СОТ»).</w:t>
      </w:r>
      <w:proofErr w:type="gramEnd"/>
      <w:r w:rsidRPr="006F3622">
        <w:rPr>
          <w:rStyle w:val="FontStyle92"/>
          <w:sz w:val="28"/>
          <w:szCs w:val="28"/>
          <w:lang w:val="uk-UA" w:eastAsia="uk-UA"/>
        </w:rPr>
        <w:t xml:space="preserve"> З огляду на багатосторонні угоди у сфері торгівлі товарами, СЄСп вирішив, що в цьому разі на основі ст. </w:t>
      </w:r>
      <w:r w:rsidRPr="006F3622">
        <w:rPr>
          <w:rStyle w:val="FontStyle92"/>
          <w:sz w:val="28"/>
          <w:szCs w:val="28"/>
          <w:lang w:eastAsia="uk-UA"/>
        </w:rPr>
        <w:t>133</w:t>
      </w:r>
      <w:proofErr w:type="gramStart"/>
      <w:r w:rsidRPr="006F3622">
        <w:rPr>
          <w:rStyle w:val="FontStyle92"/>
          <w:sz w:val="28"/>
          <w:szCs w:val="28"/>
          <w:lang w:eastAsia="uk-UA"/>
        </w:rPr>
        <w:t xml:space="preserve"> </w:t>
      </w:r>
      <w:r w:rsidRPr="006F3622">
        <w:rPr>
          <w:rStyle w:val="FontStyle92"/>
          <w:sz w:val="28"/>
          <w:szCs w:val="28"/>
          <w:lang w:val="uk-UA" w:eastAsia="uk-UA"/>
        </w:rPr>
        <w:t>Д</w:t>
      </w:r>
      <w:proofErr w:type="gramEnd"/>
      <w:r w:rsidRPr="006F3622">
        <w:rPr>
          <w:rStyle w:val="FontStyle92"/>
          <w:sz w:val="28"/>
          <w:szCs w:val="28"/>
          <w:lang w:val="uk-UA" w:eastAsia="uk-UA"/>
        </w:rPr>
        <w:t xml:space="preserve">ЄСп Спільнота володіє винятковою компетенцією (там само, </w:t>
      </w:r>
      <w:r w:rsidRPr="006F3622">
        <w:rPr>
          <w:rStyle w:val="FontStyle92"/>
          <w:sz w:val="28"/>
          <w:szCs w:val="28"/>
          <w:lang w:eastAsia="uk-UA"/>
        </w:rPr>
        <w:t xml:space="preserve">№ </w:t>
      </w:r>
      <w:r w:rsidRPr="006F3622">
        <w:rPr>
          <w:rStyle w:val="FontStyle92"/>
          <w:sz w:val="28"/>
          <w:szCs w:val="28"/>
          <w:lang w:val="uk-UA" w:eastAsia="uk-UA"/>
        </w:rPr>
        <w:t xml:space="preserve">на полях </w:t>
      </w:r>
      <w:r w:rsidRPr="006F3622">
        <w:rPr>
          <w:rStyle w:val="FontStyle92"/>
          <w:sz w:val="28"/>
          <w:szCs w:val="28"/>
          <w:lang w:eastAsia="uk-UA"/>
        </w:rPr>
        <w:t xml:space="preserve">22 </w:t>
      </w:r>
      <w:r w:rsidRPr="006F3622">
        <w:rPr>
          <w:rStyle w:val="FontStyle92"/>
          <w:sz w:val="28"/>
          <w:szCs w:val="28"/>
          <w:lang w:val="uk-UA" w:eastAsia="uk-UA"/>
        </w:rPr>
        <w:t xml:space="preserve">і далі). Що стосується послуг (Угода з торгівлі послугами, ГАТС), тут компетенція ЄС у сфері торговельної політики охоплює тільки перетин кордону власне послугами, але не поширюється на ситуації, коли міжнародний рух послуг пов'язаний з перетином кордонів особами. Проте ЄСможе набувати виняткової компетенції у цій сфері (а отже, й компетенції укладання договорів) з моменту видання відповідного правового акта ЄС стосовно правової позиції громадян третіх країн, або якщо відповідний акт уповноважує ЄС до ведення переговорів з третіми країнами. У сфері прав інтелектуальної власності (Угода ТРІПС) СЄСп вказав на те, що на цьому етапі сфера захисту </w:t>
      </w:r>
      <w:r w:rsidRPr="006F3622">
        <w:rPr>
          <w:rStyle w:val="FontStyle92"/>
          <w:sz w:val="28"/>
          <w:szCs w:val="28"/>
          <w:lang w:val="uk-UA" w:eastAsia="uk-UA"/>
        </w:rPr>
        <w:lastRenderedPageBreak/>
        <w:t xml:space="preserve">промислової власності ще не достатньо гармонізована (там само, </w:t>
      </w:r>
      <w:r w:rsidRPr="006F3622">
        <w:rPr>
          <w:rStyle w:val="FontStyle92"/>
          <w:sz w:val="28"/>
          <w:szCs w:val="28"/>
          <w:lang w:eastAsia="uk-UA"/>
        </w:rPr>
        <w:t xml:space="preserve">№ </w:t>
      </w:r>
      <w:r w:rsidRPr="006F3622">
        <w:rPr>
          <w:rStyle w:val="FontStyle92"/>
          <w:sz w:val="28"/>
          <w:szCs w:val="28"/>
          <w:lang w:val="uk-UA" w:eastAsia="uk-UA"/>
        </w:rPr>
        <w:t xml:space="preserve">на полях </w:t>
      </w:r>
      <w:r w:rsidRPr="006F3622">
        <w:rPr>
          <w:rStyle w:val="FontStyle92"/>
          <w:sz w:val="28"/>
          <w:szCs w:val="28"/>
          <w:lang w:eastAsia="uk-UA"/>
        </w:rPr>
        <w:t xml:space="preserve">55 </w:t>
      </w:r>
      <w:r w:rsidRPr="006F3622">
        <w:rPr>
          <w:rStyle w:val="FontStyle92"/>
          <w:sz w:val="28"/>
          <w:szCs w:val="28"/>
          <w:lang w:val="uk-UA" w:eastAsia="uk-UA"/>
        </w:rPr>
        <w:t>і далі). В результаті, СЄС дійшов висновку, що в рамках Угоди ГАТТ Спільнота володіла винятковою компетенцією з укладання договору, що стосується Угоди ГАТС та Угоди ТРІПС; право на укладання договору мали як Спільнота, так і держави-члени. Спільна участь на договірній основі з боку Спільноти та держав-членів у системі світової торгівлі спонукає до складного узгодження позицій в інтересах однакового поводження учасників договору. Положення част. 5 ст. 133 ДЄСп регулює розширення компетенції ЄС у сфері спільної торговельної політики на ведення міжнародних переговорів та укладення угод у сфері торгівлі послугами та у сфері торго</w:t>
      </w:r>
      <w:r w:rsidRPr="006F3622">
        <w:rPr>
          <w:rStyle w:val="FontStyle92"/>
          <w:sz w:val="28"/>
          <w:szCs w:val="28"/>
          <w:lang w:val="uk-UA" w:eastAsia="uk-UA"/>
        </w:rPr>
        <w:softHyphen/>
        <w:t>вельних аспектів інтелектуальної власності; при цьому Раді належить дія</w:t>
      </w:r>
      <w:r w:rsidRPr="006F3622">
        <w:rPr>
          <w:rStyle w:val="FontStyle92"/>
          <w:sz w:val="28"/>
          <w:szCs w:val="28"/>
          <w:lang w:val="uk-UA" w:eastAsia="uk-UA"/>
        </w:rPr>
        <w:softHyphen/>
        <w:t xml:space="preserve">ти одностайно. </w:t>
      </w:r>
    </w:p>
    <w:p w:rsidR="006F3622" w:rsidRPr="006F3622" w:rsidRDefault="006F3622" w:rsidP="006F3622">
      <w:pPr>
        <w:pStyle w:val="Style10"/>
        <w:widowControl/>
        <w:spacing w:line="276" w:lineRule="auto"/>
        <w:ind w:firstLine="709"/>
        <w:rPr>
          <w:rStyle w:val="FontStyle90"/>
          <w:sz w:val="28"/>
          <w:szCs w:val="28"/>
        </w:rPr>
      </w:pPr>
      <w:r w:rsidRPr="006F3622">
        <w:rPr>
          <w:rStyle w:val="FontStyle90"/>
          <w:sz w:val="28"/>
          <w:szCs w:val="28"/>
        </w:rPr>
        <w:t>Процедура укладання міжнародних договорів врегульована в ст. 300 ДЄСп (див. також ст. 101</w:t>
      </w:r>
      <w:proofErr w:type="gramStart"/>
      <w:r w:rsidRPr="006F3622">
        <w:rPr>
          <w:rStyle w:val="FontStyle90"/>
          <w:sz w:val="28"/>
          <w:szCs w:val="28"/>
        </w:rPr>
        <w:t xml:space="preserve"> Д</w:t>
      </w:r>
      <w:proofErr w:type="gramEnd"/>
      <w:r w:rsidRPr="006F3622">
        <w:rPr>
          <w:rStyle w:val="FontStyle90"/>
          <w:sz w:val="28"/>
          <w:szCs w:val="28"/>
        </w:rPr>
        <w:t>ЄСпАЕ). Згідно з част. 2 ст. 300</w:t>
      </w:r>
      <w:proofErr w:type="gramStart"/>
      <w:r w:rsidRPr="006F3622">
        <w:rPr>
          <w:rStyle w:val="FontStyle90"/>
          <w:sz w:val="28"/>
          <w:szCs w:val="28"/>
        </w:rPr>
        <w:t xml:space="preserve"> Д</w:t>
      </w:r>
      <w:proofErr w:type="gramEnd"/>
      <w:r w:rsidRPr="006F3622">
        <w:rPr>
          <w:rStyle w:val="FontStyle90"/>
          <w:sz w:val="28"/>
          <w:szCs w:val="28"/>
        </w:rPr>
        <w:t>ЄСп, в рамках ЄС повноваженням на укладення дого</w:t>
      </w:r>
      <w:r w:rsidRPr="006F3622">
        <w:rPr>
          <w:rStyle w:val="FontStyle90"/>
          <w:sz w:val="28"/>
          <w:szCs w:val="28"/>
        </w:rPr>
        <w:softHyphen/>
        <w:t xml:space="preserve">ворів наділена Рада («з урахуванням повноважень Комісії в цій сфері»). У зазначених випадках договори належить укладати </w:t>
      </w:r>
      <w:proofErr w:type="gramStart"/>
      <w:r w:rsidRPr="006F3622">
        <w:rPr>
          <w:rStyle w:val="FontStyle90"/>
          <w:sz w:val="28"/>
          <w:szCs w:val="28"/>
        </w:rPr>
        <w:t>п</w:t>
      </w:r>
      <w:proofErr w:type="gramEnd"/>
      <w:r w:rsidRPr="006F3622">
        <w:rPr>
          <w:rStyle w:val="FontStyle90"/>
          <w:sz w:val="28"/>
          <w:szCs w:val="28"/>
        </w:rPr>
        <w:t>ісля отримання згоди Європейського Парламенту (част. З ст. 300</w:t>
      </w:r>
      <w:proofErr w:type="gramStart"/>
      <w:r w:rsidRPr="006F3622">
        <w:rPr>
          <w:rStyle w:val="FontStyle90"/>
          <w:sz w:val="28"/>
          <w:szCs w:val="28"/>
        </w:rPr>
        <w:t xml:space="preserve"> Д</w:t>
      </w:r>
      <w:proofErr w:type="gramEnd"/>
      <w:r w:rsidRPr="006F3622">
        <w:rPr>
          <w:rStyle w:val="FontStyle90"/>
          <w:sz w:val="28"/>
          <w:szCs w:val="28"/>
        </w:rPr>
        <w:t>ЄСп). Комісія може їх укладати самостійно лише за певних обставин (див., наприклад, част. 1 ст. 7 Протоколу про приві</w:t>
      </w:r>
      <w:proofErr w:type="gramStart"/>
      <w:r w:rsidRPr="006F3622">
        <w:rPr>
          <w:rStyle w:val="FontStyle90"/>
          <w:sz w:val="28"/>
          <w:szCs w:val="28"/>
        </w:rPr>
        <w:t>леї та</w:t>
      </w:r>
      <w:proofErr w:type="gramEnd"/>
      <w:r w:rsidRPr="006F3622">
        <w:rPr>
          <w:rStyle w:val="FontStyle90"/>
          <w:sz w:val="28"/>
          <w:szCs w:val="28"/>
        </w:rPr>
        <w:t xml:space="preserve"> імунітети Європей</w:t>
      </w:r>
      <w:r w:rsidRPr="006F3622">
        <w:rPr>
          <w:rStyle w:val="FontStyle90"/>
          <w:sz w:val="28"/>
          <w:szCs w:val="28"/>
        </w:rPr>
        <w:softHyphen/>
        <w:t>ських Спільнот). Внутрішня компетенція Комісії ухвалювати окремі заходи Спільноти, наприклад, у сфері конкурентного права, не упов</w:t>
      </w:r>
      <w:r w:rsidRPr="006F3622">
        <w:rPr>
          <w:rStyle w:val="FontStyle90"/>
          <w:sz w:val="28"/>
          <w:szCs w:val="28"/>
        </w:rPr>
        <w:softHyphen/>
        <w:t xml:space="preserve">новажує її до укладання </w:t>
      </w:r>
      <w:proofErr w:type="gramStart"/>
      <w:r w:rsidRPr="006F3622">
        <w:rPr>
          <w:rStyle w:val="FontStyle90"/>
          <w:sz w:val="28"/>
          <w:szCs w:val="28"/>
        </w:rPr>
        <w:t>адм</w:t>
      </w:r>
      <w:proofErr w:type="gramEnd"/>
      <w:r w:rsidRPr="006F3622">
        <w:rPr>
          <w:rStyle w:val="FontStyle90"/>
          <w:sz w:val="28"/>
          <w:szCs w:val="28"/>
        </w:rPr>
        <w:t>іністративних угод у цій сфері.</w:t>
      </w:r>
    </w:p>
    <w:p w:rsidR="006F3622" w:rsidRPr="006F3622" w:rsidRDefault="006F3622" w:rsidP="006F3622">
      <w:pPr>
        <w:pStyle w:val="Style2"/>
        <w:widowControl/>
        <w:spacing w:line="276" w:lineRule="auto"/>
        <w:ind w:firstLine="709"/>
        <w:rPr>
          <w:rStyle w:val="FontStyle90"/>
          <w:sz w:val="28"/>
          <w:szCs w:val="28"/>
          <w:lang w:eastAsia="uk-UA"/>
        </w:rPr>
      </w:pPr>
      <w:r w:rsidRPr="006F3622">
        <w:rPr>
          <w:rStyle w:val="FontStyle90"/>
          <w:sz w:val="28"/>
          <w:szCs w:val="28"/>
          <w:lang w:eastAsia="uk-UA"/>
        </w:rPr>
        <w:t>Дія міжнародних договорів у рамках права ЄСп врегульована в част. 7 ст. 300</w:t>
      </w:r>
      <w:proofErr w:type="gramStart"/>
      <w:r w:rsidRPr="006F3622">
        <w:rPr>
          <w:rStyle w:val="FontStyle90"/>
          <w:sz w:val="28"/>
          <w:szCs w:val="28"/>
          <w:lang w:eastAsia="uk-UA"/>
        </w:rPr>
        <w:t xml:space="preserve"> Д</w:t>
      </w:r>
      <w:proofErr w:type="gramEnd"/>
      <w:r w:rsidRPr="006F3622">
        <w:rPr>
          <w:rStyle w:val="FontStyle90"/>
          <w:sz w:val="28"/>
          <w:szCs w:val="28"/>
          <w:lang w:eastAsia="uk-UA"/>
        </w:rPr>
        <w:t>ЄСп. Згідно з практикою</w:t>
      </w:r>
      <w:proofErr w:type="gramStart"/>
      <w:r w:rsidRPr="006F3622">
        <w:rPr>
          <w:rStyle w:val="FontStyle90"/>
          <w:sz w:val="28"/>
          <w:szCs w:val="28"/>
          <w:lang w:eastAsia="uk-UA"/>
        </w:rPr>
        <w:t xml:space="preserve"> С</w:t>
      </w:r>
      <w:proofErr w:type="gramEnd"/>
      <w:r w:rsidRPr="006F3622">
        <w:rPr>
          <w:rStyle w:val="FontStyle90"/>
          <w:sz w:val="28"/>
          <w:szCs w:val="28"/>
          <w:lang w:eastAsia="uk-UA"/>
        </w:rPr>
        <w:t>ЄСп, серед джерел права ЄСп міжнародні договори, укладені Спільнотою, знаходяться на про</w:t>
      </w:r>
      <w:r w:rsidRPr="006F3622">
        <w:rPr>
          <w:rStyle w:val="FontStyle90"/>
          <w:sz w:val="28"/>
          <w:szCs w:val="28"/>
          <w:lang w:eastAsia="uk-UA"/>
        </w:rPr>
        <w:softHyphen/>
        <w:t>міжному щаблі - нижче первинного права Спільноти, але вище вто</w:t>
      </w:r>
      <w:r w:rsidRPr="006F3622">
        <w:rPr>
          <w:rStyle w:val="FontStyle90"/>
          <w:sz w:val="28"/>
          <w:szCs w:val="28"/>
          <w:lang w:eastAsia="uk-UA"/>
        </w:rPr>
        <w:softHyphen/>
        <w:t>ринного права Спільноти (СЄСп, об'єднані судові справи 21 до 24/72, 36. 1972, 1219 № на полях 5 і далі «Інтернешнл фрут компані»).</w:t>
      </w:r>
    </w:p>
    <w:p w:rsidR="006F3622" w:rsidRPr="006F3622" w:rsidRDefault="006F3622" w:rsidP="006F3622">
      <w:pPr>
        <w:pStyle w:val="Style2"/>
        <w:widowControl/>
        <w:spacing w:line="276" w:lineRule="auto"/>
        <w:ind w:firstLine="709"/>
        <w:rPr>
          <w:rStyle w:val="FontStyle90"/>
          <w:sz w:val="28"/>
          <w:szCs w:val="28"/>
          <w:lang w:eastAsia="uk-UA"/>
        </w:rPr>
      </w:pPr>
      <w:r w:rsidRPr="006F3622">
        <w:rPr>
          <w:rStyle w:val="FontStyle90"/>
          <w:sz w:val="28"/>
          <w:szCs w:val="28"/>
          <w:lang w:eastAsia="uk-UA"/>
        </w:rPr>
        <w:t>Чи має конкретний міжнародний догові</w:t>
      </w:r>
      <w:proofErr w:type="gramStart"/>
      <w:r w:rsidRPr="006F3622">
        <w:rPr>
          <w:rStyle w:val="FontStyle90"/>
          <w:sz w:val="28"/>
          <w:szCs w:val="28"/>
          <w:lang w:eastAsia="uk-UA"/>
        </w:rPr>
        <w:t>р</w:t>
      </w:r>
      <w:proofErr w:type="gramEnd"/>
      <w:r w:rsidRPr="006F3622">
        <w:rPr>
          <w:rStyle w:val="FontStyle90"/>
          <w:sz w:val="28"/>
          <w:szCs w:val="28"/>
          <w:lang w:eastAsia="uk-UA"/>
        </w:rPr>
        <w:t>, укладений Спільно</w:t>
      </w:r>
      <w:r w:rsidRPr="006F3622">
        <w:rPr>
          <w:rStyle w:val="FontStyle90"/>
          <w:sz w:val="28"/>
          <w:szCs w:val="28"/>
          <w:lang w:eastAsia="uk-UA"/>
        </w:rPr>
        <w:softHyphen/>
        <w:t>тою, безпосередню дію, залежить від його тлумачення. Ключове зна</w:t>
      </w:r>
      <w:r w:rsidRPr="006F3622">
        <w:rPr>
          <w:rStyle w:val="FontStyle90"/>
          <w:sz w:val="28"/>
          <w:szCs w:val="28"/>
          <w:lang w:eastAsia="uk-UA"/>
        </w:rPr>
        <w:softHyphen/>
        <w:t>чення при цьому ма</w:t>
      </w:r>
      <w:proofErr w:type="gramStart"/>
      <w:r w:rsidRPr="006F3622">
        <w:rPr>
          <w:rStyle w:val="FontStyle90"/>
          <w:sz w:val="28"/>
          <w:szCs w:val="28"/>
          <w:lang w:eastAsia="uk-UA"/>
        </w:rPr>
        <w:t>є,</w:t>
      </w:r>
      <w:proofErr w:type="gramEnd"/>
      <w:r w:rsidRPr="006F3622">
        <w:rPr>
          <w:rStyle w:val="FontStyle90"/>
          <w:sz w:val="28"/>
          <w:szCs w:val="28"/>
          <w:lang w:eastAsia="uk-UA"/>
        </w:rPr>
        <w:t xml:space="preserve"> чи відповідні договірні положення спрямовані на встановлення чіткого і безумовного зобов'язання, дія яких не за</w:t>
      </w:r>
      <w:r w:rsidRPr="006F3622">
        <w:rPr>
          <w:rStyle w:val="FontStyle90"/>
          <w:sz w:val="28"/>
          <w:szCs w:val="28"/>
          <w:lang w:eastAsia="uk-UA"/>
        </w:rPr>
        <w:softHyphen/>
        <w:t>лежить від ухвалення подальших актів (СЄСп, Судова справа 12/86, ЗБ. 1987, 3719 № на полях 14 «Демірель»).</w:t>
      </w:r>
    </w:p>
    <w:p w:rsidR="006F3622" w:rsidRPr="006F3622" w:rsidRDefault="006F3622" w:rsidP="006F3622">
      <w:pPr>
        <w:pStyle w:val="Style41"/>
        <w:widowControl/>
        <w:spacing w:line="276" w:lineRule="auto"/>
        <w:ind w:firstLine="709"/>
        <w:rPr>
          <w:rStyle w:val="FontStyle93"/>
          <w:i/>
          <w:sz w:val="28"/>
          <w:szCs w:val="28"/>
          <w:lang w:val="uk-UA" w:eastAsia="uk-UA"/>
        </w:rPr>
      </w:pPr>
      <w:r w:rsidRPr="006F3622">
        <w:rPr>
          <w:rStyle w:val="FontStyle93"/>
          <w:i/>
          <w:sz w:val="28"/>
          <w:szCs w:val="28"/>
          <w:lang w:val="uk-UA" w:eastAsia="uk-UA"/>
        </w:rPr>
        <w:t xml:space="preserve">Застосовність норм </w:t>
      </w:r>
      <w:r w:rsidRPr="006F3622">
        <w:rPr>
          <w:rStyle w:val="FontStyle93"/>
          <w:i/>
          <w:sz w:val="28"/>
          <w:szCs w:val="28"/>
          <w:lang w:val="en-US" w:eastAsia="uk-UA"/>
        </w:rPr>
        <w:t>COT</w:t>
      </w:r>
      <w:r w:rsidRPr="006F3622">
        <w:rPr>
          <w:rStyle w:val="FontStyle93"/>
          <w:i/>
          <w:sz w:val="28"/>
          <w:szCs w:val="28"/>
          <w:lang w:eastAsia="uk-UA"/>
        </w:rPr>
        <w:t xml:space="preserve"> </w:t>
      </w:r>
      <w:r w:rsidRPr="006F3622">
        <w:rPr>
          <w:rStyle w:val="FontStyle93"/>
          <w:i/>
          <w:sz w:val="28"/>
          <w:szCs w:val="28"/>
          <w:lang w:val="uk-UA" w:eastAsia="uk-UA"/>
        </w:rPr>
        <w:t>у праві ЄС</w:t>
      </w:r>
    </w:p>
    <w:p w:rsidR="006F3622" w:rsidRPr="006F3622" w:rsidRDefault="006F3622" w:rsidP="006F3622">
      <w:pPr>
        <w:pStyle w:val="Style10"/>
        <w:widowControl/>
        <w:spacing w:line="276" w:lineRule="auto"/>
        <w:ind w:firstLine="709"/>
        <w:rPr>
          <w:rStyle w:val="FontStyle92"/>
          <w:sz w:val="28"/>
          <w:szCs w:val="28"/>
          <w:lang w:val="uk-UA"/>
        </w:rPr>
      </w:pPr>
      <w:r w:rsidRPr="006F3622">
        <w:rPr>
          <w:rStyle w:val="FontStyle90"/>
          <w:sz w:val="28"/>
          <w:szCs w:val="28"/>
          <w:lang w:val="uk-UA" w:eastAsia="uk-UA"/>
        </w:rPr>
        <w:t xml:space="preserve">Суперечки довкола питання про те, чи є норми ГАТТ в праві ЄСп безпосередньо застосовними та чи можуть вони бути зараховані до критеріїв, за якими здійснюють перевірку відповідності дій органів Спільноти тривають. СЄС у своїй постійній практиці заперечує безпосередню </w:t>
      </w:r>
      <w:r w:rsidRPr="006F3622">
        <w:rPr>
          <w:rStyle w:val="FontStyle90"/>
          <w:sz w:val="28"/>
          <w:szCs w:val="28"/>
          <w:lang w:val="uk-UA" w:eastAsia="uk-UA"/>
        </w:rPr>
        <w:lastRenderedPageBreak/>
        <w:t xml:space="preserve">застосовність норм ГАТТ у праві Спільноти (СЄС, Судова справа 21 до 24/72, 36. </w:t>
      </w:r>
      <w:proofErr w:type="gramStart"/>
      <w:r w:rsidRPr="006F3622">
        <w:rPr>
          <w:rStyle w:val="FontStyle90"/>
          <w:sz w:val="28"/>
          <w:szCs w:val="28"/>
          <w:lang w:eastAsia="uk-UA"/>
        </w:rPr>
        <w:t>1972, 1219 - «Інтернешнл фрут компані»).</w:t>
      </w:r>
      <w:proofErr w:type="gramEnd"/>
      <w:r w:rsidRPr="006F3622">
        <w:rPr>
          <w:rStyle w:val="FontStyle90"/>
          <w:sz w:val="28"/>
          <w:szCs w:val="28"/>
          <w:lang w:eastAsia="uk-UA"/>
        </w:rPr>
        <w:t xml:space="preserve"> Водночас, згідно з практикою</w:t>
      </w:r>
      <w:proofErr w:type="gramStart"/>
      <w:r w:rsidRPr="006F3622">
        <w:rPr>
          <w:rStyle w:val="FontStyle90"/>
          <w:sz w:val="28"/>
          <w:szCs w:val="28"/>
          <w:lang w:eastAsia="uk-UA"/>
        </w:rPr>
        <w:t xml:space="preserve"> С</w:t>
      </w:r>
      <w:proofErr w:type="gramEnd"/>
      <w:r w:rsidRPr="006F3622">
        <w:rPr>
          <w:rStyle w:val="FontStyle90"/>
          <w:sz w:val="28"/>
          <w:szCs w:val="28"/>
          <w:lang w:eastAsia="uk-UA"/>
        </w:rPr>
        <w:t>ЄС, особа вправі посилатись на положення ГАТТ у тому разі, якщо таке право випливає з джерела вто</w:t>
      </w:r>
      <w:r w:rsidRPr="006F3622">
        <w:rPr>
          <w:rStyle w:val="FontStyle90"/>
          <w:sz w:val="28"/>
          <w:szCs w:val="28"/>
          <w:lang w:eastAsia="uk-UA"/>
        </w:rPr>
        <w:softHyphen/>
        <w:t xml:space="preserve">ринного права ЄС (яке містить посилання на положення </w:t>
      </w:r>
      <w:r w:rsidRPr="006F3622">
        <w:rPr>
          <w:rStyle w:val="FontStyle92"/>
          <w:sz w:val="28"/>
          <w:szCs w:val="28"/>
          <w:lang w:eastAsia="uk-UA"/>
        </w:rPr>
        <w:t xml:space="preserve">ГАТТ) </w:t>
      </w:r>
      <w:r w:rsidRPr="006F3622">
        <w:rPr>
          <w:rStyle w:val="FontStyle90"/>
          <w:sz w:val="28"/>
          <w:szCs w:val="28"/>
          <w:lang w:eastAsia="uk-UA"/>
        </w:rPr>
        <w:t xml:space="preserve">(СЄСп, Судова справа 70/87, </w:t>
      </w:r>
      <w:r w:rsidRPr="006F3622">
        <w:rPr>
          <w:rStyle w:val="FontStyle95"/>
          <w:sz w:val="28"/>
          <w:szCs w:val="28"/>
          <w:lang w:eastAsia="uk-UA"/>
        </w:rPr>
        <w:t xml:space="preserve">36. </w:t>
      </w:r>
      <w:r w:rsidRPr="006F3622">
        <w:rPr>
          <w:rStyle w:val="FontStyle90"/>
          <w:sz w:val="28"/>
          <w:szCs w:val="28"/>
          <w:lang w:eastAsia="uk-UA"/>
        </w:rPr>
        <w:t>1989, 1781 «Федіол ІІІ</w:t>
      </w:r>
      <w:r w:rsidRPr="006F3622">
        <w:rPr>
          <w:rStyle w:val="FontStyle92"/>
          <w:sz w:val="28"/>
          <w:szCs w:val="28"/>
          <w:lang w:val="uk-UA" w:eastAsia="uk-UA"/>
        </w:rPr>
        <w:t xml:space="preserve">»). </w:t>
      </w:r>
      <w:r w:rsidRPr="006F3622">
        <w:rPr>
          <w:rStyle w:val="FontStyle90"/>
          <w:sz w:val="28"/>
          <w:szCs w:val="28"/>
        </w:rPr>
        <w:t xml:space="preserve">Дискусія стосовно значення положень </w:t>
      </w:r>
      <w:r w:rsidRPr="006F3622">
        <w:rPr>
          <w:rStyle w:val="FontStyle92"/>
          <w:sz w:val="28"/>
          <w:szCs w:val="28"/>
        </w:rPr>
        <w:t xml:space="preserve">ГАТТ </w:t>
      </w:r>
      <w:r w:rsidRPr="006F3622">
        <w:rPr>
          <w:rStyle w:val="FontStyle90"/>
          <w:sz w:val="28"/>
          <w:szCs w:val="28"/>
        </w:rPr>
        <w:t>у праві ЄС виника</w:t>
      </w:r>
      <w:proofErr w:type="gramStart"/>
      <w:r w:rsidRPr="006F3622">
        <w:rPr>
          <w:rStyle w:val="FontStyle90"/>
          <w:sz w:val="28"/>
          <w:szCs w:val="28"/>
        </w:rPr>
        <w:t>є,</w:t>
      </w:r>
      <w:proofErr w:type="gramEnd"/>
      <w:r w:rsidRPr="006F3622">
        <w:rPr>
          <w:rStyle w:val="FontStyle90"/>
          <w:sz w:val="28"/>
          <w:szCs w:val="28"/>
        </w:rPr>
        <w:t xml:space="preserve"> коли Спільнота вносила нові корективи в імпортний режим для ринку бананів. </w:t>
      </w:r>
      <w:r w:rsidRPr="006F3622">
        <w:rPr>
          <w:rStyle w:val="FontStyle92"/>
          <w:sz w:val="28"/>
          <w:szCs w:val="28"/>
          <w:lang w:val="uk-UA" w:eastAsia="uk-UA"/>
        </w:rPr>
        <w:t>Відправним моментом затяжного «бананового спору» стало проведення реорганізації спільного ринку бананів на основі положень відповідного Рег</w:t>
      </w:r>
      <w:r w:rsidRPr="006F3622">
        <w:rPr>
          <w:rStyle w:val="FontStyle92"/>
          <w:sz w:val="28"/>
          <w:szCs w:val="28"/>
          <w:lang w:val="uk-UA" w:eastAsia="uk-UA"/>
        </w:rPr>
        <w:softHyphen/>
        <w:t xml:space="preserve">ламенту ЄСп від </w:t>
      </w:r>
      <w:r w:rsidRPr="006F3622">
        <w:rPr>
          <w:rStyle w:val="FontStyle92"/>
          <w:sz w:val="28"/>
          <w:szCs w:val="28"/>
          <w:lang w:eastAsia="uk-UA"/>
        </w:rPr>
        <w:t xml:space="preserve">1993 </w:t>
      </w:r>
      <w:r w:rsidRPr="006F3622">
        <w:rPr>
          <w:rStyle w:val="FontStyle92"/>
          <w:sz w:val="28"/>
          <w:szCs w:val="28"/>
          <w:lang w:val="uk-UA" w:eastAsia="uk-UA"/>
        </w:rPr>
        <w:t>року. Запроваджуваний Спільнотою режим імпорту бананів мав на меті «підправити» умови конкуренції, які були не вигідними (з огляду на істотну різницю в ціні та якості товару конкурентів) для ви</w:t>
      </w:r>
      <w:r w:rsidRPr="006F3622">
        <w:rPr>
          <w:rStyle w:val="FontStyle92"/>
          <w:sz w:val="28"/>
          <w:szCs w:val="28"/>
          <w:lang w:val="uk-UA" w:eastAsia="uk-UA"/>
        </w:rPr>
        <w:softHyphen/>
        <w:t xml:space="preserve">робників так званих «спільнотових бананів» </w:t>
      </w:r>
      <w:r w:rsidRPr="006F3622">
        <w:rPr>
          <w:rStyle w:val="FontStyle92"/>
          <w:sz w:val="28"/>
          <w:szCs w:val="28"/>
          <w:lang w:eastAsia="uk-UA"/>
        </w:rPr>
        <w:t xml:space="preserve">- </w:t>
      </w:r>
      <w:r w:rsidRPr="006F3622">
        <w:rPr>
          <w:rStyle w:val="FontStyle92"/>
          <w:sz w:val="28"/>
          <w:szCs w:val="28"/>
          <w:lang w:val="uk-UA" w:eastAsia="uk-UA"/>
        </w:rPr>
        <w:t xml:space="preserve">постачальників з Канарських островів та заморських володінь Франції, а також для постачальників з країн АКТ (країни Африки, Карибського моря та Тихого океану), але були сприятливими для імпортерів так званих «доларових бананів» </w:t>
      </w:r>
      <w:r w:rsidRPr="006F3622">
        <w:rPr>
          <w:rStyle w:val="FontStyle92"/>
          <w:sz w:val="28"/>
          <w:szCs w:val="28"/>
          <w:lang w:eastAsia="uk-UA"/>
        </w:rPr>
        <w:t xml:space="preserve">- </w:t>
      </w:r>
      <w:r w:rsidRPr="006F3622">
        <w:rPr>
          <w:rStyle w:val="FontStyle92"/>
          <w:sz w:val="28"/>
          <w:szCs w:val="28"/>
          <w:lang w:val="uk-UA" w:eastAsia="uk-UA"/>
        </w:rPr>
        <w:t>вирощених в країнах Середньої та Південної Америки (на ринку Спільноти вони були беззаперечними лщерами як за смаковими властивостями, так і за ціною). Суть нового митного режиму полягала в тому, щоб гарантувати виробникам «спільнотових бананів» необхідну підтримку у вигляді субвенцій, тоді як ввезення бананів на територію Спільноти обмежували, відповідно до ввіз</w:t>
      </w:r>
      <w:r w:rsidRPr="006F3622">
        <w:rPr>
          <w:rStyle w:val="FontStyle92"/>
          <w:sz w:val="28"/>
          <w:szCs w:val="28"/>
          <w:lang w:val="uk-UA" w:eastAsia="uk-UA"/>
        </w:rPr>
        <w:softHyphen/>
        <w:t xml:space="preserve">них ліцензій. </w:t>
      </w:r>
    </w:p>
    <w:p w:rsidR="006F3622" w:rsidRPr="006F3622" w:rsidRDefault="006F3622" w:rsidP="006F3622">
      <w:pPr>
        <w:pStyle w:val="Style20"/>
        <w:widowControl/>
        <w:spacing w:line="276" w:lineRule="auto"/>
        <w:ind w:firstLine="709"/>
        <w:rPr>
          <w:rStyle w:val="FontStyle92"/>
          <w:sz w:val="28"/>
          <w:szCs w:val="28"/>
          <w:lang w:val="uk-UA"/>
        </w:rPr>
      </w:pPr>
      <w:r w:rsidRPr="006F3622">
        <w:rPr>
          <w:rStyle w:val="FontStyle92"/>
          <w:sz w:val="28"/>
          <w:szCs w:val="28"/>
          <w:lang w:val="uk-UA"/>
        </w:rPr>
        <w:t>У зв'язку з офіційним приєднанням (зокрема й) Європейської Спільноти до СОТ та низки багатосторонніх угод системи СОТ поло</w:t>
      </w:r>
      <w:r w:rsidRPr="006F3622">
        <w:rPr>
          <w:rStyle w:val="FontStyle92"/>
          <w:sz w:val="28"/>
          <w:szCs w:val="28"/>
          <w:lang w:val="uk-UA"/>
        </w:rPr>
        <w:softHyphen/>
        <w:t xml:space="preserve">ження цих угод стали обов'язковими «для інституцій Спільноти та держав-членів», згідно з част. </w:t>
      </w:r>
      <w:r w:rsidRPr="006F3622">
        <w:rPr>
          <w:rStyle w:val="FontStyle92"/>
          <w:sz w:val="28"/>
          <w:szCs w:val="28"/>
        </w:rPr>
        <w:t>7 ст. 300</w:t>
      </w:r>
      <w:proofErr w:type="gramStart"/>
      <w:r w:rsidRPr="006F3622">
        <w:rPr>
          <w:rStyle w:val="FontStyle92"/>
          <w:sz w:val="28"/>
          <w:szCs w:val="28"/>
        </w:rPr>
        <w:t xml:space="preserve"> </w:t>
      </w:r>
      <w:r w:rsidRPr="006F3622">
        <w:rPr>
          <w:rStyle w:val="FontStyle92"/>
          <w:sz w:val="28"/>
          <w:szCs w:val="28"/>
          <w:lang w:val="uk-UA"/>
        </w:rPr>
        <w:t>Д</w:t>
      </w:r>
      <w:proofErr w:type="gramEnd"/>
      <w:r w:rsidRPr="006F3622">
        <w:rPr>
          <w:rStyle w:val="FontStyle92"/>
          <w:sz w:val="28"/>
          <w:szCs w:val="28"/>
          <w:lang w:val="uk-UA"/>
        </w:rPr>
        <w:t>ЄСп. Це означає, що правові акти, видані органами ЄСп можуть бути піддані контролю на від</w:t>
      </w:r>
      <w:r w:rsidRPr="006F3622">
        <w:rPr>
          <w:rStyle w:val="FontStyle92"/>
          <w:sz w:val="28"/>
          <w:szCs w:val="28"/>
          <w:lang w:val="uk-UA"/>
        </w:rPr>
        <w:softHyphen/>
        <w:t>повідність положенням відповідних угод. Ще одне питання полягає у тому, чи фізичні та юридичні особи також можуть безпосередньо по</w:t>
      </w:r>
      <w:r w:rsidRPr="006F3622">
        <w:rPr>
          <w:rStyle w:val="FontStyle92"/>
          <w:sz w:val="28"/>
          <w:szCs w:val="28"/>
          <w:lang w:val="uk-UA"/>
        </w:rPr>
        <w:softHyphen/>
        <w:t>силатись на положення договорів, які були укладені у рамках нової системи світової торгівлі. З боку однаковості судової практики, це пи</w:t>
      </w:r>
      <w:r w:rsidRPr="006F3622">
        <w:rPr>
          <w:rStyle w:val="FontStyle92"/>
          <w:sz w:val="28"/>
          <w:szCs w:val="28"/>
          <w:lang w:val="uk-UA"/>
        </w:rPr>
        <w:softHyphen/>
        <w:t>тання вимагає ствердної відповіді, оскільки було б дивно, якби в разі оскарження фізичною або юридичною особою правового акта, який суперечить положенням СОТ, СЄСп був змушений вирішувати інак</w:t>
      </w:r>
      <w:r w:rsidRPr="006F3622">
        <w:rPr>
          <w:rStyle w:val="FontStyle92"/>
          <w:sz w:val="28"/>
          <w:szCs w:val="28"/>
          <w:lang w:val="uk-UA"/>
        </w:rPr>
        <w:softHyphen/>
        <w:t>ше, аніж в разі подання аналогічного позову державою-членом.</w:t>
      </w:r>
    </w:p>
    <w:p w:rsidR="006F3622" w:rsidRPr="006F3622" w:rsidRDefault="006F3622" w:rsidP="006F3622">
      <w:pPr>
        <w:pStyle w:val="Style5"/>
        <w:widowControl/>
        <w:spacing w:line="276" w:lineRule="auto"/>
        <w:ind w:firstLine="709"/>
        <w:rPr>
          <w:rStyle w:val="FontStyle92"/>
          <w:sz w:val="28"/>
          <w:szCs w:val="28"/>
          <w:lang w:val="uk-UA" w:eastAsia="uk-UA"/>
        </w:rPr>
      </w:pPr>
      <w:r w:rsidRPr="006F3622">
        <w:rPr>
          <w:rStyle w:val="FontStyle92"/>
          <w:sz w:val="28"/>
          <w:szCs w:val="28"/>
          <w:lang w:val="uk-UA" w:eastAsia="uk-UA"/>
        </w:rPr>
        <w:t xml:space="preserve">Так само й з позиції державного права правові акти ЄСп, що суперечать нормам </w:t>
      </w:r>
      <w:r w:rsidRPr="006F3622">
        <w:rPr>
          <w:rStyle w:val="FontStyle92"/>
          <w:sz w:val="28"/>
          <w:szCs w:val="28"/>
          <w:lang w:eastAsia="uk-UA"/>
        </w:rPr>
        <w:t xml:space="preserve">СОТ, </w:t>
      </w:r>
      <w:r w:rsidRPr="006F3622">
        <w:rPr>
          <w:rStyle w:val="FontStyle92"/>
          <w:sz w:val="28"/>
          <w:szCs w:val="28"/>
          <w:lang w:val="uk-UA" w:eastAsia="uk-UA"/>
        </w:rPr>
        <w:t>породжують багато підступних запитань. Німецькі фах</w:t>
      </w:r>
      <w:r w:rsidRPr="006F3622">
        <w:rPr>
          <w:rStyle w:val="FontStyle92"/>
          <w:sz w:val="28"/>
          <w:szCs w:val="28"/>
          <w:lang w:val="uk-UA" w:eastAsia="uk-UA"/>
        </w:rPr>
        <w:softHyphen/>
        <w:t>івці серйозно замислились над тим, чи не матиме обов'язок дотримуватися права СОТ ЄС своїм наслідком обмеження компетенції ЄС, якою вона володіє у сфері торговельної політики і яка визнана в німецько</w:t>
      </w:r>
      <w:r w:rsidRPr="006F3622">
        <w:rPr>
          <w:rStyle w:val="FontStyle92"/>
          <w:sz w:val="28"/>
          <w:szCs w:val="28"/>
          <w:lang w:val="uk-UA" w:eastAsia="uk-UA"/>
        </w:rPr>
        <w:softHyphen/>
        <w:t xml:space="preserve">му </w:t>
      </w:r>
      <w:r w:rsidRPr="006F3622">
        <w:rPr>
          <w:rStyle w:val="FontStyle92"/>
          <w:sz w:val="28"/>
          <w:szCs w:val="28"/>
          <w:lang w:val="uk-UA" w:eastAsia="uk-UA"/>
        </w:rPr>
        <w:lastRenderedPageBreak/>
        <w:t xml:space="preserve">праві (у§1. ВТН, </w:t>
      </w:r>
      <w:r w:rsidRPr="006F3622">
        <w:rPr>
          <w:rStyle w:val="FontStyle92"/>
          <w:sz w:val="28"/>
          <w:szCs w:val="28"/>
          <w:lang w:eastAsia="uk-UA"/>
        </w:rPr>
        <w:t xml:space="preserve">1996, </w:t>
      </w:r>
      <w:r w:rsidRPr="006F3622">
        <w:rPr>
          <w:rStyle w:val="FontStyle92"/>
          <w:sz w:val="28"/>
          <w:szCs w:val="28"/>
          <w:lang w:val="uk-UA" w:eastAsia="uk-UA"/>
        </w:rPr>
        <w:t xml:space="preserve">с. </w:t>
      </w:r>
      <w:proofErr w:type="gramStart"/>
      <w:r w:rsidRPr="006F3622">
        <w:rPr>
          <w:rStyle w:val="FontStyle92"/>
          <w:sz w:val="28"/>
          <w:szCs w:val="28"/>
          <w:lang w:eastAsia="uk-UA"/>
        </w:rPr>
        <w:t>1367 [1368]).</w:t>
      </w:r>
      <w:proofErr w:type="gramEnd"/>
      <w:r w:rsidRPr="006F3622">
        <w:rPr>
          <w:rStyle w:val="FontStyle92"/>
          <w:sz w:val="28"/>
          <w:szCs w:val="28"/>
          <w:lang w:eastAsia="uk-UA"/>
        </w:rPr>
        <w:t xml:space="preserve"> </w:t>
      </w:r>
      <w:r w:rsidRPr="006F3622">
        <w:rPr>
          <w:rStyle w:val="FontStyle92"/>
          <w:sz w:val="28"/>
          <w:szCs w:val="28"/>
          <w:lang w:val="uk-UA" w:eastAsia="uk-UA"/>
        </w:rPr>
        <w:t xml:space="preserve">При цьому також вказують (з огляду на договірні зобов'язання Федеративної Республіки Німеччина як члена </w:t>
      </w:r>
      <w:r w:rsidRPr="006F3622">
        <w:rPr>
          <w:rStyle w:val="FontStyle92"/>
          <w:sz w:val="28"/>
          <w:szCs w:val="28"/>
          <w:lang w:eastAsia="uk-UA"/>
        </w:rPr>
        <w:t xml:space="preserve">ГАТТ) </w:t>
      </w:r>
      <w:r w:rsidRPr="006F3622">
        <w:rPr>
          <w:rStyle w:val="FontStyle92"/>
          <w:sz w:val="28"/>
          <w:szCs w:val="28"/>
          <w:lang w:val="uk-UA" w:eastAsia="uk-UA"/>
        </w:rPr>
        <w:t xml:space="preserve">на припис </w:t>
      </w:r>
      <w:r w:rsidRPr="006F3622">
        <w:rPr>
          <w:rStyle w:val="FontStyle92"/>
          <w:sz w:val="28"/>
          <w:szCs w:val="28"/>
          <w:lang w:eastAsia="uk-UA"/>
        </w:rPr>
        <w:t>част. 1 ст. 307</w:t>
      </w:r>
      <w:proofErr w:type="gramStart"/>
      <w:r w:rsidRPr="006F3622">
        <w:rPr>
          <w:rStyle w:val="FontStyle92"/>
          <w:sz w:val="28"/>
          <w:szCs w:val="28"/>
          <w:lang w:eastAsia="uk-UA"/>
        </w:rPr>
        <w:t xml:space="preserve"> </w:t>
      </w:r>
      <w:r w:rsidRPr="006F3622">
        <w:rPr>
          <w:rStyle w:val="FontStyle92"/>
          <w:sz w:val="28"/>
          <w:szCs w:val="28"/>
          <w:lang w:val="uk-UA" w:eastAsia="uk-UA"/>
        </w:rPr>
        <w:t>Д</w:t>
      </w:r>
      <w:proofErr w:type="gramEnd"/>
      <w:r w:rsidRPr="006F3622">
        <w:rPr>
          <w:rStyle w:val="FontStyle92"/>
          <w:sz w:val="28"/>
          <w:szCs w:val="28"/>
          <w:lang w:val="uk-UA" w:eastAsia="uk-UA"/>
        </w:rPr>
        <w:t xml:space="preserve">ЄСп, де сказано, що право ЄС не перешкоджає виконанню міжнародних зобов'язань держав-членів, які виникли до набрання чинності ДЄСп. Водночас варто дуже обережно оперувати тим аргументом, що в цьому разі йдеться про перевищення компетенції з боку органів ЄСп, яке більше не регламентується схваленням ДЄСп, позаяк обов'язок поважати міжнародні зобов'язання держав-членів не означає будь-якого предметного обмеження делегованих повноважень. З іншого боку, на органи ЄСп, а отже, і на СЄСп, покладено особливе зобов'язання - запобігати настанню міжнародно-правової відповідальності держав-членів через порушення договірних зобов'язань. Отже, на користь перевірки правності актів вторинного права ЄСп у світлі правил </w:t>
      </w:r>
      <w:r w:rsidRPr="006F3622">
        <w:rPr>
          <w:rStyle w:val="FontStyle92"/>
          <w:sz w:val="28"/>
          <w:szCs w:val="28"/>
          <w:lang w:val="en-US" w:eastAsia="uk-UA"/>
        </w:rPr>
        <w:t>COT</w:t>
      </w:r>
      <w:r w:rsidRPr="006F3622">
        <w:rPr>
          <w:rStyle w:val="FontStyle92"/>
          <w:sz w:val="28"/>
          <w:szCs w:val="28"/>
          <w:lang w:val="uk-UA" w:eastAsia="uk-UA"/>
        </w:rPr>
        <w:t xml:space="preserve"> говорять також можливі наслідки, які матиме запровадження санкцій, як передбачено </w:t>
      </w:r>
      <w:r w:rsidRPr="006F3622">
        <w:rPr>
          <w:rStyle w:val="FontStyle90"/>
          <w:sz w:val="28"/>
          <w:szCs w:val="28"/>
          <w:lang w:val="uk-UA" w:eastAsia="uk-UA"/>
        </w:rPr>
        <w:t xml:space="preserve">у </w:t>
      </w:r>
      <w:r w:rsidRPr="006F3622">
        <w:rPr>
          <w:rStyle w:val="FontStyle92"/>
          <w:sz w:val="28"/>
          <w:szCs w:val="28"/>
          <w:lang w:val="uk-UA" w:eastAsia="uk-UA"/>
        </w:rPr>
        <w:t xml:space="preserve">праві </w:t>
      </w:r>
      <w:r w:rsidRPr="006F3622">
        <w:rPr>
          <w:rStyle w:val="FontStyle92"/>
          <w:sz w:val="28"/>
          <w:szCs w:val="28"/>
          <w:lang w:val="en-US" w:eastAsia="uk-UA"/>
        </w:rPr>
        <w:t>COT</w:t>
      </w:r>
      <w:r w:rsidRPr="006F3622">
        <w:rPr>
          <w:rStyle w:val="FontStyle92"/>
          <w:sz w:val="28"/>
          <w:szCs w:val="28"/>
          <w:lang w:val="uk-UA" w:eastAsia="uk-UA"/>
        </w:rPr>
        <w:t xml:space="preserve">, для європейських компаній (СПІ, Судова справа 1-69/00, </w:t>
      </w:r>
      <w:r w:rsidRPr="006F3622">
        <w:rPr>
          <w:rStyle w:val="FontStyle92"/>
          <w:sz w:val="28"/>
          <w:szCs w:val="28"/>
          <w:lang w:val="en-US" w:eastAsia="uk-UA"/>
        </w:rPr>
        <w:t>EuR</w:t>
      </w:r>
      <w:r w:rsidRPr="006F3622">
        <w:rPr>
          <w:rStyle w:val="FontStyle92"/>
          <w:sz w:val="28"/>
          <w:szCs w:val="28"/>
          <w:lang w:val="uk-UA" w:eastAsia="uk-UA"/>
        </w:rPr>
        <w:t xml:space="preserve"> 2006, </w:t>
      </w:r>
      <w:r w:rsidRPr="006F3622">
        <w:rPr>
          <w:rStyle w:val="FontStyle90"/>
          <w:sz w:val="28"/>
          <w:szCs w:val="28"/>
          <w:lang w:val="uk-UA" w:eastAsia="uk-UA"/>
        </w:rPr>
        <w:t xml:space="preserve">с. </w:t>
      </w:r>
      <w:r w:rsidRPr="006F3622">
        <w:rPr>
          <w:rStyle w:val="FontStyle92"/>
          <w:sz w:val="28"/>
          <w:szCs w:val="28"/>
          <w:lang w:val="uk-UA" w:eastAsia="uk-UA"/>
        </w:rPr>
        <w:t xml:space="preserve">675 «ФІАММ»). Суд в цьому сенсі  визначив: «У сфері, на яку поширюються положення ТРІПС, і в якій Спільнота уже встановила відповідні правові норми, як наприклад, у сфері права на торговельну марку, національні суди держав-членів (...), згідно з правом ЄС, зобов'язані, застосовуючи національні приписи в рамках ухвалення заходів, спрямованих на забезпечення тимчасового правового захисту у цій сфері, враховувати, наскільки це можливо, зміст і мету ст. 50 Угоди ТРІПС» (СЄС, об'єднані судові справи С-300/98 </w:t>
      </w:r>
      <w:r w:rsidRPr="006F3622">
        <w:rPr>
          <w:rStyle w:val="FontStyle92"/>
          <w:sz w:val="28"/>
          <w:szCs w:val="28"/>
          <w:lang w:val="en-US" w:eastAsia="uk-UA"/>
        </w:rPr>
        <w:t>und</w:t>
      </w:r>
      <w:r w:rsidRPr="006F3622">
        <w:rPr>
          <w:rStyle w:val="FontStyle92"/>
          <w:sz w:val="28"/>
          <w:szCs w:val="28"/>
          <w:lang w:val="uk-UA" w:eastAsia="uk-UA"/>
        </w:rPr>
        <w:t xml:space="preserve"> С-392/98,36. 20001-11307 № на полях 47 «Діор»).</w:t>
      </w:r>
    </w:p>
    <w:p w:rsidR="006F3622" w:rsidRPr="006F3622" w:rsidRDefault="006F3622" w:rsidP="006F3622">
      <w:pPr>
        <w:pStyle w:val="Style41"/>
        <w:widowControl/>
        <w:spacing w:line="276" w:lineRule="auto"/>
        <w:ind w:firstLine="709"/>
        <w:rPr>
          <w:rStyle w:val="FontStyle93"/>
          <w:i/>
          <w:sz w:val="28"/>
          <w:szCs w:val="28"/>
          <w:lang w:val="uk-UA" w:eastAsia="en-US"/>
        </w:rPr>
      </w:pPr>
      <w:r w:rsidRPr="006F3622">
        <w:rPr>
          <w:rStyle w:val="FontStyle93"/>
          <w:i/>
          <w:sz w:val="28"/>
          <w:szCs w:val="28"/>
          <w:lang w:val="uk-UA" w:eastAsia="en-US"/>
        </w:rPr>
        <w:t>Угоди про асоціацію та партнерство</w:t>
      </w:r>
    </w:p>
    <w:p w:rsidR="006F3622" w:rsidRPr="006F3622" w:rsidRDefault="006F3622" w:rsidP="006F3622">
      <w:pPr>
        <w:pStyle w:val="Style10"/>
        <w:widowControl/>
        <w:spacing w:line="276" w:lineRule="auto"/>
        <w:ind w:firstLine="709"/>
        <w:rPr>
          <w:rStyle w:val="FontStyle90"/>
          <w:sz w:val="28"/>
          <w:szCs w:val="28"/>
          <w:lang w:eastAsia="uk-UA"/>
        </w:rPr>
      </w:pPr>
      <w:r w:rsidRPr="00D17C50">
        <w:rPr>
          <w:rStyle w:val="FontStyle95"/>
          <w:i w:val="0"/>
          <w:sz w:val="28"/>
          <w:szCs w:val="28"/>
          <w:lang w:val="uk-UA" w:eastAsia="uk-UA"/>
        </w:rPr>
        <w:t xml:space="preserve">Асоціації </w:t>
      </w:r>
      <w:r w:rsidRPr="006F3622">
        <w:rPr>
          <w:rStyle w:val="FontStyle90"/>
          <w:sz w:val="28"/>
          <w:szCs w:val="28"/>
          <w:lang w:eastAsia="uk-UA"/>
        </w:rPr>
        <w:t xml:space="preserve">мають на меті налагодження близьких стосунків між певними державами, регіонами або міжнародними організаціями та системою Спільноти і можуть бути виражені у різних формах. </w:t>
      </w:r>
      <w:r w:rsidRPr="006F3622">
        <w:rPr>
          <w:rStyle w:val="FontStyle95"/>
          <w:sz w:val="28"/>
          <w:szCs w:val="28"/>
          <w:lang w:val="uk-UA" w:eastAsia="uk-UA"/>
        </w:rPr>
        <w:t>Конс</w:t>
      </w:r>
      <w:r w:rsidRPr="006F3622">
        <w:rPr>
          <w:rStyle w:val="FontStyle95"/>
          <w:sz w:val="28"/>
          <w:szCs w:val="28"/>
          <w:lang w:val="uk-UA" w:eastAsia="uk-UA"/>
        </w:rPr>
        <w:softHyphen/>
        <w:t xml:space="preserve">титуційна </w:t>
      </w:r>
      <w:r w:rsidRPr="006F3622">
        <w:rPr>
          <w:rStyle w:val="FontStyle90"/>
          <w:sz w:val="28"/>
          <w:szCs w:val="28"/>
          <w:lang w:eastAsia="uk-UA"/>
        </w:rPr>
        <w:t>асоціація стосується заморських (неєвропейських) країн, та територій, які, залишаючись несамостійними, підтримують особ</w:t>
      </w:r>
      <w:r w:rsidRPr="006F3622">
        <w:rPr>
          <w:rStyle w:val="FontStyle90"/>
          <w:sz w:val="28"/>
          <w:szCs w:val="28"/>
          <w:lang w:eastAsia="uk-UA"/>
        </w:rPr>
        <w:softHyphen/>
        <w:t>ливі відносини з відповідними державами-членами (ст. 182 і дал</w:t>
      </w:r>
      <w:proofErr w:type="gramStart"/>
      <w:r w:rsidRPr="006F3622">
        <w:rPr>
          <w:rStyle w:val="FontStyle90"/>
          <w:sz w:val="28"/>
          <w:szCs w:val="28"/>
          <w:lang w:eastAsia="uk-UA"/>
        </w:rPr>
        <w:t>і Д</w:t>
      </w:r>
      <w:proofErr w:type="gramEnd"/>
      <w:r w:rsidRPr="006F3622">
        <w:rPr>
          <w:rStyle w:val="FontStyle90"/>
          <w:sz w:val="28"/>
          <w:szCs w:val="28"/>
          <w:lang w:eastAsia="uk-UA"/>
        </w:rPr>
        <w:t xml:space="preserve">ЄСп). Від конституційної асоціації слід відрізняти </w:t>
      </w:r>
      <w:r w:rsidRPr="006F3622">
        <w:rPr>
          <w:rStyle w:val="FontStyle95"/>
          <w:sz w:val="28"/>
          <w:szCs w:val="28"/>
          <w:lang w:val="uk-UA" w:eastAsia="uk-UA"/>
        </w:rPr>
        <w:t xml:space="preserve">договірну </w:t>
      </w:r>
      <w:r w:rsidRPr="006F3622">
        <w:rPr>
          <w:rStyle w:val="FontStyle90"/>
          <w:sz w:val="28"/>
          <w:szCs w:val="28"/>
          <w:lang w:eastAsia="uk-UA"/>
        </w:rPr>
        <w:t>асоціа</w:t>
      </w:r>
      <w:r w:rsidRPr="006F3622">
        <w:rPr>
          <w:rStyle w:val="FontStyle90"/>
          <w:sz w:val="28"/>
          <w:szCs w:val="28"/>
          <w:lang w:eastAsia="uk-UA"/>
        </w:rPr>
        <w:softHyphen/>
        <w:t xml:space="preserve">цію (асоціацію </w:t>
      </w:r>
      <w:r w:rsidRPr="006F3622">
        <w:rPr>
          <w:rStyle w:val="FontStyle95"/>
          <w:sz w:val="28"/>
          <w:szCs w:val="28"/>
          <w:lang w:val="uk-UA" w:eastAsia="uk-UA"/>
        </w:rPr>
        <w:t xml:space="preserve">на договірній основі), </w:t>
      </w:r>
      <w:r w:rsidRPr="006F3622">
        <w:rPr>
          <w:rStyle w:val="FontStyle90"/>
          <w:sz w:val="28"/>
          <w:szCs w:val="28"/>
          <w:lang w:eastAsia="uk-UA"/>
        </w:rPr>
        <w:t>яка запроваджують з третіми країнами та міжнародними організаціями, відповідно до положень ст. 310</w:t>
      </w:r>
      <w:proofErr w:type="gramStart"/>
      <w:r w:rsidRPr="006F3622">
        <w:rPr>
          <w:rStyle w:val="FontStyle90"/>
          <w:sz w:val="28"/>
          <w:szCs w:val="28"/>
          <w:lang w:eastAsia="uk-UA"/>
        </w:rPr>
        <w:t xml:space="preserve"> Д</w:t>
      </w:r>
      <w:proofErr w:type="gramEnd"/>
      <w:r w:rsidRPr="006F3622">
        <w:rPr>
          <w:rStyle w:val="FontStyle90"/>
          <w:sz w:val="28"/>
          <w:szCs w:val="28"/>
          <w:lang w:eastAsia="uk-UA"/>
        </w:rPr>
        <w:t>ЄСп. Асоціація, запроваджена на договірній основі, може існува</w:t>
      </w:r>
      <w:r w:rsidRPr="006F3622">
        <w:rPr>
          <w:rStyle w:val="FontStyle90"/>
          <w:sz w:val="28"/>
          <w:szCs w:val="28"/>
          <w:lang w:eastAsia="uk-UA"/>
        </w:rPr>
        <w:softHyphen/>
        <w:t xml:space="preserve">ти у формі </w:t>
      </w:r>
      <w:r w:rsidRPr="006F3622">
        <w:rPr>
          <w:rStyle w:val="FontStyle95"/>
          <w:sz w:val="28"/>
          <w:szCs w:val="28"/>
          <w:u w:val="single"/>
          <w:lang w:val="uk-UA" w:eastAsia="uk-UA"/>
        </w:rPr>
        <w:t xml:space="preserve">асоціації розвитку </w:t>
      </w:r>
      <w:r w:rsidRPr="006F3622">
        <w:rPr>
          <w:rStyle w:val="FontStyle90"/>
          <w:sz w:val="28"/>
          <w:szCs w:val="28"/>
          <w:lang w:eastAsia="uk-UA"/>
        </w:rPr>
        <w:t xml:space="preserve">(сприяння економічному розвиткові держав), </w:t>
      </w:r>
      <w:r w:rsidRPr="006F3622">
        <w:rPr>
          <w:rStyle w:val="FontStyle95"/>
          <w:sz w:val="28"/>
          <w:szCs w:val="28"/>
          <w:u w:val="single"/>
          <w:lang w:val="uk-UA" w:eastAsia="uk-UA"/>
        </w:rPr>
        <w:t>асоціації вільної торгі</w:t>
      </w:r>
      <w:proofErr w:type="gramStart"/>
      <w:r w:rsidRPr="006F3622">
        <w:rPr>
          <w:rStyle w:val="FontStyle95"/>
          <w:sz w:val="28"/>
          <w:szCs w:val="28"/>
          <w:u w:val="single"/>
          <w:lang w:val="uk-UA" w:eastAsia="uk-UA"/>
        </w:rPr>
        <w:t>вл</w:t>
      </w:r>
      <w:proofErr w:type="gramEnd"/>
      <w:r w:rsidRPr="006F3622">
        <w:rPr>
          <w:rStyle w:val="FontStyle95"/>
          <w:sz w:val="28"/>
          <w:szCs w:val="28"/>
          <w:u w:val="single"/>
          <w:lang w:val="uk-UA" w:eastAsia="uk-UA"/>
        </w:rPr>
        <w:t xml:space="preserve">і </w:t>
      </w:r>
      <w:r w:rsidRPr="006F3622">
        <w:rPr>
          <w:rStyle w:val="FontStyle90"/>
          <w:sz w:val="28"/>
          <w:szCs w:val="28"/>
          <w:lang w:eastAsia="uk-UA"/>
        </w:rPr>
        <w:t xml:space="preserve">(налагодження тісних економічних зв'язків з одночасним скасуванням митних обмежень), зрештою, </w:t>
      </w:r>
      <w:r w:rsidRPr="006F3622">
        <w:rPr>
          <w:rStyle w:val="FontStyle95"/>
          <w:sz w:val="28"/>
          <w:szCs w:val="28"/>
          <w:u w:val="single"/>
          <w:lang w:val="uk-UA" w:eastAsia="uk-UA"/>
        </w:rPr>
        <w:t>асоціації вступу</w:t>
      </w:r>
      <w:r w:rsidRPr="006F3622">
        <w:rPr>
          <w:rStyle w:val="FontStyle95"/>
          <w:sz w:val="28"/>
          <w:szCs w:val="28"/>
          <w:lang w:val="uk-UA" w:eastAsia="uk-UA"/>
        </w:rPr>
        <w:t xml:space="preserve"> </w:t>
      </w:r>
      <w:r w:rsidRPr="006F3622">
        <w:rPr>
          <w:rStyle w:val="FontStyle90"/>
          <w:sz w:val="28"/>
          <w:szCs w:val="28"/>
          <w:lang w:eastAsia="uk-UA"/>
        </w:rPr>
        <w:t>(підготування до вступу в ЄС).</w:t>
      </w:r>
    </w:p>
    <w:p w:rsidR="006F3622" w:rsidRPr="006F3622" w:rsidRDefault="006F3622" w:rsidP="006F3622">
      <w:pPr>
        <w:pStyle w:val="Style10"/>
        <w:widowControl/>
        <w:spacing w:line="276" w:lineRule="auto"/>
        <w:ind w:firstLine="709"/>
        <w:rPr>
          <w:rStyle w:val="FontStyle90"/>
          <w:sz w:val="28"/>
          <w:szCs w:val="28"/>
          <w:lang w:eastAsia="uk-UA"/>
        </w:rPr>
      </w:pPr>
      <w:r w:rsidRPr="006F3622">
        <w:rPr>
          <w:rStyle w:val="FontStyle90"/>
          <w:sz w:val="28"/>
          <w:szCs w:val="28"/>
          <w:lang w:eastAsia="uk-UA"/>
        </w:rPr>
        <w:t>Цілі, на досягнення яких спрямовані договори про асоціацію, визначені у ст. 177</w:t>
      </w:r>
      <w:proofErr w:type="gramStart"/>
      <w:r w:rsidRPr="006F3622">
        <w:rPr>
          <w:rStyle w:val="FontStyle90"/>
          <w:sz w:val="28"/>
          <w:szCs w:val="28"/>
          <w:lang w:eastAsia="uk-UA"/>
        </w:rPr>
        <w:t xml:space="preserve"> Д</w:t>
      </w:r>
      <w:proofErr w:type="gramEnd"/>
      <w:r w:rsidRPr="006F3622">
        <w:rPr>
          <w:rStyle w:val="FontStyle90"/>
          <w:sz w:val="28"/>
          <w:szCs w:val="28"/>
          <w:lang w:eastAsia="uk-UA"/>
        </w:rPr>
        <w:t>ЄСп. До них на</w:t>
      </w:r>
      <w:r w:rsidRPr="006F3622">
        <w:rPr>
          <w:rStyle w:val="FontStyle90"/>
          <w:sz w:val="28"/>
          <w:szCs w:val="28"/>
          <w:lang w:eastAsia="uk-UA"/>
        </w:rPr>
        <w:softHyphen/>
        <w:t xml:space="preserve">лежить не лише сприяння стійкому економічному </w:t>
      </w:r>
      <w:r w:rsidRPr="006F3622">
        <w:rPr>
          <w:rStyle w:val="FontStyle90"/>
          <w:sz w:val="28"/>
          <w:szCs w:val="28"/>
          <w:lang w:eastAsia="uk-UA"/>
        </w:rPr>
        <w:lastRenderedPageBreak/>
        <w:t>та соціальному зростанню країн, що вступають у асоціацію, але й сприяти загальному розвиткові й консолідації демократії, верховенству пра</w:t>
      </w:r>
      <w:r w:rsidRPr="006F3622">
        <w:rPr>
          <w:rStyle w:val="FontStyle90"/>
          <w:sz w:val="28"/>
          <w:szCs w:val="28"/>
          <w:lang w:eastAsia="uk-UA"/>
        </w:rPr>
        <w:softHyphen/>
        <w:t>ва, шануванню прав людини та основних свобод» (чч. 1-2 ст. 177</w:t>
      </w:r>
      <w:proofErr w:type="gramStart"/>
      <w:r w:rsidRPr="006F3622">
        <w:rPr>
          <w:rStyle w:val="FontStyle90"/>
          <w:sz w:val="28"/>
          <w:szCs w:val="28"/>
          <w:lang w:eastAsia="uk-UA"/>
        </w:rPr>
        <w:t xml:space="preserve"> Д</w:t>
      </w:r>
      <w:proofErr w:type="gramEnd"/>
      <w:r w:rsidRPr="006F3622">
        <w:rPr>
          <w:rStyle w:val="FontStyle90"/>
          <w:sz w:val="28"/>
          <w:szCs w:val="28"/>
          <w:lang w:eastAsia="uk-UA"/>
        </w:rPr>
        <w:t>ЄСп). Саме на досягнення такої мети спрямована співпраця Спіль</w:t>
      </w:r>
      <w:r w:rsidRPr="006F3622">
        <w:rPr>
          <w:rStyle w:val="FontStyle90"/>
          <w:sz w:val="28"/>
          <w:szCs w:val="28"/>
          <w:lang w:eastAsia="uk-UA"/>
        </w:rPr>
        <w:softHyphen/>
        <w:t>ноти та держав-членів з третіми країнами в межах міжнародних ор</w:t>
      </w:r>
      <w:r w:rsidRPr="006F3622">
        <w:rPr>
          <w:rStyle w:val="FontStyle90"/>
          <w:sz w:val="28"/>
          <w:szCs w:val="28"/>
          <w:lang w:eastAsia="uk-UA"/>
        </w:rPr>
        <w:softHyphen/>
        <w:t>ганізацій та на спеціальній договірній основі (ст. 181</w:t>
      </w:r>
      <w:proofErr w:type="gramStart"/>
      <w:r w:rsidRPr="006F3622">
        <w:rPr>
          <w:rStyle w:val="FontStyle90"/>
          <w:sz w:val="28"/>
          <w:szCs w:val="28"/>
          <w:lang w:eastAsia="uk-UA"/>
        </w:rPr>
        <w:t xml:space="preserve"> Д</w:t>
      </w:r>
      <w:proofErr w:type="gramEnd"/>
      <w:r w:rsidRPr="006F3622">
        <w:rPr>
          <w:rStyle w:val="FontStyle90"/>
          <w:sz w:val="28"/>
          <w:szCs w:val="28"/>
          <w:lang w:eastAsia="uk-UA"/>
        </w:rPr>
        <w:t xml:space="preserve">ЄСп). </w:t>
      </w:r>
      <w:proofErr w:type="gramStart"/>
      <w:r w:rsidRPr="006F3622">
        <w:rPr>
          <w:rStyle w:val="FontStyle90"/>
          <w:sz w:val="28"/>
          <w:szCs w:val="28"/>
          <w:lang w:eastAsia="uk-UA"/>
        </w:rPr>
        <w:t>Угоди про асоціацію, укладені з державами Центральної і Схід</w:t>
      </w:r>
      <w:r w:rsidRPr="006F3622">
        <w:rPr>
          <w:rStyle w:val="FontStyle90"/>
          <w:sz w:val="28"/>
          <w:szCs w:val="28"/>
          <w:lang w:eastAsia="uk-UA"/>
        </w:rPr>
        <w:softHyphen/>
        <w:t xml:space="preserve">ної Європи (так звані </w:t>
      </w:r>
      <w:r w:rsidRPr="006F3622">
        <w:rPr>
          <w:rStyle w:val="FontStyle91"/>
          <w:sz w:val="28"/>
          <w:szCs w:val="28"/>
          <w:u w:val="single"/>
          <w:lang w:val="uk-UA" w:eastAsia="uk-UA"/>
        </w:rPr>
        <w:t>«Європейські угоди</w:t>
      </w:r>
      <w:r w:rsidRPr="006F3622">
        <w:rPr>
          <w:rStyle w:val="FontStyle91"/>
          <w:sz w:val="28"/>
          <w:szCs w:val="28"/>
          <w:lang w:val="uk-UA" w:eastAsia="uk-UA"/>
        </w:rPr>
        <w:t xml:space="preserve">») мають на меті </w:t>
      </w:r>
      <w:r w:rsidRPr="006F3622">
        <w:rPr>
          <w:rStyle w:val="FontStyle90"/>
          <w:sz w:val="28"/>
          <w:szCs w:val="28"/>
          <w:lang w:eastAsia="uk-UA"/>
        </w:rPr>
        <w:t>наблизити договірні сторони на їх теперішньому етапі політичних і економічних перетворень до основних структур</w:t>
      </w:r>
      <w:r w:rsidRPr="006F3622">
        <w:rPr>
          <w:rStyle w:val="FontStyle90"/>
          <w:sz w:val="28"/>
          <w:szCs w:val="28"/>
          <w:lang w:eastAsia="uk-UA"/>
        </w:rPr>
        <w:softHyphen/>
        <w:t>них принципів правопорядку ЄСп (див., наприклад, Угоду з Маке</w:t>
      </w:r>
      <w:r w:rsidRPr="006F3622">
        <w:rPr>
          <w:rStyle w:val="FontStyle90"/>
          <w:sz w:val="28"/>
          <w:szCs w:val="28"/>
          <w:lang w:eastAsia="uk-UA"/>
        </w:rPr>
        <w:softHyphen/>
        <w:t xml:space="preserve">донією про стабілізацію і асоціацію, </w:t>
      </w:r>
      <w:r w:rsidRPr="006F3622">
        <w:rPr>
          <w:rStyle w:val="FontStyle90"/>
          <w:sz w:val="28"/>
          <w:szCs w:val="28"/>
          <w:lang w:val="en-US" w:eastAsia="uk-UA"/>
        </w:rPr>
        <w:t>BGB</w:t>
      </w:r>
      <w:r w:rsidRPr="006F3622">
        <w:rPr>
          <w:rStyle w:val="FontStyle90"/>
          <w:sz w:val="28"/>
          <w:szCs w:val="28"/>
          <w:lang w:eastAsia="uk-UA"/>
        </w:rPr>
        <w:t>1. 2002 II, с. 1215).</w:t>
      </w:r>
      <w:proofErr w:type="gramEnd"/>
      <w:r w:rsidRPr="006F3622">
        <w:rPr>
          <w:rStyle w:val="FontStyle90"/>
          <w:sz w:val="28"/>
          <w:szCs w:val="28"/>
          <w:lang w:eastAsia="uk-UA"/>
        </w:rPr>
        <w:t xml:space="preserve"> Разом з лібералізацією торгі</w:t>
      </w:r>
      <w:proofErr w:type="gramStart"/>
      <w:r w:rsidRPr="006F3622">
        <w:rPr>
          <w:rStyle w:val="FontStyle90"/>
          <w:sz w:val="28"/>
          <w:szCs w:val="28"/>
          <w:lang w:eastAsia="uk-UA"/>
        </w:rPr>
        <w:t>вл</w:t>
      </w:r>
      <w:proofErr w:type="gramEnd"/>
      <w:r w:rsidRPr="006F3622">
        <w:rPr>
          <w:rStyle w:val="FontStyle90"/>
          <w:sz w:val="28"/>
          <w:szCs w:val="28"/>
          <w:lang w:eastAsia="uk-UA"/>
        </w:rPr>
        <w:t>і через взаємне відкриття доступу до націо</w:t>
      </w:r>
      <w:r w:rsidRPr="006F3622">
        <w:rPr>
          <w:rStyle w:val="FontStyle90"/>
          <w:sz w:val="28"/>
          <w:szCs w:val="28"/>
          <w:lang w:eastAsia="uk-UA"/>
        </w:rPr>
        <w:softHyphen/>
        <w:t>нальних ринків для учасників угоди, вони також спрямовані на адап</w:t>
      </w:r>
      <w:r w:rsidRPr="006F3622">
        <w:rPr>
          <w:rStyle w:val="FontStyle90"/>
          <w:sz w:val="28"/>
          <w:szCs w:val="28"/>
          <w:lang w:eastAsia="uk-UA"/>
        </w:rPr>
        <w:softHyphen/>
        <w:t xml:space="preserve">тацію правопорядків договірних партнерів Спільноти до принципів права ЄСп. Для низки держав Середньої та Центральної Європи укладення угоди про асоціацію було етапом, що </w:t>
      </w:r>
      <w:proofErr w:type="gramStart"/>
      <w:r w:rsidRPr="006F3622">
        <w:rPr>
          <w:rStyle w:val="FontStyle90"/>
          <w:sz w:val="28"/>
          <w:szCs w:val="28"/>
          <w:lang w:eastAsia="uk-UA"/>
        </w:rPr>
        <w:t>передував</w:t>
      </w:r>
      <w:proofErr w:type="gramEnd"/>
      <w:r w:rsidRPr="006F3622">
        <w:rPr>
          <w:rStyle w:val="FontStyle90"/>
          <w:sz w:val="28"/>
          <w:szCs w:val="28"/>
          <w:lang w:eastAsia="uk-UA"/>
        </w:rPr>
        <w:t xml:space="preserve"> вступу до Європейського Союзу. </w:t>
      </w:r>
    </w:p>
    <w:p w:rsidR="006F3622" w:rsidRPr="006F3622" w:rsidRDefault="006F3622" w:rsidP="006F3622">
      <w:pPr>
        <w:pStyle w:val="Style2"/>
        <w:widowControl/>
        <w:spacing w:line="276" w:lineRule="auto"/>
        <w:ind w:firstLine="709"/>
        <w:rPr>
          <w:rStyle w:val="FontStyle90"/>
          <w:sz w:val="28"/>
          <w:szCs w:val="28"/>
          <w:lang w:eastAsia="uk-UA"/>
        </w:rPr>
      </w:pPr>
      <w:r w:rsidRPr="006F3622">
        <w:rPr>
          <w:rStyle w:val="FontStyle90"/>
          <w:sz w:val="28"/>
          <w:szCs w:val="28"/>
          <w:lang w:eastAsia="uk-UA"/>
        </w:rPr>
        <w:t>Угоди про асоціацію становлять «інтегровану частину правопо</w:t>
      </w:r>
      <w:r w:rsidRPr="006F3622">
        <w:rPr>
          <w:rStyle w:val="FontStyle90"/>
          <w:sz w:val="28"/>
          <w:szCs w:val="28"/>
          <w:lang w:eastAsia="uk-UA"/>
        </w:rPr>
        <w:softHyphen/>
        <w:t>рядку Спільноти» (СЄСп, Судова справа 12/86, 36. 1987, 3719 № на полях 7 «Демірель»). Чи є положення угоди про асоціацію безпосе</w:t>
      </w:r>
      <w:r w:rsidRPr="006F3622">
        <w:rPr>
          <w:rStyle w:val="FontStyle90"/>
          <w:sz w:val="28"/>
          <w:szCs w:val="28"/>
          <w:lang w:eastAsia="uk-UA"/>
        </w:rPr>
        <w:softHyphen/>
        <w:t xml:space="preserve">редньо застосовними, залежить від тлумачення конкретної угоди. Подібне стосується також правових актів органів, уповноважених ухвалювати </w:t>
      </w:r>
      <w:proofErr w:type="gramStart"/>
      <w:r w:rsidRPr="006F3622">
        <w:rPr>
          <w:rStyle w:val="FontStyle90"/>
          <w:sz w:val="28"/>
          <w:szCs w:val="28"/>
          <w:lang w:eastAsia="uk-UA"/>
        </w:rPr>
        <w:t>р</w:t>
      </w:r>
      <w:proofErr w:type="gramEnd"/>
      <w:r w:rsidRPr="006F3622">
        <w:rPr>
          <w:rStyle w:val="FontStyle90"/>
          <w:sz w:val="28"/>
          <w:szCs w:val="28"/>
          <w:lang w:eastAsia="uk-UA"/>
        </w:rPr>
        <w:t>ішення, які були створені на основі Угод про асоціацію, якщо такі акти, будучи суголосними відповідній угоді, спрямовані на встановлення зобов'язань її сторін, що мають безпосередню дію.</w:t>
      </w:r>
    </w:p>
    <w:p w:rsidR="006F3622" w:rsidRPr="006F3622" w:rsidRDefault="006F3622" w:rsidP="006F3622">
      <w:pPr>
        <w:pStyle w:val="a5"/>
        <w:widowControl w:val="0"/>
        <w:autoSpaceDE w:val="0"/>
        <w:autoSpaceDN w:val="0"/>
        <w:adjustRightInd w:val="0"/>
        <w:spacing w:line="276" w:lineRule="auto"/>
        <w:ind w:left="0"/>
        <w:jc w:val="both"/>
        <w:rPr>
          <w:b/>
          <w:color w:val="000000"/>
          <w:sz w:val="28"/>
          <w:szCs w:val="28"/>
        </w:rPr>
      </w:pPr>
      <w:r w:rsidRPr="006F3622">
        <w:rPr>
          <w:b/>
          <w:color w:val="000000"/>
          <w:sz w:val="28"/>
          <w:szCs w:val="28"/>
        </w:rPr>
        <w:t>3. Політика ЄС в сфері безпеки</w:t>
      </w:r>
    </w:p>
    <w:p w:rsidR="006F3622" w:rsidRPr="006F3622" w:rsidRDefault="006F3622" w:rsidP="006F3622">
      <w:pPr>
        <w:pStyle w:val="Style10"/>
        <w:widowControl/>
        <w:spacing w:line="276" w:lineRule="auto"/>
        <w:ind w:firstLine="709"/>
        <w:rPr>
          <w:rStyle w:val="FontStyle90"/>
          <w:sz w:val="28"/>
          <w:szCs w:val="28"/>
        </w:rPr>
      </w:pPr>
      <w:r w:rsidRPr="006F3622">
        <w:rPr>
          <w:rStyle w:val="FontStyle90"/>
          <w:sz w:val="28"/>
          <w:szCs w:val="28"/>
          <w:lang w:val="uk-UA"/>
        </w:rPr>
        <w:t xml:space="preserve">На саміті ЄС, щопроходив в Ніцці у грудні 2000 року, були закладено фундамент дієвої </w:t>
      </w:r>
      <w:r w:rsidRPr="006F3622">
        <w:rPr>
          <w:rStyle w:val="FontStyle90"/>
          <w:sz w:val="28"/>
          <w:szCs w:val="28"/>
          <w:u w:val="single"/>
          <w:lang w:val="uk-UA"/>
        </w:rPr>
        <w:t>Європейської безпекової та оборонної політики</w:t>
      </w:r>
      <w:r w:rsidRPr="006F3622">
        <w:rPr>
          <w:rStyle w:val="FontStyle90"/>
          <w:sz w:val="28"/>
          <w:szCs w:val="28"/>
          <w:lang w:val="uk-UA"/>
        </w:rPr>
        <w:t xml:space="preserve"> (ЄБОП) ЄС, яка водночас має забезпе</w:t>
      </w:r>
      <w:r w:rsidRPr="006F3622">
        <w:rPr>
          <w:rStyle w:val="FontStyle90"/>
          <w:sz w:val="28"/>
          <w:szCs w:val="28"/>
          <w:lang w:val="uk-UA"/>
        </w:rPr>
        <w:softHyphen/>
        <w:t>чити подальше формування Європейської ідентичності у сфері без</w:t>
      </w:r>
      <w:r w:rsidRPr="006F3622">
        <w:rPr>
          <w:rStyle w:val="FontStyle90"/>
          <w:sz w:val="28"/>
          <w:szCs w:val="28"/>
          <w:lang w:val="uk-UA"/>
        </w:rPr>
        <w:softHyphen/>
        <w:t xml:space="preserve">пеки та оборони (ЄІБО) в межах НАТО. </w:t>
      </w:r>
      <w:r w:rsidRPr="006F3622">
        <w:rPr>
          <w:rStyle w:val="FontStyle90"/>
          <w:sz w:val="28"/>
          <w:szCs w:val="28"/>
        </w:rPr>
        <w:t>Основний акцент при цьому було зроблено на забезпеченні здатності в рамках СЗБП вживати зкоординованих заходів цивільного та військового характеру для ефективного запобігання конфліктам та розв'язання криз. Для вико</w:t>
      </w:r>
      <w:r w:rsidRPr="006F3622">
        <w:rPr>
          <w:rStyle w:val="FontStyle90"/>
          <w:sz w:val="28"/>
          <w:szCs w:val="28"/>
        </w:rPr>
        <w:softHyphen/>
        <w:t>нання цього завдання з числа військовиків національних та мульти</w:t>
      </w:r>
      <w:r w:rsidRPr="006F3622">
        <w:rPr>
          <w:rStyle w:val="FontStyle90"/>
          <w:sz w:val="28"/>
          <w:szCs w:val="28"/>
        </w:rPr>
        <w:softHyphen/>
        <w:t xml:space="preserve">національних штабів і </w:t>
      </w:r>
      <w:proofErr w:type="gramStart"/>
      <w:r w:rsidRPr="006F3622">
        <w:rPr>
          <w:rStyle w:val="FontStyle90"/>
          <w:sz w:val="28"/>
          <w:szCs w:val="28"/>
        </w:rPr>
        <w:t>п</w:t>
      </w:r>
      <w:proofErr w:type="gramEnd"/>
      <w:r w:rsidRPr="006F3622">
        <w:rPr>
          <w:rStyle w:val="FontStyle90"/>
          <w:sz w:val="28"/>
          <w:szCs w:val="28"/>
        </w:rPr>
        <w:t>ідрозділів належало створити сили швидко</w:t>
      </w:r>
      <w:r w:rsidRPr="006F3622">
        <w:rPr>
          <w:rStyle w:val="FontStyle90"/>
          <w:sz w:val="28"/>
          <w:szCs w:val="28"/>
        </w:rPr>
        <w:softHyphen/>
        <w:t>го реагування чисельністю до 60 000 осіб.</w:t>
      </w:r>
    </w:p>
    <w:p w:rsidR="006F3622" w:rsidRPr="006F3622" w:rsidRDefault="006F3622" w:rsidP="006F3622">
      <w:pPr>
        <w:pStyle w:val="Style2"/>
        <w:widowControl/>
        <w:spacing w:line="276" w:lineRule="auto"/>
        <w:ind w:firstLine="709"/>
        <w:rPr>
          <w:rStyle w:val="FontStyle92"/>
          <w:sz w:val="28"/>
          <w:szCs w:val="28"/>
          <w:lang w:val="uk-UA" w:eastAsia="uk-UA"/>
        </w:rPr>
      </w:pPr>
      <w:r w:rsidRPr="006F3622">
        <w:rPr>
          <w:rStyle w:val="FontStyle90"/>
          <w:sz w:val="28"/>
          <w:szCs w:val="28"/>
          <w:lang w:eastAsia="uk-UA"/>
        </w:rPr>
        <w:t>Постійна політична та військова інфраструктура ЄС основуєть</w:t>
      </w:r>
      <w:r w:rsidRPr="006F3622">
        <w:rPr>
          <w:rStyle w:val="FontStyle90"/>
          <w:sz w:val="28"/>
          <w:szCs w:val="28"/>
          <w:lang w:eastAsia="uk-UA"/>
        </w:rPr>
        <w:softHyphen/>
        <w:t xml:space="preserve">ся на трьох одиницях ухвалення </w:t>
      </w:r>
      <w:proofErr w:type="gramStart"/>
      <w:r w:rsidRPr="006F3622">
        <w:rPr>
          <w:rStyle w:val="FontStyle90"/>
          <w:sz w:val="28"/>
          <w:szCs w:val="28"/>
          <w:lang w:eastAsia="uk-UA"/>
        </w:rPr>
        <w:t>р</w:t>
      </w:r>
      <w:proofErr w:type="gramEnd"/>
      <w:r w:rsidRPr="006F3622">
        <w:rPr>
          <w:rStyle w:val="FontStyle90"/>
          <w:sz w:val="28"/>
          <w:szCs w:val="28"/>
          <w:lang w:eastAsia="uk-UA"/>
        </w:rPr>
        <w:t xml:space="preserve">ішень та керування: 1. </w:t>
      </w:r>
      <w:r w:rsidRPr="006F3622">
        <w:rPr>
          <w:rStyle w:val="FontStyle92"/>
          <w:sz w:val="28"/>
          <w:szCs w:val="28"/>
          <w:u w:val="single"/>
          <w:lang w:val="uk-UA" w:eastAsia="uk-UA"/>
        </w:rPr>
        <w:t>Комітет з питань політики та безпеки</w:t>
      </w:r>
      <w:r w:rsidRPr="006F3622">
        <w:rPr>
          <w:rStyle w:val="FontStyle92"/>
          <w:sz w:val="28"/>
          <w:szCs w:val="28"/>
          <w:lang w:val="uk-UA" w:eastAsia="uk-UA"/>
        </w:rPr>
        <w:t xml:space="preserve"> (передбаченому в ст. 25 ДЄС) (Рішення Ради про створення, АВ1. </w:t>
      </w:r>
      <w:r w:rsidRPr="006F3622">
        <w:rPr>
          <w:rStyle w:val="FontStyle92"/>
          <w:sz w:val="28"/>
          <w:szCs w:val="28"/>
          <w:lang w:val="uk-UA" w:eastAsia="uk-UA"/>
        </w:rPr>
        <w:lastRenderedPageBreak/>
        <w:t xml:space="preserve">2001 Ь 27, с. 1). 2. </w:t>
      </w:r>
      <w:r w:rsidRPr="006F3622">
        <w:rPr>
          <w:rStyle w:val="FontStyle92"/>
          <w:sz w:val="28"/>
          <w:szCs w:val="28"/>
          <w:u w:val="single"/>
          <w:lang w:val="uk-UA" w:eastAsia="uk-UA"/>
        </w:rPr>
        <w:t>Військовий комітет Європейського Союзу</w:t>
      </w:r>
      <w:r w:rsidRPr="006F3622">
        <w:rPr>
          <w:rStyle w:val="FontStyle92"/>
          <w:sz w:val="28"/>
          <w:szCs w:val="28"/>
          <w:lang w:val="uk-UA" w:eastAsia="uk-UA"/>
        </w:rPr>
        <w:t xml:space="preserve"> (АВ1. 2001 Ь 27, с. 4). 3. </w:t>
      </w:r>
      <w:r w:rsidRPr="006F3622">
        <w:rPr>
          <w:rStyle w:val="FontStyle92"/>
          <w:sz w:val="28"/>
          <w:szCs w:val="28"/>
          <w:u w:val="single"/>
          <w:lang w:val="uk-UA" w:eastAsia="uk-UA"/>
        </w:rPr>
        <w:t>Військовому штабі Європейського Союзу</w:t>
      </w:r>
      <w:r w:rsidRPr="006F3622">
        <w:rPr>
          <w:rStyle w:val="FontStyle92"/>
          <w:sz w:val="28"/>
          <w:szCs w:val="28"/>
          <w:lang w:val="uk-UA" w:eastAsia="uk-UA"/>
        </w:rPr>
        <w:t xml:space="preserve"> (АВ1. 2001 Ь 27, с. 7).</w:t>
      </w:r>
    </w:p>
    <w:p w:rsidR="006F3622" w:rsidRPr="006F3622" w:rsidRDefault="006F3622" w:rsidP="006F3622">
      <w:pPr>
        <w:pStyle w:val="Style2"/>
        <w:widowControl/>
        <w:spacing w:line="276" w:lineRule="auto"/>
        <w:ind w:firstLine="709"/>
        <w:rPr>
          <w:rStyle w:val="FontStyle92"/>
          <w:sz w:val="28"/>
          <w:szCs w:val="28"/>
          <w:lang w:val="uk-UA" w:eastAsia="uk-UA"/>
        </w:rPr>
      </w:pPr>
      <w:r w:rsidRPr="006F3622">
        <w:rPr>
          <w:rStyle w:val="FontStyle90"/>
          <w:sz w:val="28"/>
          <w:szCs w:val="28"/>
          <w:lang w:val="uk-UA" w:eastAsia="uk-UA"/>
        </w:rPr>
        <w:t xml:space="preserve">На основі спільної дії, ухваленої Радою в 2004 році, була створена </w:t>
      </w:r>
      <w:r w:rsidRPr="006F3622">
        <w:rPr>
          <w:rStyle w:val="FontStyle90"/>
          <w:sz w:val="28"/>
          <w:szCs w:val="28"/>
          <w:u w:val="single"/>
          <w:lang w:val="uk-UA" w:eastAsia="uk-UA"/>
        </w:rPr>
        <w:t>Європейська оборонна агенція</w:t>
      </w:r>
      <w:r w:rsidRPr="006F3622">
        <w:rPr>
          <w:rStyle w:val="FontStyle90"/>
          <w:sz w:val="28"/>
          <w:szCs w:val="28"/>
          <w:lang w:val="uk-UA" w:eastAsia="uk-UA"/>
        </w:rPr>
        <w:t>, перед якою поставили такі завдання: підтримувати Раду та держав-членів у їх зусиллях, спрямованих на підвищення оборонної здатності ЄС під час врегулювання кризових ситуацій та забезпечення постійної підтримки у подальшому роз</w:t>
      </w:r>
      <w:r w:rsidRPr="006F3622">
        <w:rPr>
          <w:rStyle w:val="FontStyle90"/>
          <w:sz w:val="28"/>
          <w:szCs w:val="28"/>
          <w:lang w:val="uk-UA" w:eastAsia="uk-UA"/>
        </w:rPr>
        <w:softHyphen/>
        <w:t>витку Європейської політики безпеки та оборони (Рішення 2004/551/ ЄГ</w:t>
      </w:r>
      <w:r w:rsidR="00233F3D">
        <w:rPr>
          <w:rStyle w:val="FontStyle90"/>
          <w:sz w:val="28"/>
          <w:szCs w:val="28"/>
          <w:lang w:val="uk-UA" w:eastAsia="uk-UA"/>
        </w:rPr>
        <w:t xml:space="preserve"> </w:t>
      </w:r>
      <w:r w:rsidRPr="006F3622">
        <w:rPr>
          <w:rStyle w:val="FontStyle90"/>
          <w:sz w:val="28"/>
          <w:szCs w:val="28"/>
          <w:lang w:val="uk-UA" w:eastAsia="uk-UA"/>
        </w:rPr>
        <w:t xml:space="preserve">Р від 12. </w:t>
      </w:r>
      <w:r w:rsidRPr="006F3622">
        <w:rPr>
          <w:rStyle w:val="FontStyle90"/>
          <w:sz w:val="28"/>
          <w:szCs w:val="28"/>
          <w:lang w:eastAsia="uk-UA"/>
        </w:rPr>
        <w:t xml:space="preserve">07. 2004, АВ1. 2004 </w:t>
      </w:r>
      <w:r w:rsidRPr="006F3622">
        <w:rPr>
          <w:rStyle w:val="FontStyle96"/>
          <w:sz w:val="28"/>
          <w:szCs w:val="28"/>
          <w:lang w:val="uk-UA" w:eastAsia="uk-UA"/>
        </w:rPr>
        <w:t xml:space="preserve">І </w:t>
      </w:r>
      <w:r w:rsidRPr="006F3622">
        <w:rPr>
          <w:rStyle w:val="FontStyle90"/>
          <w:sz w:val="28"/>
          <w:szCs w:val="28"/>
          <w:lang w:eastAsia="uk-UA"/>
        </w:rPr>
        <w:t>245, 17; про Європейську оборонну агенцію див</w:t>
      </w:r>
      <w:proofErr w:type="gramStart"/>
      <w:r w:rsidRPr="006F3622">
        <w:rPr>
          <w:rStyle w:val="FontStyle90"/>
          <w:sz w:val="28"/>
          <w:szCs w:val="28"/>
          <w:lang w:eastAsia="uk-UA"/>
        </w:rPr>
        <w:t>.</w:t>
      </w:r>
      <w:proofErr w:type="gramEnd"/>
      <w:r w:rsidRPr="006F3622">
        <w:rPr>
          <w:rStyle w:val="FontStyle90"/>
          <w:sz w:val="28"/>
          <w:szCs w:val="28"/>
          <w:lang w:eastAsia="uk-UA"/>
        </w:rPr>
        <w:t xml:space="preserve"> </w:t>
      </w:r>
      <w:proofErr w:type="gramStart"/>
      <w:r w:rsidRPr="006F3622">
        <w:rPr>
          <w:rStyle w:val="FontStyle90"/>
          <w:sz w:val="28"/>
          <w:szCs w:val="28"/>
          <w:lang w:eastAsia="uk-UA"/>
        </w:rPr>
        <w:t>т</w:t>
      </w:r>
      <w:proofErr w:type="gramEnd"/>
      <w:r w:rsidRPr="006F3622">
        <w:rPr>
          <w:rStyle w:val="FontStyle90"/>
          <w:sz w:val="28"/>
          <w:szCs w:val="28"/>
          <w:lang w:eastAsia="uk-UA"/>
        </w:rPr>
        <w:t xml:space="preserve">акож част. </w:t>
      </w:r>
      <w:proofErr w:type="gramStart"/>
      <w:r w:rsidRPr="006F3622">
        <w:rPr>
          <w:rStyle w:val="FontStyle90"/>
          <w:sz w:val="28"/>
          <w:szCs w:val="28"/>
          <w:lang w:eastAsia="uk-UA"/>
        </w:rPr>
        <w:t>З</w:t>
      </w:r>
      <w:proofErr w:type="gramEnd"/>
      <w:r w:rsidRPr="006F3622">
        <w:rPr>
          <w:rStyle w:val="FontStyle90"/>
          <w:sz w:val="28"/>
          <w:szCs w:val="28"/>
          <w:lang w:eastAsia="uk-UA"/>
        </w:rPr>
        <w:t xml:space="preserve"> ст. 1-41, ст. ІІІ-311). </w:t>
      </w:r>
      <w:r w:rsidRPr="006F3622">
        <w:rPr>
          <w:rStyle w:val="FontStyle92"/>
          <w:sz w:val="28"/>
          <w:szCs w:val="28"/>
          <w:lang w:val="uk-UA" w:eastAsia="uk-UA"/>
        </w:rPr>
        <w:t>Функції Європейської оборонної агенції пов'язані з підвищенням оборонної здатності ЄС у сфері розв'язання криз, сприяння європейській співпраці у сфері озброєння, зміцнення промислової та технічної оборон</w:t>
      </w:r>
      <w:r w:rsidRPr="006F3622">
        <w:rPr>
          <w:rStyle w:val="FontStyle92"/>
          <w:sz w:val="28"/>
          <w:szCs w:val="28"/>
          <w:lang w:val="uk-UA" w:eastAsia="uk-UA"/>
        </w:rPr>
        <w:softHyphen/>
        <w:t>ної бази ЄС та створення - за погодження з Європейською Комісією - кон</w:t>
      </w:r>
      <w:r w:rsidRPr="006F3622">
        <w:rPr>
          <w:rStyle w:val="FontStyle92"/>
          <w:sz w:val="28"/>
          <w:szCs w:val="28"/>
          <w:lang w:val="uk-UA" w:eastAsia="uk-UA"/>
        </w:rPr>
        <w:softHyphen/>
        <w:t>курентного європейського ринку оборонної продукції, а також підтримка, зокрема у поєднанні із заходами, які вживає Спільнота у сфері наукових досліджень, - науково-дослідницьких проектів, спрямованих на зміцнення промислового та технологічного потенціалу Європи в оборонній сфері. Для виконання своїх завдань Європейській оборонній агенції належить спону</w:t>
      </w:r>
      <w:r w:rsidRPr="006F3622">
        <w:rPr>
          <w:rStyle w:val="FontStyle92"/>
          <w:sz w:val="28"/>
          <w:szCs w:val="28"/>
          <w:lang w:val="uk-UA" w:eastAsia="uk-UA"/>
        </w:rPr>
        <w:softHyphen/>
        <w:t>кати уряди держав-членів ЄС до надання оборонних засобів насамперед для протидії потенційним загрозам, та забезпечувати необхідну підтримку у визначенні спільних потреб та знаходженні спільних розв'язків.</w:t>
      </w:r>
    </w:p>
    <w:p w:rsidR="006F3622" w:rsidRPr="006F3622" w:rsidRDefault="006F3622" w:rsidP="006F3622">
      <w:pPr>
        <w:pStyle w:val="Style10"/>
        <w:widowControl/>
        <w:spacing w:line="276" w:lineRule="auto"/>
        <w:ind w:firstLine="709"/>
        <w:rPr>
          <w:rStyle w:val="FontStyle90"/>
          <w:sz w:val="28"/>
          <w:szCs w:val="28"/>
          <w:lang w:eastAsia="uk-UA"/>
        </w:rPr>
      </w:pPr>
      <w:r w:rsidRPr="006F3622">
        <w:rPr>
          <w:rStyle w:val="FontStyle90"/>
          <w:sz w:val="28"/>
          <w:szCs w:val="28"/>
          <w:lang w:eastAsia="uk-UA"/>
        </w:rPr>
        <w:t>Домовленість з НАТО уможливила доступ Європейського Сою</w:t>
      </w:r>
      <w:r w:rsidRPr="006F3622">
        <w:rPr>
          <w:rStyle w:val="FontStyle90"/>
          <w:sz w:val="28"/>
          <w:szCs w:val="28"/>
          <w:lang w:eastAsia="uk-UA"/>
        </w:rPr>
        <w:softHyphen/>
        <w:t xml:space="preserve">зу до ресурсів </w:t>
      </w:r>
      <w:proofErr w:type="gramStart"/>
      <w:r w:rsidRPr="006F3622">
        <w:rPr>
          <w:rStyle w:val="FontStyle90"/>
          <w:sz w:val="28"/>
          <w:szCs w:val="28"/>
          <w:lang w:eastAsia="uk-UA"/>
        </w:rPr>
        <w:t>П</w:t>
      </w:r>
      <w:proofErr w:type="gramEnd"/>
      <w:r w:rsidRPr="006F3622">
        <w:rPr>
          <w:rStyle w:val="FontStyle90"/>
          <w:sz w:val="28"/>
          <w:szCs w:val="28"/>
          <w:lang w:eastAsia="uk-UA"/>
        </w:rPr>
        <w:t>івнічноатлантичного альянсу (так звана «</w:t>
      </w:r>
      <w:r w:rsidRPr="006F3622">
        <w:rPr>
          <w:rStyle w:val="FontStyle90"/>
          <w:sz w:val="28"/>
          <w:szCs w:val="28"/>
          <w:u w:val="single"/>
          <w:lang w:eastAsia="uk-UA"/>
        </w:rPr>
        <w:t>Домов</w:t>
      </w:r>
      <w:r w:rsidRPr="006F3622">
        <w:rPr>
          <w:rStyle w:val="FontStyle90"/>
          <w:sz w:val="28"/>
          <w:szCs w:val="28"/>
          <w:u w:val="single"/>
          <w:lang w:eastAsia="uk-UA"/>
        </w:rPr>
        <w:softHyphen/>
        <w:t>леність Берлін плюс</w:t>
      </w:r>
      <w:r w:rsidRPr="006F3622">
        <w:rPr>
          <w:rStyle w:val="FontStyle90"/>
          <w:sz w:val="28"/>
          <w:szCs w:val="28"/>
          <w:lang w:eastAsia="uk-UA"/>
        </w:rPr>
        <w:t xml:space="preserve">» від 2002 року, ІЬМ 242 (2003), с. 242). </w:t>
      </w:r>
      <w:proofErr w:type="gramStart"/>
      <w:r w:rsidRPr="006F3622">
        <w:rPr>
          <w:rStyle w:val="FontStyle90"/>
          <w:sz w:val="28"/>
          <w:szCs w:val="28"/>
          <w:lang w:eastAsia="uk-UA"/>
        </w:rPr>
        <w:t>П</w:t>
      </w:r>
      <w:proofErr w:type="gramEnd"/>
      <w:r w:rsidRPr="006F3622">
        <w:rPr>
          <w:rStyle w:val="FontStyle90"/>
          <w:sz w:val="28"/>
          <w:szCs w:val="28"/>
          <w:lang w:eastAsia="uk-UA"/>
        </w:rPr>
        <w:t xml:space="preserve">ід час операції в Македонії Європейський союз виступив на міжнародній арені як єдине ціле. Це </w:t>
      </w:r>
      <w:proofErr w:type="gramStart"/>
      <w:r w:rsidRPr="006F3622">
        <w:rPr>
          <w:rStyle w:val="FontStyle90"/>
          <w:sz w:val="28"/>
          <w:szCs w:val="28"/>
          <w:lang w:eastAsia="uk-UA"/>
        </w:rPr>
        <w:t>св</w:t>
      </w:r>
      <w:proofErr w:type="gramEnd"/>
      <w:r w:rsidRPr="006F3622">
        <w:rPr>
          <w:rStyle w:val="FontStyle90"/>
          <w:sz w:val="28"/>
          <w:szCs w:val="28"/>
          <w:lang w:eastAsia="uk-UA"/>
        </w:rPr>
        <w:t>ідчить про зародження тенденції до сприй</w:t>
      </w:r>
      <w:r w:rsidRPr="006F3622">
        <w:rPr>
          <w:rStyle w:val="FontStyle90"/>
          <w:sz w:val="28"/>
          <w:szCs w:val="28"/>
          <w:lang w:eastAsia="uk-UA"/>
        </w:rPr>
        <w:softHyphen/>
        <w:t xml:space="preserve">няття Європейського Союзу - за конклюдентною згодою третіх країн та міжнародних організацій - як суб'єкта міжнародного права. </w:t>
      </w:r>
    </w:p>
    <w:p w:rsidR="006F3622" w:rsidRPr="006F3622" w:rsidRDefault="006F3622" w:rsidP="006F3622">
      <w:pPr>
        <w:pStyle w:val="Style10"/>
        <w:widowControl/>
        <w:spacing w:line="276" w:lineRule="auto"/>
        <w:ind w:firstLine="709"/>
        <w:rPr>
          <w:rStyle w:val="FontStyle92"/>
          <w:sz w:val="28"/>
          <w:szCs w:val="28"/>
          <w:lang w:val="uk-UA" w:eastAsia="uk-UA"/>
        </w:rPr>
      </w:pPr>
      <w:r w:rsidRPr="006F3622">
        <w:rPr>
          <w:rStyle w:val="FontStyle90"/>
          <w:sz w:val="28"/>
          <w:szCs w:val="28"/>
          <w:lang w:eastAsia="uk-UA"/>
        </w:rPr>
        <w:t>СЗБП знаходить втілення, переважно, у низці спільних декларацій, які не мають обов'язкової сили. «Роз</w:t>
      </w:r>
      <w:r w:rsidRPr="006F3622">
        <w:rPr>
          <w:rStyle w:val="FontStyle90"/>
          <w:sz w:val="28"/>
          <w:szCs w:val="28"/>
          <w:lang w:eastAsia="uk-UA"/>
        </w:rPr>
        <w:softHyphen/>
        <w:t xml:space="preserve">кол» ЄС, який стався </w:t>
      </w:r>
      <w:proofErr w:type="gramStart"/>
      <w:r w:rsidRPr="006F3622">
        <w:rPr>
          <w:rStyle w:val="FontStyle90"/>
          <w:sz w:val="28"/>
          <w:szCs w:val="28"/>
          <w:lang w:eastAsia="uk-UA"/>
        </w:rPr>
        <w:t>п</w:t>
      </w:r>
      <w:proofErr w:type="gramEnd"/>
      <w:r w:rsidRPr="006F3622">
        <w:rPr>
          <w:rStyle w:val="FontStyle90"/>
          <w:sz w:val="28"/>
          <w:szCs w:val="28"/>
          <w:lang w:eastAsia="uk-UA"/>
        </w:rPr>
        <w:t>ід час конфлікту в Перській затоці (у 2002 - 2003 роках) особливо чітко продемонстрував, наскіль</w:t>
      </w:r>
      <w:r w:rsidRPr="006F3622">
        <w:rPr>
          <w:rStyle w:val="FontStyle90"/>
          <w:sz w:val="28"/>
          <w:szCs w:val="28"/>
          <w:lang w:eastAsia="uk-UA"/>
        </w:rPr>
        <w:softHyphen/>
        <w:t>ки сильним все ще залишається домінування національних інтересів. Водночас ця криза підживила сумніви щодо того, чи спільна зовніш</w:t>
      </w:r>
      <w:r w:rsidRPr="006F3622">
        <w:rPr>
          <w:rStyle w:val="FontStyle90"/>
          <w:sz w:val="28"/>
          <w:szCs w:val="28"/>
          <w:lang w:eastAsia="uk-UA"/>
        </w:rPr>
        <w:softHyphen/>
        <w:t>ня політика, визначена за принципом більшості, у своїх ключових пи</w:t>
      </w:r>
      <w:r w:rsidRPr="006F3622">
        <w:rPr>
          <w:rStyle w:val="FontStyle90"/>
          <w:sz w:val="28"/>
          <w:szCs w:val="28"/>
          <w:lang w:eastAsia="uk-UA"/>
        </w:rPr>
        <w:softHyphen/>
        <w:t>таннях взагалі має достатню власну значущість, та чи є вона бажаною при колізії життєво важливих інтересів за сучасного стану інтеграції. Пошуки консенсусу на засадах рівності ут</w:t>
      </w:r>
      <w:r w:rsidRPr="006F3622">
        <w:rPr>
          <w:rStyle w:val="FontStyle90"/>
          <w:sz w:val="28"/>
          <w:szCs w:val="28"/>
          <w:lang w:eastAsia="uk-UA"/>
        </w:rPr>
        <w:softHyphen/>
        <w:t>руднюють позиції Франції та Сполученого Королівс</w:t>
      </w:r>
      <w:r w:rsidRPr="006F3622">
        <w:rPr>
          <w:rStyle w:val="FontStyle90"/>
          <w:sz w:val="28"/>
          <w:szCs w:val="28"/>
          <w:lang w:eastAsia="uk-UA"/>
        </w:rPr>
        <w:softHyphen/>
        <w:t>тва, котрі є постійними членами</w:t>
      </w:r>
      <w:proofErr w:type="gramStart"/>
      <w:r w:rsidRPr="006F3622">
        <w:rPr>
          <w:rStyle w:val="FontStyle90"/>
          <w:sz w:val="28"/>
          <w:szCs w:val="28"/>
          <w:lang w:eastAsia="uk-UA"/>
        </w:rPr>
        <w:t xml:space="preserve"> Р</w:t>
      </w:r>
      <w:proofErr w:type="gramEnd"/>
      <w:r w:rsidRPr="006F3622">
        <w:rPr>
          <w:rStyle w:val="FontStyle90"/>
          <w:sz w:val="28"/>
          <w:szCs w:val="28"/>
          <w:lang w:eastAsia="uk-UA"/>
        </w:rPr>
        <w:t xml:space="preserve">ади Безпеки. </w:t>
      </w:r>
      <w:r w:rsidRPr="006F3622">
        <w:rPr>
          <w:rStyle w:val="FontStyle92"/>
          <w:sz w:val="28"/>
          <w:szCs w:val="28"/>
          <w:lang w:val="uk-UA" w:eastAsia="uk-UA"/>
        </w:rPr>
        <w:t xml:space="preserve">Активні дії </w:t>
      </w:r>
      <w:r w:rsidRPr="006F3622">
        <w:rPr>
          <w:rStyle w:val="FontStyle92"/>
          <w:sz w:val="28"/>
          <w:szCs w:val="28"/>
          <w:lang w:val="uk-UA" w:eastAsia="uk-UA"/>
        </w:rPr>
        <w:lastRenderedPageBreak/>
        <w:t xml:space="preserve">Європейського Союзу на Балканах надали нового відтінку практикованій до того тверезій збалансованості у сфері СЗБП. </w:t>
      </w:r>
    </w:p>
    <w:p w:rsidR="006F3622" w:rsidRPr="006F3622" w:rsidRDefault="006F3622" w:rsidP="006F3622">
      <w:pPr>
        <w:pStyle w:val="Style10"/>
        <w:widowControl/>
        <w:spacing w:line="276" w:lineRule="auto"/>
        <w:ind w:firstLine="709"/>
        <w:rPr>
          <w:rStyle w:val="FontStyle90"/>
          <w:sz w:val="28"/>
          <w:szCs w:val="28"/>
          <w:lang w:val="uk-UA"/>
        </w:rPr>
      </w:pPr>
      <w:r w:rsidRPr="006F3622">
        <w:rPr>
          <w:rStyle w:val="FontStyle90"/>
          <w:sz w:val="28"/>
          <w:szCs w:val="28"/>
        </w:rPr>
        <w:t xml:space="preserve">Готовність Європейського Союзу </w:t>
      </w:r>
      <w:proofErr w:type="gramStart"/>
      <w:r w:rsidRPr="006F3622">
        <w:rPr>
          <w:rStyle w:val="FontStyle90"/>
          <w:sz w:val="28"/>
          <w:szCs w:val="28"/>
        </w:rPr>
        <w:t>до</w:t>
      </w:r>
      <w:proofErr w:type="gramEnd"/>
      <w:r w:rsidRPr="006F3622">
        <w:rPr>
          <w:rStyle w:val="FontStyle90"/>
          <w:sz w:val="28"/>
          <w:szCs w:val="28"/>
        </w:rPr>
        <w:t xml:space="preserve"> концептуальної самостій</w:t>
      </w:r>
      <w:r w:rsidRPr="006F3622">
        <w:rPr>
          <w:rStyle w:val="FontStyle90"/>
          <w:sz w:val="28"/>
          <w:szCs w:val="28"/>
        </w:rPr>
        <w:softHyphen/>
        <w:t>ності задокументувала «Європейська стратегія безпеки», ухвалена Європейською Радою 12 грудня 2003 року. Ця стратегічна концепція наголошує на значенні, яке має запобігання конфліктам та «виперед</w:t>
      </w:r>
      <w:r w:rsidRPr="006F3622">
        <w:rPr>
          <w:rStyle w:val="FontStyle90"/>
          <w:sz w:val="28"/>
          <w:szCs w:val="28"/>
        </w:rPr>
        <w:softHyphen/>
        <w:t>жальні дій», спрямовані насамперед на стримування поширення зброї масового знищення та на подолання гуманітарних криз. На відміну від «Національної доктрини безпеки», ухваленої урядом США у 2002 році, «Європейська стратегія безпеки» забороняє вдава</w:t>
      </w:r>
      <w:r w:rsidRPr="006F3622">
        <w:rPr>
          <w:rStyle w:val="FontStyle90"/>
          <w:sz w:val="28"/>
          <w:szCs w:val="28"/>
        </w:rPr>
        <w:softHyphen/>
        <w:t>тись до односторонніх випереджальних дій без отримання відповід</w:t>
      </w:r>
      <w:r w:rsidRPr="006F3622">
        <w:rPr>
          <w:rStyle w:val="FontStyle90"/>
          <w:sz w:val="28"/>
          <w:szCs w:val="28"/>
        </w:rPr>
        <w:softHyphen/>
        <w:t>ного уповноваження на це з боку</w:t>
      </w:r>
      <w:proofErr w:type="gramStart"/>
      <w:r w:rsidRPr="006F3622">
        <w:rPr>
          <w:rStyle w:val="FontStyle90"/>
          <w:sz w:val="28"/>
          <w:szCs w:val="28"/>
        </w:rPr>
        <w:t xml:space="preserve"> Р</w:t>
      </w:r>
      <w:proofErr w:type="gramEnd"/>
      <w:r w:rsidRPr="006F3622">
        <w:rPr>
          <w:rStyle w:val="FontStyle90"/>
          <w:sz w:val="28"/>
          <w:szCs w:val="28"/>
        </w:rPr>
        <w:t xml:space="preserve">ади Безпеки ООН. Радше вона наголошує на «дієвій багатосторонності». </w:t>
      </w:r>
      <w:r w:rsidRPr="006F3622">
        <w:rPr>
          <w:rStyle w:val="FontStyle92"/>
          <w:sz w:val="28"/>
          <w:szCs w:val="28"/>
          <w:lang w:val="uk-UA" w:eastAsia="uk-UA"/>
        </w:rPr>
        <w:t>Вперше ЄС провів військову операцію на території Колишньої Югославської Республіки Македонія навесні 2003 року - опе</w:t>
      </w:r>
      <w:r w:rsidRPr="006F3622">
        <w:rPr>
          <w:rStyle w:val="FontStyle92"/>
          <w:sz w:val="28"/>
          <w:szCs w:val="28"/>
          <w:lang w:val="uk-UA" w:eastAsia="uk-UA"/>
        </w:rPr>
        <w:softHyphen/>
        <w:t xml:space="preserve">рація відома під назвою «Конкордія» (Спільна дія 2003/92/СЗБП Ради, АВ1. 2003 </w:t>
      </w:r>
      <w:r w:rsidRPr="006F3622">
        <w:rPr>
          <w:rStyle w:val="FontStyle90"/>
          <w:sz w:val="28"/>
          <w:szCs w:val="28"/>
          <w:lang w:val="uk-UA" w:eastAsia="uk-UA"/>
        </w:rPr>
        <w:t xml:space="preserve">Ь </w:t>
      </w:r>
      <w:r w:rsidRPr="006F3622">
        <w:rPr>
          <w:rStyle w:val="FontStyle92"/>
          <w:sz w:val="28"/>
          <w:szCs w:val="28"/>
          <w:lang w:val="uk-UA" w:eastAsia="uk-UA"/>
        </w:rPr>
        <w:t xml:space="preserve">34, с. 26). Підставою для її проведення послужило звернення уряду Македонії та резолюція Ради Безпеки ООН. У </w:t>
      </w:r>
      <w:r w:rsidRPr="006F3622">
        <w:rPr>
          <w:rStyle w:val="FontStyle90"/>
          <w:sz w:val="28"/>
          <w:szCs w:val="28"/>
          <w:lang w:val="uk-UA"/>
        </w:rPr>
        <w:t>2004 році ЄС спільно з НАТО прийняв на себе миротворчу місію у Боснії і Герцеговині, яка раніше була відома як СФОР, сьогодні - як «Альта», та яку проводять на підставі Резолюції 1551/2004 Ради Безпеки ООН за участю шести тисяч солдат («Еуфор»). Зв'язок з цивільною суверенною владою під дахом Євро</w:t>
      </w:r>
      <w:r w:rsidRPr="006F3622">
        <w:rPr>
          <w:rStyle w:val="FontStyle90"/>
          <w:sz w:val="28"/>
          <w:szCs w:val="28"/>
          <w:lang w:val="uk-UA"/>
        </w:rPr>
        <w:softHyphen/>
        <w:t>пейського Союзу забезпечує та обставина, що високий представник Боснії і Герцеговини (наділений широкими владними повноважен</w:t>
      </w:r>
      <w:r w:rsidRPr="006F3622">
        <w:rPr>
          <w:rStyle w:val="FontStyle90"/>
          <w:sz w:val="28"/>
          <w:szCs w:val="28"/>
          <w:lang w:val="uk-UA"/>
        </w:rPr>
        <w:softHyphen/>
        <w:t xml:space="preserve">нями) водночас є представником ЄС. </w:t>
      </w:r>
    </w:p>
    <w:p w:rsidR="006F3622" w:rsidRPr="006F3622" w:rsidRDefault="006F3622" w:rsidP="006F3622">
      <w:pPr>
        <w:spacing w:after="0"/>
        <w:ind w:firstLine="709"/>
        <w:rPr>
          <w:rStyle w:val="FontStyle100"/>
          <w:rFonts w:eastAsiaTheme="minorEastAsia"/>
          <w:sz w:val="28"/>
          <w:szCs w:val="28"/>
          <w:lang w:eastAsia="uk-UA"/>
        </w:rPr>
      </w:pPr>
      <w:r w:rsidRPr="006F3622">
        <w:rPr>
          <w:rStyle w:val="FontStyle100"/>
          <w:sz w:val="28"/>
          <w:szCs w:val="28"/>
          <w:lang w:eastAsia="uk-UA"/>
        </w:rPr>
        <w:br w:type="page"/>
      </w:r>
    </w:p>
    <w:p w:rsidR="006F3622" w:rsidRPr="006F3622" w:rsidRDefault="00DB42DA" w:rsidP="006F3622">
      <w:pPr>
        <w:tabs>
          <w:tab w:val="left" w:pos="426"/>
        </w:tabs>
        <w:spacing w:after="0"/>
        <w:ind w:firstLine="709"/>
        <w:jc w:val="both"/>
        <w:rPr>
          <w:rFonts w:ascii="Times New Roman" w:hAnsi="Times New Roman"/>
          <w:b/>
          <w:smallCaps/>
          <w:sz w:val="28"/>
          <w:szCs w:val="28"/>
        </w:rPr>
      </w:pPr>
      <w:r>
        <w:rPr>
          <w:rFonts w:ascii="Times New Roman" w:hAnsi="Times New Roman"/>
          <w:b/>
          <w:sz w:val="28"/>
          <w:szCs w:val="28"/>
        </w:rPr>
        <w:lastRenderedPageBreak/>
        <w:t>Лекція №</w:t>
      </w:r>
      <w:r w:rsidR="006F3622" w:rsidRPr="006F3622">
        <w:rPr>
          <w:rFonts w:ascii="Times New Roman" w:hAnsi="Times New Roman"/>
          <w:b/>
          <w:sz w:val="28"/>
          <w:szCs w:val="28"/>
        </w:rPr>
        <w:t xml:space="preserve"> </w:t>
      </w:r>
      <w:r w:rsidR="00711242">
        <w:rPr>
          <w:rFonts w:ascii="Times New Roman" w:hAnsi="Times New Roman"/>
          <w:b/>
          <w:sz w:val="28"/>
          <w:szCs w:val="28"/>
        </w:rPr>
        <w:t>6</w:t>
      </w:r>
      <w:r w:rsidR="006F3622" w:rsidRPr="006F3622">
        <w:rPr>
          <w:rFonts w:ascii="Times New Roman" w:hAnsi="Times New Roman"/>
          <w:b/>
          <w:sz w:val="28"/>
          <w:szCs w:val="28"/>
        </w:rPr>
        <w:t xml:space="preserve">. Політка ЄС в сфері правосуддя й порядку  </w:t>
      </w:r>
    </w:p>
    <w:p w:rsidR="006F3622" w:rsidRPr="006F3622" w:rsidRDefault="006F3622" w:rsidP="006F3622">
      <w:pPr>
        <w:widowControl w:val="0"/>
        <w:autoSpaceDE w:val="0"/>
        <w:autoSpaceDN w:val="0"/>
        <w:adjustRightInd w:val="0"/>
        <w:spacing w:after="0"/>
        <w:ind w:firstLine="709"/>
        <w:jc w:val="center"/>
        <w:rPr>
          <w:rFonts w:ascii="Times New Roman" w:hAnsi="Times New Roman"/>
          <w:b/>
          <w:color w:val="000000"/>
          <w:sz w:val="28"/>
          <w:szCs w:val="28"/>
        </w:rPr>
      </w:pPr>
      <w:r w:rsidRPr="006F3622">
        <w:rPr>
          <w:rFonts w:ascii="Times New Roman" w:hAnsi="Times New Roman"/>
          <w:b/>
          <w:color w:val="000000"/>
          <w:sz w:val="28"/>
          <w:szCs w:val="28"/>
        </w:rPr>
        <w:t>План</w:t>
      </w:r>
    </w:p>
    <w:p w:rsidR="006F3622" w:rsidRPr="006F3622" w:rsidRDefault="006F3622" w:rsidP="006F3622">
      <w:pPr>
        <w:pStyle w:val="a5"/>
        <w:widowControl w:val="0"/>
        <w:numPr>
          <w:ilvl w:val="0"/>
          <w:numId w:val="15"/>
        </w:numPr>
        <w:autoSpaceDE w:val="0"/>
        <w:autoSpaceDN w:val="0"/>
        <w:adjustRightInd w:val="0"/>
        <w:spacing w:line="276" w:lineRule="auto"/>
        <w:ind w:left="0" w:firstLine="709"/>
        <w:jc w:val="both"/>
        <w:rPr>
          <w:color w:val="000000"/>
          <w:sz w:val="28"/>
          <w:szCs w:val="28"/>
        </w:rPr>
      </w:pPr>
      <w:r w:rsidRPr="006F3622">
        <w:rPr>
          <w:color w:val="000000"/>
          <w:sz w:val="28"/>
          <w:szCs w:val="28"/>
        </w:rPr>
        <w:t>Співробітництво держав-членів в сфері правосуддя</w:t>
      </w:r>
    </w:p>
    <w:p w:rsidR="006F3622" w:rsidRPr="006F3622" w:rsidRDefault="006F3622" w:rsidP="006F3622">
      <w:pPr>
        <w:pStyle w:val="a5"/>
        <w:widowControl w:val="0"/>
        <w:numPr>
          <w:ilvl w:val="0"/>
          <w:numId w:val="15"/>
        </w:numPr>
        <w:autoSpaceDE w:val="0"/>
        <w:autoSpaceDN w:val="0"/>
        <w:adjustRightInd w:val="0"/>
        <w:spacing w:line="276" w:lineRule="auto"/>
        <w:ind w:left="0" w:firstLine="709"/>
        <w:jc w:val="both"/>
        <w:rPr>
          <w:color w:val="000000"/>
          <w:sz w:val="28"/>
          <w:szCs w:val="28"/>
        </w:rPr>
      </w:pPr>
      <w:r w:rsidRPr="006F3622">
        <w:rPr>
          <w:color w:val="000000"/>
          <w:sz w:val="28"/>
          <w:szCs w:val="28"/>
        </w:rPr>
        <w:t xml:space="preserve">Співробітництво в сфері кримінального переслідування </w:t>
      </w:r>
    </w:p>
    <w:p w:rsidR="006F3622" w:rsidRPr="006F3622" w:rsidRDefault="006F3622" w:rsidP="006F3622">
      <w:pPr>
        <w:pStyle w:val="a5"/>
        <w:widowControl w:val="0"/>
        <w:numPr>
          <w:ilvl w:val="0"/>
          <w:numId w:val="15"/>
        </w:numPr>
        <w:autoSpaceDE w:val="0"/>
        <w:autoSpaceDN w:val="0"/>
        <w:adjustRightInd w:val="0"/>
        <w:spacing w:line="276" w:lineRule="auto"/>
        <w:ind w:left="0" w:firstLine="709"/>
        <w:jc w:val="both"/>
        <w:rPr>
          <w:color w:val="000000"/>
          <w:sz w:val="28"/>
          <w:szCs w:val="28"/>
        </w:rPr>
      </w:pPr>
      <w:r w:rsidRPr="006F3622">
        <w:rPr>
          <w:color w:val="000000"/>
          <w:sz w:val="28"/>
          <w:szCs w:val="28"/>
        </w:rPr>
        <w:t>Сучасна побудова судової системи ЄС</w:t>
      </w:r>
    </w:p>
    <w:p w:rsidR="00DB42DA" w:rsidRDefault="00DB42DA" w:rsidP="006F3622">
      <w:pPr>
        <w:widowControl w:val="0"/>
        <w:autoSpaceDE w:val="0"/>
        <w:autoSpaceDN w:val="0"/>
        <w:adjustRightInd w:val="0"/>
        <w:spacing w:after="0"/>
        <w:ind w:firstLine="709"/>
        <w:jc w:val="both"/>
        <w:rPr>
          <w:rFonts w:ascii="Times New Roman" w:hAnsi="Times New Roman"/>
          <w:color w:val="000000"/>
          <w:sz w:val="28"/>
          <w:szCs w:val="28"/>
        </w:rPr>
      </w:pPr>
    </w:p>
    <w:p w:rsidR="00DB42DA" w:rsidRDefault="00DB42DA" w:rsidP="00DB42DA">
      <w:pPr>
        <w:pStyle w:val="230"/>
        <w:shd w:val="clear" w:color="auto" w:fill="auto"/>
        <w:spacing w:before="0" w:line="240" w:lineRule="auto"/>
        <w:ind w:firstLine="851"/>
        <w:jc w:val="center"/>
        <w:rPr>
          <w:b w:val="0"/>
          <w:sz w:val="28"/>
          <w:szCs w:val="28"/>
          <w:lang w:val="uk-UA"/>
        </w:rPr>
      </w:pPr>
      <w:r>
        <w:rPr>
          <w:b w:val="0"/>
          <w:sz w:val="28"/>
          <w:szCs w:val="28"/>
          <w:lang w:val="uk-UA"/>
        </w:rPr>
        <w:t>ДЖЕРЕЛА</w:t>
      </w:r>
    </w:p>
    <w:p w:rsidR="00DB42DA" w:rsidRPr="00D81004" w:rsidRDefault="00DB42DA" w:rsidP="00DB42DA">
      <w:pPr>
        <w:pStyle w:val="230"/>
        <w:numPr>
          <w:ilvl w:val="0"/>
          <w:numId w:val="29"/>
        </w:numPr>
        <w:shd w:val="clear" w:color="auto" w:fill="auto"/>
        <w:spacing w:before="0" w:line="240" w:lineRule="auto"/>
        <w:ind w:left="0" w:firstLine="851"/>
        <w:jc w:val="both"/>
        <w:rPr>
          <w:b w:val="0"/>
          <w:sz w:val="28"/>
          <w:szCs w:val="28"/>
          <w:lang w:val="uk-UA"/>
        </w:rPr>
      </w:pPr>
      <w:r w:rsidRPr="00D81004">
        <w:rPr>
          <w:b w:val="0"/>
          <w:sz w:val="28"/>
          <w:szCs w:val="28"/>
          <w:lang w:val="uk-UA"/>
        </w:rPr>
        <w:t>Конституційні акти Європейського Союзу. Частина І/ Упорядник Г. Друзенко, за загальною редакцією Т. Качки. – К.: Видавництво «Юстиніан», 2005. – 512с.</w:t>
      </w:r>
    </w:p>
    <w:p w:rsidR="00DB42DA" w:rsidRPr="00D81004" w:rsidRDefault="00DB42DA" w:rsidP="00DB42DA">
      <w:pPr>
        <w:pStyle w:val="230"/>
        <w:numPr>
          <w:ilvl w:val="0"/>
          <w:numId w:val="29"/>
        </w:numPr>
        <w:shd w:val="clear" w:color="auto" w:fill="auto"/>
        <w:spacing w:before="0" w:line="240" w:lineRule="auto"/>
        <w:ind w:left="0" w:firstLine="851"/>
        <w:jc w:val="both"/>
        <w:rPr>
          <w:b w:val="0"/>
          <w:sz w:val="28"/>
          <w:szCs w:val="28"/>
          <w:lang w:val="uk-UA"/>
        </w:rPr>
      </w:pPr>
      <w:r w:rsidRPr="00D81004">
        <w:rPr>
          <w:b w:val="0"/>
          <w:sz w:val="28"/>
          <w:szCs w:val="28"/>
          <w:lang w:val="uk-UA"/>
        </w:rPr>
        <w:t>Харт</w:t>
      </w:r>
      <w:r>
        <w:rPr>
          <w:b w:val="0"/>
          <w:sz w:val="28"/>
          <w:szCs w:val="28"/>
          <w:lang w:val="uk-UA"/>
        </w:rPr>
        <w:t>і</w:t>
      </w:r>
      <w:r w:rsidRPr="00D81004">
        <w:rPr>
          <w:b w:val="0"/>
          <w:sz w:val="28"/>
          <w:szCs w:val="28"/>
          <w:lang w:val="uk-UA"/>
        </w:rPr>
        <w:t xml:space="preserve">я основних прав Європейського Союзу. [Електронний ресурс], –  Режим доступу:  </w:t>
      </w:r>
      <w:hyperlink r:id="rId49" w:history="1">
        <w:r w:rsidRPr="00D81004">
          <w:rPr>
            <w:b w:val="0"/>
            <w:sz w:val="28"/>
            <w:szCs w:val="28"/>
            <w:lang w:val="uk-UA"/>
          </w:rPr>
          <w:t>http://zakon2.rada.gov.ua</w:t>
        </w:r>
      </w:hyperlink>
    </w:p>
    <w:p w:rsidR="00DB42DA" w:rsidRDefault="00DB42DA" w:rsidP="00DB42DA">
      <w:pPr>
        <w:pStyle w:val="230"/>
        <w:numPr>
          <w:ilvl w:val="0"/>
          <w:numId w:val="29"/>
        </w:numPr>
        <w:shd w:val="clear" w:color="auto" w:fill="auto"/>
        <w:spacing w:before="0" w:line="240" w:lineRule="auto"/>
        <w:ind w:left="0" w:firstLine="851"/>
        <w:jc w:val="both"/>
        <w:rPr>
          <w:b w:val="0"/>
          <w:sz w:val="28"/>
          <w:szCs w:val="28"/>
          <w:lang w:val="uk-UA" w:eastAsia="uk-UA"/>
        </w:rPr>
      </w:pPr>
      <w:r w:rsidRPr="00D81004">
        <w:rPr>
          <w:b w:val="0"/>
          <w:sz w:val="28"/>
          <w:szCs w:val="28"/>
          <w:lang w:val="uk-UA"/>
        </w:rPr>
        <w:t>Угода про асоціацію між Україною та ЄС</w:t>
      </w:r>
      <w:r w:rsidRPr="00D81004">
        <w:rPr>
          <w:b w:val="0"/>
          <w:sz w:val="28"/>
          <w:szCs w:val="28"/>
          <w:lang w:val="uk-UA" w:eastAsia="uk-UA"/>
        </w:rPr>
        <w:t xml:space="preserve">[Електронний ресурс], –  Режим доступу:  </w:t>
      </w:r>
      <w:hyperlink r:id="rId50" w:history="1">
        <w:r w:rsidRPr="00D81004">
          <w:rPr>
            <w:b w:val="0"/>
            <w:sz w:val="28"/>
            <w:szCs w:val="28"/>
            <w:lang w:val="uk-UA" w:eastAsia="uk-UA"/>
          </w:rPr>
          <w:t>http://zakon2.rada.gov.ua</w:t>
        </w:r>
      </w:hyperlink>
    </w:p>
    <w:p w:rsidR="00DB42DA" w:rsidRDefault="00DB42DA" w:rsidP="00DB42DA">
      <w:pPr>
        <w:pStyle w:val="230"/>
        <w:numPr>
          <w:ilvl w:val="0"/>
          <w:numId w:val="29"/>
        </w:numPr>
        <w:shd w:val="clear" w:color="auto" w:fill="auto"/>
        <w:spacing w:before="0" w:line="240" w:lineRule="auto"/>
        <w:ind w:left="0" w:firstLine="851"/>
        <w:jc w:val="both"/>
        <w:rPr>
          <w:b w:val="0"/>
          <w:sz w:val="28"/>
          <w:szCs w:val="28"/>
          <w:lang w:val="uk-UA"/>
        </w:rPr>
      </w:pPr>
      <w:r w:rsidRPr="00D81004">
        <w:rPr>
          <w:b w:val="0"/>
          <w:sz w:val="28"/>
          <w:szCs w:val="28"/>
          <w:lang w:val="uk-UA"/>
        </w:rPr>
        <w:t>Гердеґен М. Європейське право / Пер. з німецької. - К.: «К.І.С.», 2008. - 528 с</w:t>
      </w:r>
      <w:r>
        <w:rPr>
          <w:b w:val="0"/>
          <w:sz w:val="28"/>
          <w:szCs w:val="28"/>
          <w:lang w:val="uk-UA"/>
        </w:rPr>
        <w:t>.</w:t>
      </w:r>
    </w:p>
    <w:p w:rsidR="00DB42DA" w:rsidRPr="006F3622" w:rsidRDefault="00DB42DA" w:rsidP="006F3622">
      <w:pPr>
        <w:widowControl w:val="0"/>
        <w:autoSpaceDE w:val="0"/>
        <w:autoSpaceDN w:val="0"/>
        <w:adjustRightInd w:val="0"/>
        <w:spacing w:after="0"/>
        <w:ind w:firstLine="709"/>
        <w:jc w:val="both"/>
        <w:rPr>
          <w:rFonts w:ascii="Times New Roman" w:hAnsi="Times New Roman"/>
          <w:color w:val="000000"/>
          <w:sz w:val="28"/>
          <w:szCs w:val="28"/>
        </w:rPr>
      </w:pPr>
    </w:p>
    <w:p w:rsidR="006F3622" w:rsidRPr="006F3622" w:rsidRDefault="006F3622" w:rsidP="006F3622">
      <w:pPr>
        <w:pStyle w:val="a5"/>
        <w:widowControl w:val="0"/>
        <w:numPr>
          <w:ilvl w:val="0"/>
          <w:numId w:val="16"/>
        </w:numPr>
        <w:autoSpaceDE w:val="0"/>
        <w:autoSpaceDN w:val="0"/>
        <w:adjustRightInd w:val="0"/>
        <w:spacing w:line="276" w:lineRule="auto"/>
        <w:ind w:left="0" w:firstLine="709"/>
        <w:jc w:val="both"/>
        <w:rPr>
          <w:b/>
          <w:color w:val="000000"/>
          <w:sz w:val="28"/>
          <w:szCs w:val="28"/>
        </w:rPr>
      </w:pPr>
      <w:r w:rsidRPr="006F3622">
        <w:rPr>
          <w:b/>
          <w:color w:val="000000"/>
          <w:sz w:val="28"/>
          <w:szCs w:val="28"/>
        </w:rPr>
        <w:t>Співробітництво держав-членів в сфері правосуддя</w:t>
      </w:r>
    </w:p>
    <w:p w:rsidR="006F3622" w:rsidRPr="006F3622" w:rsidRDefault="006F3622" w:rsidP="006F3622">
      <w:pPr>
        <w:pStyle w:val="Style5"/>
        <w:widowControl/>
        <w:spacing w:line="276" w:lineRule="auto"/>
        <w:ind w:firstLine="709"/>
        <w:rPr>
          <w:rStyle w:val="FontStyle90"/>
          <w:sz w:val="28"/>
          <w:szCs w:val="28"/>
          <w:lang w:val="uk-UA" w:eastAsia="uk-UA"/>
        </w:rPr>
      </w:pPr>
      <w:r w:rsidRPr="006F3622">
        <w:rPr>
          <w:rStyle w:val="FontStyle90"/>
          <w:sz w:val="28"/>
          <w:szCs w:val="28"/>
          <w:lang w:val="uk-UA" w:eastAsia="uk-UA"/>
        </w:rPr>
        <w:t>Співпраця поліцій і судів у кримінальній сфері, яка раніше мала назву співпраця у сфері правосуддя та внутрішніх справ, утворювала третю «опору» ЄС (розділ VIДЄС). Завдання її полягає насамперед у подоланні наслідків послідов</w:t>
      </w:r>
      <w:r w:rsidRPr="006F3622">
        <w:rPr>
          <w:rStyle w:val="FontStyle90"/>
          <w:sz w:val="28"/>
          <w:szCs w:val="28"/>
          <w:lang w:val="uk-UA" w:eastAsia="uk-UA"/>
        </w:rPr>
        <w:softHyphen/>
        <w:t>ного впровадження внутрішнього ринку у сфері вільного руху осіб. Положення ч. 1 ст. 29 ДЄС проголошує «простір свободи, безпеки та справедливості».</w:t>
      </w:r>
      <w:r w:rsidRPr="006F3622">
        <w:rPr>
          <w:color w:val="000000"/>
          <w:sz w:val="28"/>
          <w:szCs w:val="28"/>
        </w:rPr>
        <w:t xml:space="preserve"> </w:t>
      </w:r>
      <w:r w:rsidRPr="006F3622">
        <w:rPr>
          <w:rStyle w:val="FontStyle95"/>
          <w:sz w:val="28"/>
          <w:szCs w:val="28"/>
          <w:lang w:val="uk-UA" w:eastAsia="uk-UA"/>
        </w:rPr>
        <w:t xml:space="preserve">Амстердамський договір, </w:t>
      </w:r>
      <w:r w:rsidRPr="006F3622">
        <w:rPr>
          <w:rStyle w:val="FontStyle90"/>
          <w:sz w:val="28"/>
          <w:szCs w:val="28"/>
          <w:lang w:val="uk-UA" w:eastAsia="uk-UA"/>
        </w:rPr>
        <w:t>доповнив ДЄСп новим розділом IV (Візи, притулок, імміграція та інші питання, пов'язані з вільним пересуванням осіб)</w:t>
      </w:r>
      <w:r w:rsidRPr="006F3622">
        <w:rPr>
          <w:rStyle w:val="FontStyle90"/>
          <w:sz w:val="28"/>
          <w:szCs w:val="28"/>
          <w:lang w:eastAsia="uk-UA"/>
        </w:rPr>
        <w:t>.</w:t>
      </w:r>
      <w:r w:rsidRPr="006F3622">
        <w:rPr>
          <w:sz w:val="28"/>
          <w:szCs w:val="28"/>
          <w:lang w:eastAsia="uk-UA"/>
        </w:rPr>
        <w:t xml:space="preserve"> </w:t>
      </w:r>
      <w:r w:rsidRPr="006F3622">
        <w:rPr>
          <w:rStyle w:val="FontStyle90"/>
          <w:sz w:val="28"/>
          <w:szCs w:val="28"/>
          <w:lang w:val="uk-UA" w:eastAsia="uk-UA"/>
        </w:rPr>
        <w:t>Ухвалення спільних позицій або спільних заходів нал</w:t>
      </w:r>
      <w:r w:rsidRPr="006F3622">
        <w:rPr>
          <w:rStyle w:val="FontStyle90"/>
          <w:sz w:val="28"/>
          <w:szCs w:val="28"/>
          <w:lang w:eastAsia="uk-UA"/>
        </w:rPr>
        <w:t xml:space="preserve">ежить до сфери повноважень Ради. В </w:t>
      </w:r>
      <w:r w:rsidRPr="006F3622">
        <w:rPr>
          <w:rStyle w:val="FontStyle90"/>
          <w:sz w:val="28"/>
          <w:szCs w:val="28"/>
          <w:lang w:val="uk-UA" w:eastAsia="uk-UA"/>
        </w:rPr>
        <w:t>рамки компе</w:t>
      </w:r>
      <w:r w:rsidRPr="006F3622">
        <w:rPr>
          <w:rStyle w:val="FontStyle90"/>
          <w:sz w:val="28"/>
          <w:szCs w:val="28"/>
          <w:lang w:val="uk-UA" w:eastAsia="uk-UA"/>
        </w:rPr>
        <w:softHyphen/>
        <w:t xml:space="preserve">тенції Спільноти у сфері співпраці поліцій та судів у кримінальній сфері з часом можуть </w:t>
      </w:r>
      <w:proofErr w:type="gramStart"/>
      <w:r w:rsidRPr="006F3622">
        <w:rPr>
          <w:rStyle w:val="FontStyle90"/>
          <w:sz w:val="28"/>
          <w:szCs w:val="28"/>
          <w:lang w:val="uk-UA" w:eastAsia="uk-UA"/>
        </w:rPr>
        <w:t>бути</w:t>
      </w:r>
      <w:proofErr w:type="gramEnd"/>
      <w:r w:rsidRPr="006F3622">
        <w:rPr>
          <w:rStyle w:val="FontStyle90"/>
          <w:sz w:val="28"/>
          <w:szCs w:val="28"/>
          <w:lang w:val="uk-UA" w:eastAsia="uk-UA"/>
        </w:rPr>
        <w:t xml:space="preserve"> занесені деякі нові аспекти, якщо Рада вирішить про це одностайно. Таке рішення Ради підлягає схваленню державами-членами, згідно з їхніми конституційними вимогами.</w:t>
      </w:r>
      <w:r w:rsidRPr="006F3622">
        <w:rPr>
          <w:rStyle w:val="FontStyle90"/>
          <w:sz w:val="28"/>
          <w:szCs w:val="28"/>
          <w:lang w:eastAsia="uk-UA"/>
        </w:rPr>
        <w:t xml:space="preserve"> Так </w:t>
      </w:r>
      <w:r w:rsidRPr="006F3622">
        <w:rPr>
          <w:rStyle w:val="FontStyle90"/>
          <w:sz w:val="28"/>
          <w:szCs w:val="28"/>
          <w:lang w:val="uk-UA" w:eastAsia="uk-UA"/>
        </w:rPr>
        <w:t xml:space="preserve">звані </w:t>
      </w:r>
      <w:r w:rsidRPr="006F3622">
        <w:rPr>
          <w:rStyle w:val="FontStyle90"/>
          <w:sz w:val="28"/>
          <w:szCs w:val="28"/>
          <w:u w:val="single"/>
          <w:lang w:val="uk-UA" w:eastAsia="uk-UA"/>
        </w:rPr>
        <w:t>рамкові рішення</w:t>
      </w:r>
      <w:r w:rsidRPr="006F3622">
        <w:rPr>
          <w:rStyle w:val="FontStyle90"/>
          <w:sz w:val="28"/>
          <w:szCs w:val="28"/>
          <w:lang w:val="uk-UA" w:eastAsia="uk-UA"/>
        </w:rPr>
        <w:t>, спря</w:t>
      </w:r>
      <w:r w:rsidRPr="006F3622">
        <w:rPr>
          <w:rStyle w:val="FontStyle90"/>
          <w:sz w:val="28"/>
          <w:szCs w:val="28"/>
          <w:lang w:val="uk-UA" w:eastAsia="uk-UA"/>
        </w:rPr>
        <w:softHyphen/>
        <w:t>мовані на зближення законів і підзаконних актів держав-членів (п. (</w:t>
      </w:r>
      <w:r w:rsidRPr="006F3622">
        <w:rPr>
          <w:rStyle w:val="FontStyle90"/>
          <w:sz w:val="28"/>
          <w:szCs w:val="28"/>
          <w:lang w:val="en-US" w:eastAsia="uk-UA"/>
        </w:rPr>
        <w:t>b</w:t>
      </w:r>
      <w:r w:rsidRPr="006F3622">
        <w:rPr>
          <w:rStyle w:val="FontStyle90"/>
          <w:sz w:val="28"/>
          <w:szCs w:val="28"/>
          <w:lang w:val="uk-UA" w:eastAsia="uk-UA"/>
        </w:rPr>
        <w:t>) речення 2 част. 2 ст. 34</w:t>
      </w:r>
      <w:proofErr w:type="gramStart"/>
      <w:r w:rsidRPr="006F3622">
        <w:rPr>
          <w:rStyle w:val="FontStyle90"/>
          <w:sz w:val="28"/>
          <w:szCs w:val="28"/>
          <w:lang w:val="uk-UA" w:eastAsia="uk-UA"/>
        </w:rPr>
        <w:t xml:space="preserve"> Д</w:t>
      </w:r>
      <w:proofErr w:type="gramEnd"/>
      <w:r w:rsidRPr="006F3622">
        <w:rPr>
          <w:rStyle w:val="FontStyle90"/>
          <w:sz w:val="28"/>
          <w:szCs w:val="28"/>
          <w:lang w:val="uk-UA" w:eastAsia="uk-UA"/>
        </w:rPr>
        <w:t>ЄС). Подібно до директив ЄСп, рамкові рішення є обов'язковими для держав-членів, з огляду на результати, які необхідно отримати, водночас залишаючи за національними ор</w:t>
      </w:r>
      <w:r w:rsidRPr="006F3622">
        <w:rPr>
          <w:rStyle w:val="FontStyle90"/>
          <w:sz w:val="28"/>
          <w:szCs w:val="28"/>
          <w:lang w:val="uk-UA" w:eastAsia="uk-UA"/>
        </w:rPr>
        <w:softHyphen/>
        <w:t>ганами право на власний розсуд обирати форми та засоби для досяг</w:t>
      </w:r>
      <w:r w:rsidRPr="006F3622">
        <w:rPr>
          <w:rStyle w:val="FontStyle90"/>
          <w:sz w:val="28"/>
          <w:szCs w:val="28"/>
          <w:lang w:val="uk-UA" w:eastAsia="uk-UA"/>
        </w:rPr>
        <w:softHyphen/>
        <w:t>нення запланованого результату. При цьому в Договорі чітко зазна</w:t>
      </w:r>
      <w:r w:rsidRPr="006F3622">
        <w:rPr>
          <w:rStyle w:val="FontStyle90"/>
          <w:sz w:val="28"/>
          <w:szCs w:val="28"/>
          <w:lang w:val="uk-UA" w:eastAsia="uk-UA"/>
        </w:rPr>
        <w:softHyphen/>
        <w:t>чено, що рамкові рішення не мають прямої дії. Юридична дія рамкового рішення полягає у договірному зобов'язанні держав-членів імплементувати зміст відповідного рішення у внутрішньо</w:t>
      </w:r>
      <w:r w:rsidRPr="006F3622">
        <w:rPr>
          <w:rStyle w:val="FontStyle90"/>
          <w:sz w:val="28"/>
          <w:szCs w:val="28"/>
          <w:lang w:val="uk-UA" w:eastAsia="uk-UA"/>
        </w:rPr>
        <w:softHyphen/>
        <w:t>державне право. На відміну від актів вторинного права ЄСп, ухвале</w:t>
      </w:r>
      <w:r w:rsidRPr="006F3622">
        <w:rPr>
          <w:rStyle w:val="FontStyle90"/>
          <w:sz w:val="28"/>
          <w:szCs w:val="28"/>
          <w:lang w:val="uk-UA" w:eastAsia="uk-UA"/>
        </w:rPr>
        <w:softHyphen/>
        <w:t xml:space="preserve">них у </w:t>
      </w:r>
      <w:r w:rsidRPr="006F3622">
        <w:rPr>
          <w:rStyle w:val="FontStyle90"/>
          <w:sz w:val="28"/>
          <w:szCs w:val="28"/>
          <w:lang w:val="uk-UA" w:eastAsia="uk-UA"/>
        </w:rPr>
        <w:lastRenderedPageBreak/>
        <w:t>сферах, які заведені в рамки Спільноти, рамкові рішення не мають пріоритету перед внутрішньодержавним правом.</w:t>
      </w:r>
    </w:p>
    <w:p w:rsidR="006F3622" w:rsidRPr="006F3622" w:rsidRDefault="006F3622" w:rsidP="006F3622">
      <w:pPr>
        <w:pStyle w:val="a5"/>
        <w:widowControl w:val="0"/>
        <w:numPr>
          <w:ilvl w:val="0"/>
          <w:numId w:val="16"/>
        </w:numPr>
        <w:autoSpaceDE w:val="0"/>
        <w:autoSpaceDN w:val="0"/>
        <w:adjustRightInd w:val="0"/>
        <w:spacing w:line="276" w:lineRule="auto"/>
        <w:ind w:left="0" w:firstLine="709"/>
        <w:jc w:val="both"/>
        <w:rPr>
          <w:b/>
          <w:color w:val="000000"/>
          <w:sz w:val="28"/>
          <w:szCs w:val="28"/>
        </w:rPr>
      </w:pPr>
      <w:r w:rsidRPr="006F3622">
        <w:rPr>
          <w:b/>
          <w:color w:val="000000"/>
          <w:sz w:val="28"/>
          <w:szCs w:val="28"/>
        </w:rPr>
        <w:t xml:space="preserve">Співробітництво в сфері кримінального переслідування </w:t>
      </w:r>
    </w:p>
    <w:p w:rsidR="006F3622" w:rsidRPr="006F3622" w:rsidRDefault="006F3622" w:rsidP="006F3622">
      <w:pPr>
        <w:pStyle w:val="Style5"/>
        <w:widowControl/>
        <w:spacing w:line="276" w:lineRule="auto"/>
        <w:ind w:firstLine="709"/>
        <w:rPr>
          <w:rStyle w:val="FontStyle92"/>
          <w:sz w:val="28"/>
          <w:szCs w:val="28"/>
          <w:lang w:val="uk-UA" w:eastAsia="uk-UA"/>
        </w:rPr>
      </w:pPr>
      <w:r w:rsidRPr="006F3622">
        <w:rPr>
          <w:rStyle w:val="FontStyle92"/>
          <w:sz w:val="28"/>
          <w:szCs w:val="28"/>
          <w:lang w:val="uk-UA" w:eastAsia="uk-UA"/>
        </w:rPr>
        <w:t>В розділі «Простір свободи, безпеки і справедливості» (частина III, розділ III, підрозділ IV) Лісабонського договору містяться, крім загальних положень щодо регулювання політики контролю осіб на внутрішніх кордонах, спільної політики притулку, імміграції та співпраці судів у цивільних справах - положення про співпрацю судів у кримінальній сфері та співпрацю поліцій. Договір передбачає не лише взаємне визнання судових рішень, але також встановлення міні</w:t>
      </w:r>
      <w:r w:rsidRPr="006F3622">
        <w:rPr>
          <w:rStyle w:val="FontStyle92"/>
          <w:sz w:val="28"/>
          <w:szCs w:val="28"/>
          <w:lang w:val="uk-UA" w:eastAsia="uk-UA"/>
        </w:rPr>
        <w:softHyphen/>
        <w:t>мальних стандартів у сфері кримінального права.</w:t>
      </w:r>
      <w:r w:rsidRPr="006F3622">
        <w:rPr>
          <w:sz w:val="28"/>
          <w:szCs w:val="28"/>
          <w:lang w:val="uk-UA" w:eastAsia="uk-UA"/>
        </w:rPr>
        <w:t xml:space="preserve"> </w:t>
      </w:r>
      <w:r w:rsidRPr="006F3622">
        <w:rPr>
          <w:rStyle w:val="FontStyle92"/>
          <w:sz w:val="28"/>
          <w:szCs w:val="28"/>
          <w:lang w:val="uk-UA" w:eastAsia="uk-UA"/>
        </w:rPr>
        <w:t>В розділі «Простір свободи, безпеки і справедливості» Лісабонського договору містяться, крім загальних положень щодо регулювання політики контролю осіб на внутрішніх кордонах, спільної політики притулку, імміграції та співпраці судів у цивільних справах - положення про співпрацю судів у кримінальній сфері та співпрацю поліцій. Договір передбачає не лише взаємне визнання судових рішень, але також встановлення міні</w:t>
      </w:r>
      <w:r w:rsidRPr="006F3622">
        <w:rPr>
          <w:rStyle w:val="FontStyle92"/>
          <w:sz w:val="28"/>
          <w:szCs w:val="28"/>
          <w:lang w:val="uk-UA" w:eastAsia="uk-UA"/>
        </w:rPr>
        <w:softHyphen/>
        <w:t>мальних стандартів у сфері кримінального права.</w:t>
      </w:r>
    </w:p>
    <w:p w:rsidR="006F3622" w:rsidRPr="006F3622" w:rsidRDefault="006F3622" w:rsidP="006F3622">
      <w:pPr>
        <w:pStyle w:val="Style10"/>
        <w:widowControl/>
        <w:spacing w:line="276" w:lineRule="auto"/>
        <w:ind w:firstLine="709"/>
        <w:rPr>
          <w:rStyle w:val="FontStyle90"/>
          <w:sz w:val="28"/>
          <w:szCs w:val="28"/>
          <w:lang w:val="uk-UA" w:eastAsia="uk-UA"/>
        </w:rPr>
      </w:pPr>
      <w:r w:rsidRPr="006F3622">
        <w:rPr>
          <w:rStyle w:val="FontStyle90"/>
          <w:sz w:val="28"/>
          <w:szCs w:val="28"/>
          <w:lang w:val="uk-UA"/>
        </w:rPr>
        <w:t xml:space="preserve">Конвенція про Європол (АВ1. </w:t>
      </w:r>
      <w:r w:rsidRPr="006F3622">
        <w:rPr>
          <w:rStyle w:val="FontStyle90"/>
          <w:sz w:val="28"/>
          <w:szCs w:val="28"/>
        </w:rPr>
        <w:t>1995</w:t>
      </w:r>
      <w:proofErr w:type="gramStart"/>
      <w:r w:rsidRPr="006F3622">
        <w:rPr>
          <w:rStyle w:val="FontStyle90"/>
          <w:sz w:val="28"/>
          <w:szCs w:val="28"/>
        </w:rPr>
        <w:t xml:space="preserve"> С</w:t>
      </w:r>
      <w:proofErr w:type="gramEnd"/>
      <w:r w:rsidRPr="006F3622">
        <w:rPr>
          <w:rStyle w:val="FontStyle90"/>
          <w:sz w:val="28"/>
          <w:szCs w:val="28"/>
        </w:rPr>
        <w:t xml:space="preserve"> 316, с. 1; </w:t>
      </w:r>
      <w:r w:rsidRPr="006F3622">
        <w:rPr>
          <w:rStyle w:val="FontStyle90"/>
          <w:sz w:val="28"/>
          <w:szCs w:val="28"/>
          <w:lang w:val="uk-UA"/>
        </w:rPr>
        <w:t xml:space="preserve">ВСВ1. </w:t>
      </w:r>
      <w:r w:rsidRPr="006F3622">
        <w:rPr>
          <w:rStyle w:val="FontStyle90"/>
          <w:sz w:val="28"/>
          <w:szCs w:val="28"/>
        </w:rPr>
        <w:t xml:space="preserve">1997 </w:t>
      </w:r>
      <w:r w:rsidRPr="006F3622">
        <w:rPr>
          <w:rStyle w:val="FontStyle92"/>
          <w:sz w:val="28"/>
          <w:szCs w:val="28"/>
          <w:lang w:val="uk-UA"/>
        </w:rPr>
        <w:t xml:space="preserve">II, </w:t>
      </w:r>
      <w:r w:rsidRPr="006F3622">
        <w:rPr>
          <w:rStyle w:val="FontStyle90"/>
          <w:sz w:val="28"/>
          <w:szCs w:val="28"/>
        </w:rPr>
        <w:t>с. 2150</w:t>
      </w:r>
      <w:r w:rsidRPr="006F3622">
        <w:rPr>
          <w:rStyle w:val="FontStyle90"/>
          <w:sz w:val="28"/>
          <w:szCs w:val="28"/>
          <w:lang w:val="uk-UA"/>
        </w:rPr>
        <w:t xml:space="preserve">), що нині діє в редакції Протоколу про внесення змін від </w:t>
      </w:r>
      <w:r w:rsidRPr="006F3622">
        <w:rPr>
          <w:rStyle w:val="FontStyle90"/>
          <w:sz w:val="28"/>
          <w:szCs w:val="28"/>
        </w:rPr>
        <w:t xml:space="preserve">28 </w:t>
      </w:r>
      <w:r w:rsidRPr="006F3622">
        <w:rPr>
          <w:rStyle w:val="FontStyle90"/>
          <w:sz w:val="28"/>
          <w:szCs w:val="28"/>
          <w:lang w:val="uk-UA"/>
        </w:rPr>
        <w:t xml:space="preserve">листопада </w:t>
      </w:r>
      <w:r w:rsidRPr="006F3622">
        <w:rPr>
          <w:rStyle w:val="FontStyle90"/>
          <w:sz w:val="28"/>
          <w:szCs w:val="28"/>
        </w:rPr>
        <w:t xml:space="preserve">2002 </w:t>
      </w:r>
      <w:r w:rsidRPr="006F3622">
        <w:rPr>
          <w:rStyle w:val="FontStyle90"/>
          <w:sz w:val="28"/>
          <w:szCs w:val="28"/>
          <w:lang w:val="uk-UA"/>
        </w:rPr>
        <w:t xml:space="preserve">року (ВСВ1. </w:t>
      </w:r>
      <w:r w:rsidRPr="006F3622">
        <w:rPr>
          <w:rStyle w:val="FontStyle90"/>
          <w:sz w:val="28"/>
          <w:szCs w:val="28"/>
        </w:rPr>
        <w:t xml:space="preserve">2004 </w:t>
      </w:r>
      <w:r w:rsidRPr="006F3622">
        <w:rPr>
          <w:rStyle w:val="FontStyle92"/>
          <w:sz w:val="28"/>
          <w:szCs w:val="28"/>
          <w:lang w:val="uk-UA"/>
        </w:rPr>
        <w:t xml:space="preserve">II, </w:t>
      </w:r>
      <w:r w:rsidRPr="006F3622">
        <w:rPr>
          <w:rStyle w:val="FontStyle90"/>
          <w:sz w:val="28"/>
          <w:szCs w:val="28"/>
          <w:lang w:val="uk-UA"/>
        </w:rPr>
        <w:t xml:space="preserve">с. </w:t>
      </w:r>
      <w:r w:rsidRPr="006F3622">
        <w:rPr>
          <w:rStyle w:val="FontStyle90"/>
          <w:sz w:val="28"/>
          <w:szCs w:val="28"/>
        </w:rPr>
        <w:t xml:space="preserve">84), </w:t>
      </w:r>
      <w:r w:rsidRPr="006F3622">
        <w:rPr>
          <w:rStyle w:val="FontStyle90"/>
          <w:sz w:val="28"/>
          <w:szCs w:val="28"/>
          <w:lang w:val="uk-UA"/>
        </w:rPr>
        <w:t xml:space="preserve">заснувало </w:t>
      </w:r>
      <w:r w:rsidRPr="006F3622">
        <w:rPr>
          <w:rStyle w:val="FontStyle90"/>
          <w:sz w:val="28"/>
          <w:szCs w:val="28"/>
          <w:u w:val="single"/>
          <w:lang w:val="uk-UA"/>
        </w:rPr>
        <w:t>Європейську поліцейську установу</w:t>
      </w:r>
      <w:r w:rsidRPr="006F3622">
        <w:rPr>
          <w:rStyle w:val="FontStyle90"/>
          <w:sz w:val="28"/>
          <w:szCs w:val="28"/>
          <w:lang w:val="uk-UA"/>
        </w:rPr>
        <w:t xml:space="preserve"> зі штаб-квартирою в Гаазі. Першочерговим завдання Європолу є поліпшення потоку інформації між державами-членами, а також збі</w:t>
      </w:r>
      <w:proofErr w:type="gramStart"/>
      <w:r w:rsidRPr="006F3622">
        <w:rPr>
          <w:rStyle w:val="FontStyle90"/>
          <w:sz w:val="28"/>
          <w:szCs w:val="28"/>
          <w:lang w:val="uk-UA"/>
        </w:rPr>
        <w:t>р</w:t>
      </w:r>
      <w:proofErr w:type="gramEnd"/>
      <w:r w:rsidRPr="006F3622">
        <w:rPr>
          <w:rStyle w:val="FontStyle90"/>
          <w:sz w:val="28"/>
          <w:szCs w:val="28"/>
          <w:lang w:val="uk-UA"/>
        </w:rPr>
        <w:t xml:space="preserve"> інформації про протиправні дії та передання відповідної інформації компетентним національним органам (ч. 6 ст. 29 Конвенції про Європол). Нині поле діяльності Європолу значно розширене, в напрямку проведення оперативних дій спільними командами із представників національних органів та Європолу, а також різні форми залучення Європолу до проведення слідчих дій компетентними національними органами </w:t>
      </w:r>
      <w:r w:rsidRPr="006F3622">
        <w:rPr>
          <w:rStyle w:val="FontStyle90"/>
          <w:sz w:val="28"/>
          <w:szCs w:val="28"/>
        </w:rPr>
        <w:t>(ч. 2 ст. 30</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 Директор Європолу, як інші працівники цієї організації, у виконанні своїх обов'язків є повністю незалежними від будь-яких вказівок, зокрема й з боку політичних органів Спільноти. Таку незалежність доволі складно поєднати з принципом демократії. Кожна держава-член повинна призначити національний наглядовий орган, до чиєї компетенції входить перевірка даних, які вводять в інформаційну систему, відкликання (виправлення або знищення) персональних даних, а також передання таких даних в Європол, з огляду на можливі порушення індивідуальних прав суб'єкта даних на національному рівні (ст. </w:t>
      </w:r>
      <w:proofErr w:type="gramStart"/>
      <w:r w:rsidRPr="006F3622">
        <w:rPr>
          <w:rStyle w:val="FontStyle90"/>
          <w:sz w:val="28"/>
          <w:szCs w:val="28"/>
        </w:rPr>
        <w:t xml:space="preserve">23 </w:t>
      </w:r>
      <w:r w:rsidRPr="006F3622">
        <w:rPr>
          <w:rStyle w:val="FontStyle90"/>
          <w:sz w:val="28"/>
          <w:szCs w:val="28"/>
          <w:lang w:val="uk-UA"/>
        </w:rPr>
        <w:t>Конвенції про Європол).</w:t>
      </w:r>
      <w:proofErr w:type="gramEnd"/>
      <w:r w:rsidRPr="006F3622">
        <w:rPr>
          <w:rStyle w:val="FontStyle90"/>
          <w:sz w:val="28"/>
          <w:szCs w:val="28"/>
          <w:lang w:val="uk-UA"/>
        </w:rPr>
        <w:t xml:space="preserve"> Для здійснення контролю над збереженням, обробленням і використанням Європолом даних, наявних в його інформаційній</w:t>
      </w:r>
      <w:r w:rsidRPr="006F3622">
        <w:rPr>
          <w:sz w:val="28"/>
          <w:szCs w:val="28"/>
          <w:lang w:val="uk-UA" w:eastAsia="uk-UA"/>
        </w:rPr>
        <w:t xml:space="preserve"> </w:t>
      </w:r>
      <w:r w:rsidRPr="006F3622">
        <w:rPr>
          <w:rStyle w:val="FontStyle90"/>
          <w:sz w:val="28"/>
          <w:szCs w:val="28"/>
          <w:lang w:val="uk-UA" w:eastAsia="uk-UA"/>
        </w:rPr>
        <w:t xml:space="preserve">системі, створено незалежний спільний наглядовий </w:t>
      </w:r>
      <w:r w:rsidRPr="006F3622">
        <w:rPr>
          <w:rStyle w:val="FontStyle90"/>
          <w:sz w:val="28"/>
          <w:szCs w:val="28"/>
          <w:lang w:val="uk-UA" w:eastAsia="uk-UA"/>
        </w:rPr>
        <w:lastRenderedPageBreak/>
        <w:t xml:space="preserve">орган, до складу якого входять члени національних наглядових органів </w:t>
      </w:r>
      <w:r w:rsidRPr="006F3622">
        <w:rPr>
          <w:rStyle w:val="FontStyle90"/>
          <w:sz w:val="28"/>
          <w:szCs w:val="28"/>
          <w:lang w:eastAsia="uk-UA"/>
        </w:rPr>
        <w:t xml:space="preserve">(част. </w:t>
      </w:r>
      <w:proofErr w:type="gramStart"/>
      <w:r w:rsidRPr="006F3622">
        <w:rPr>
          <w:rStyle w:val="FontStyle90"/>
          <w:sz w:val="28"/>
          <w:szCs w:val="28"/>
          <w:lang w:eastAsia="uk-UA"/>
        </w:rPr>
        <w:t xml:space="preserve">24 </w:t>
      </w:r>
      <w:r w:rsidRPr="006F3622">
        <w:rPr>
          <w:rStyle w:val="FontStyle90"/>
          <w:sz w:val="28"/>
          <w:szCs w:val="28"/>
          <w:lang w:val="uk-UA" w:eastAsia="uk-UA"/>
        </w:rPr>
        <w:t>Конвенції про Європол).</w:t>
      </w:r>
      <w:proofErr w:type="gramEnd"/>
    </w:p>
    <w:p w:rsidR="006F3622" w:rsidRPr="006F3622" w:rsidRDefault="006F3622" w:rsidP="006F3622">
      <w:pPr>
        <w:pStyle w:val="Style10"/>
        <w:widowControl/>
        <w:spacing w:line="276" w:lineRule="auto"/>
        <w:ind w:firstLine="709"/>
        <w:rPr>
          <w:rStyle w:val="FontStyle92"/>
          <w:sz w:val="28"/>
          <w:szCs w:val="28"/>
          <w:lang w:val="uk-UA" w:eastAsia="uk-UA"/>
        </w:rPr>
      </w:pPr>
      <w:r w:rsidRPr="006F3622">
        <w:rPr>
          <w:rStyle w:val="FontStyle90"/>
          <w:sz w:val="28"/>
          <w:szCs w:val="28"/>
          <w:lang w:val="uk-UA"/>
        </w:rPr>
        <w:t xml:space="preserve">На основі рішення Ради в рамках формування співпраці у сфері кримінального права поряд з Європолом було створено Євроюст (АВ1. </w:t>
      </w:r>
      <w:proofErr w:type="gramStart"/>
      <w:r w:rsidRPr="006F3622">
        <w:rPr>
          <w:rStyle w:val="FontStyle90"/>
          <w:sz w:val="28"/>
          <w:szCs w:val="28"/>
        </w:rPr>
        <w:t xml:space="preserve">2002 </w:t>
      </w:r>
      <w:r w:rsidRPr="006F3622">
        <w:rPr>
          <w:rStyle w:val="FontStyle90"/>
          <w:sz w:val="28"/>
          <w:szCs w:val="28"/>
          <w:lang w:val="uk-UA"/>
        </w:rPr>
        <w:t xml:space="preserve">Ь </w:t>
      </w:r>
      <w:r w:rsidRPr="006F3622">
        <w:rPr>
          <w:rStyle w:val="FontStyle90"/>
          <w:sz w:val="28"/>
          <w:szCs w:val="28"/>
        </w:rPr>
        <w:t>63, с. 1).</w:t>
      </w:r>
      <w:proofErr w:type="gramEnd"/>
      <w:r w:rsidRPr="006F3622">
        <w:rPr>
          <w:rStyle w:val="FontStyle90"/>
          <w:sz w:val="28"/>
          <w:szCs w:val="28"/>
        </w:rPr>
        <w:t xml:space="preserve"> </w:t>
      </w:r>
      <w:r w:rsidRPr="006F3622">
        <w:rPr>
          <w:rStyle w:val="FontStyle90"/>
          <w:sz w:val="28"/>
          <w:szCs w:val="28"/>
          <w:lang w:val="uk-UA"/>
        </w:rPr>
        <w:t>Цей орган має завдання сприяти діяльності на</w:t>
      </w:r>
      <w:r w:rsidRPr="006F3622">
        <w:rPr>
          <w:rStyle w:val="FontStyle90"/>
          <w:sz w:val="28"/>
          <w:szCs w:val="28"/>
          <w:lang w:val="uk-UA"/>
        </w:rPr>
        <w:softHyphen/>
        <w:t>ціональних органів обвинувачення, насамперед в рамках пересліду</w:t>
      </w:r>
      <w:r w:rsidRPr="006F3622">
        <w:rPr>
          <w:rStyle w:val="FontStyle90"/>
          <w:sz w:val="28"/>
          <w:szCs w:val="28"/>
          <w:lang w:val="uk-UA"/>
        </w:rPr>
        <w:softHyphen/>
        <w:t>вання організованої злочинності, а також підтримувати їх в розслі</w:t>
      </w:r>
      <w:r w:rsidRPr="006F3622">
        <w:rPr>
          <w:rStyle w:val="FontStyle90"/>
          <w:sz w:val="28"/>
          <w:szCs w:val="28"/>
          <w:lang w:val="uk-UA"/>
        </w:rPr>
        <w:softHyphen/>
        <w:t xml:space="preserve">дуванні злочинів у співпраці з Європолом </w:t>
      </w:r>
      <w:r w:rsidRPr="006F3622">
        <w:rPr>
          <w:rStyle w:val="FontStyle90"/>
          <w:sz w:val="28"/>
          <w:szCs w:val="28"/>
        </w:rPr>
        <w:t>(част. 2 ст. 31</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 До складу Євроюсту входять представники окремих держав-членів ЄС, призначених відповідно до національного права своєї країни, та які мають належні якості прокурора, судді або поліцейського і наділені відповідними повноваженнями </w:t>
      </w:r>
      <w:r w:rsidRPr="006F3622">
        <w:rPr>
          <w:rStyle w:val="FontStyle90"/>
          <w:sz w:val="28"/>
          <w:szCs w:val="28"/>
        </w:rPr>
        <w:t xml:space="preserve">(част. 1 ст. 2, </w:t>
      </w:r>
      <w:r w:rsidRPr="006F3622">
        <w:rPr>
          <w:rStyle w:val="FontStyle90"/>
          <w:sz w:val="28"/>
          <w:szCs w:val="28"/>
          <w:lang w:val="uk-UA"/>
        </w:rPr>
        <w:t xml:space="preserve">реч. </w:t>
      </w:r>
      <w:r w:rsidRPr="006F3622">
        <w:rPr>
          <w:rStyle w:val="FontStyle90"/>
          <w:sz w:val="28"/>
          <w:szCs w:val="28"/>
        </w:rPr>
        <w:t xml:space="preserve">1 част. 1 ст. 9 </w:t>
      </w:r>
      <w:proofErr w:type="gramStart"/>
      <w:r w:rsidRPr="006F3622">
        <w:rPr>
          <w:rStyle w:val="FontStyle90"/>
          <w:sz w:val="28"/>
          <w:szCs w:val="28"/>
          <w:lang w:val="uk-UA"/>
        </w:rPr>
        <w:t>Р</w:t>
      </w:r>
      <w:proofErr w:type="gramEnd"/>
      <w:r w:rsidRPr="006F3622">
        <w:rPr>
          <w:rStyle w:val="FontStyle90"/>
          <w:sz w:val="28"/>
          <w:szCs w:val="28"/>
          <w:lang w:val="uk-UA"/>
        </w:rPr>
        <w:t>і</w:t>
      </w:r>
      <w:r w:rsidRPr="006F3622">
        <w:rPr>
          <w:rStyle w:val="FontStyle90"/>
          <w:sz w:val="28"/>
          <w:szCs w:val="28"/>
          <w:lang w:val="uk-UA"/>
        </w:rPr>
        <w:softHyphen/>
        <w:t>шення про створення). Свої завдання Євроюст виконує через націо</w:t>
      </w:r>
      <w:r w:rsidRPr="006F3622">
        <w:rPr>
          <w:rStyle w:val="FontStyle92"/>
          <w:sz w:val="28"/>
          <w:szCs w:val="28"/>
          <w:lang w:val="uk-UA" w:eastAsia="uk-UA"/>
        </w:rPr>
        <w:t>нальних членів (на суверенній території відповідної держави-члена, згідно з її національним правом) або діючи як колегіальний орган.</w:t>
      </w:r>
    </w:p>
    <w:p w:rsidR="006F3622" w:rsidRPr="006F3622" w:rsidRDefault="006F3622" w:rsidP="006F3622">
      <w:pPr>
        <w:pStyle w:val="a5"/>
        <w:widowControl w:val="0"/>
        <w:numPr>
          <w:ilvl w:val="0"/>
          <w:numId w:val="16"/>
        </w:numPr>
        <w:autoSpaceDE w:val="0"/>
        <w:autoSpaceDN w:val="0"/>
        <w:adjustRightInd w:val="0"/>
        <w:spacing w:line="276" w:lineRule="auto"/>
        <w:ind w:left="0" w:firstLine="709"/>
        <w:jc w:val="both"/>
        <w:rPr>
          <w:color w:val="000000"/>
          <w:sz w:val="28"/>
          <w:szCs w:val="28"/>
        </w:rPr>
      </w:pPr>
      <w:r w:rsidRPr="006F3622">
        <w:rPr>
          <w:b/>
          <w:color w:val="000000"/>
          <w:sz w:val="28"/>
          <w:szCs w:val="28"/>
        </w:rPr>
        <w:t>Сучасна побудова судової системи ЄС</w:t>
      </w:r>
    </w:p>
    <w:p w:rsidR="006F3622" w:rsidRPr="006F3622" w:rsidRDefault="006F3622" w:rsidP="006F3622">
      <w:pPr>
        <w:pStyle w:val="Style10"/>
        <w:widowControl/>
        <w:spacing w:line="276" w:lineRule="auto"/>
        <w:ind w:firstLine="709"/>
        <w:rPr>
          <w:rStyle w:val="FontStyle90"/>
          <w:sz w:val="28"/>
          <w:szCs w:val="28"/>
          <w:lang w:val="uk-UA"/>
        </w:rPr>
      </w:pPr>
      <w:bookmarkStart w:id="0" w:name="_GoBack"/>
      <w:r w:rsidRPr="006F3622">
        <w:rPr>
          <w:rStyle w:val="FontStyle90"/>
          <w:sz w:val="28"/>
          <w:szCs w:val="28"/>
          <w:lang w:val="uk-UA"/>
        </w:rPr>
        <w:t>Забезпечення дотримання законності при застосуванні та тлума</w:t>
      </w:r>
      <w:r w:rsidRPr="006F3622">
        <w:rPr>
          <w:rStyle w:val="FontStyle90"/>
          <w:sz w:val="28"/>
          <w:szCs w:val="28"/>
          <w:lang w:val="uk-UA"/>
        </w:rPr>
        <w:softHyphen/>
        <w:t xml:space="preserve">ченні права Спільноти </w:t>
      </w:r>
      <w:bookmarkEnd w:id="0"/>
      <w:r w:rsidRPr="006F3622">
        <w:rPr>
          <w:rStyle w:val="FontStyle90"/>
          <w:sz w:val="28"/>
          <w:szCs w:val="28"/>
          <w:lang w:val="uk-UA"/>
        </w:rPr>
        <w:t xml:space="preserve">є основним завданням </w:t>
      </w:r>
      <w:r w:rsidRPr="006F3622">
        <w:rPr>
          <w:rStyle w:val="FontStyle90"/>
          <w:b/>
          <w:i/>
          <w:sz w:val="28"/>
          <w:szCs w:val="28"/>
          <w:lang w:val="uk-UA"/>
        </w:rPr>
        <w:t>Суду ЄС</w:t>
      </w:r>
      <w:r w:rsidRPr="006F3622">
        <w:rPr>
          <w:rStyle w:val="FontStyle90"/>
          <w:sz w:val="28"/>
          <w:szCs w:val="28"/>
          <w:lang w:val="uk-UA"/>
        </w:rPr>
        <w:t xml:space="preserve"> (ст. 220 ДЄСп, ст. 136 ДЄСпАЕ). Окрім встановлення - на підставі прямих позовів - правності актів, виданих органами ЄС, СЄС також уповноважений постійно контролювати ті правові акти, які можуть вплинути на ухвалення остаточного рішення в правовому спорі, який на відповідний мо</w:t>
      </w:r>
      <w:r w:rsidRPr="006F3622">
        <w:rPr>
          <w:rStyle w:val="FontStyle90"/>
          <w:sz w:val="28"/>
          <w:szCs w:val="28"/>
          <w:lang w:val="uk-UA"/>
        </w:rPr>
        <w:softHyphen/>
        <w:t>мент розглядає Суд. Подані на розгляд СЄС позови проти правових актів, ух</w:t>
      </w:r>
      <w:r w:rsidRPr="006F3622">
        <w:rPr>
          <w:rStyle w:val="FontStyle90"/>
          <w:sz w:val="28"/>
          <w:szCs w:val="28"/>
          <w:lang w:val="uk-UA"/>
        </w:rPr>
        <w:softHyphen/>
        <w:t>валених органами ЄСп, не зупиняють дії оскаржених актів. Однак СЄС може забезпечити тимчасовий захист позивача, наказавши зу</w:t>
      </w:r>
      <w:r w:rsidRPr="006F3622">
        <w:rPr>
          <w:rStyle w:val="FontStyle90"/>
          <w:sz w:val="28"/>
          <w:szCs w:val="28"/>
          <w:lang w:val="uk-UA"/>
        </w:rPr>
        <w:softHyphen/>
        <w:t xml:space="preserve">пинити виконання оскарженого акта (ст. </w:t>
      </w:r>
      <w:r w:rsidRPr="006F3622">
        <w:rPr>
          <w:rStyle w:val="FontStyle90"/>
          <w:sz w:val="28"/>
          <w:szCs w:val="28"/>
        </w:rPr>
        <w:t>242</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ст. </w:t>
      </w:r>
      <w:r w:rsidRPr="006F3622">
        <w:rPr>
          <w:rStyle w:val="FontStyle90"/>
          <w:sz w:val="28"/>
          <w:szCs w:val="28"/>
        </w:rPr>
        <w:t xml:space="preserve">157 </w:t>
      </w:r>
      <w:r w:rsidRPr="006F3622">
        <w:rPr>
          <w:rStyle w:val="FontStyle90"/>
          <w:sz w:val="28"/>
          <w:szCs w:val="28"/>
          <w:lang w:val="uk-UA"/>
        </w:rPr>
        <w:t xml:space="preserve">ДЄСпАЕ). Крім того, СЄС може (наприклад, в рамках розгляду позову про бездіяльність або позову про відшкодування шкоди) встановлювати будь-які необхідні тимчасові заходи (ст. </w:t>
      </w:r>
      <w:r w:rsidRPr="006F3622">
        <w:rPr>
          <w:rStyle w:val="FontStyle90"/>
          <w:sz w:val="28"/>
          <w:szCs w:val="28"/>
        </w:rPr>
        <w:t>243</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ст. </w:t>
      </w:r>
      <w:r w:rsidRPr="006F3622">
        <w:rPr>
          <w:rStyle w:val="FontStyle90"/>
          <w:sz w:val="28"/>
          <w:szCs w:val="28"/>
        </w:rPr>
        <w:t xml:space="preserve">158 </w:t>
      </w:r>
      <w:r w:rsidRPr="006F3622">
        <w:rPr>
          <w:rStyle w:val="FontStyle90"/>
          <w:sz w:val="28"/>
          <w:szCs w:val="28"/>
          <w:lang w:val="uk-UA"/>
        </w:rPr>
        <w:t>ДЄСпАЕ). Для розвантаження СЄСп інституційна сис</w:t>
      </w:r>
      <w:r w:rsidR="00DB42DA">
        <w:rPr>
          <w:rStyle w:val="FontStyle90"/>
          <w:sz w:val="28"/>
          <w:szCs w:val="28"/>
          <w:lang w:val="uk-UA"/>
        </w:rPr>
        <w:t>Лекція №</w:t>
      </w:r>
      <w:r w:rsidRPr="006F3622">
        <w:rPr>
          <w:rStyle w:val="FontStyle90"/>
          <w:sz w:val="28"/>
          <w:szCs w:val="28"/>
          <w:lang w:val="uk-UA"/>
        </w:rPr>
        <w:t xml:space="preserve"> ЄСп була доповнена ще одним органом здійснення правосуддя </w:t>
      </w:r>
      <w:r w:rsidRPr="006F3622">
        <w:rPr>
          <w:rStyle w:val="FontStyle90"/>
          <w:sz w:val="28"/>
          <w:szCs w:val="28"/>
        </w:rPr>
        <w:t xml:space="preserve">- </w:t>
      </w:r>
      <w:r w:rsidRPr="006F3622">
        <w:rPr>
          <w:rStyle w:val="FontStyle90"/>
          <w:b/>
          <w:i/>
          <w:sz w:val="28"/>
          <w:szCs w:val="28"/>
          <w:lang w:val="uk-UA"/>
        </w:rPr>
        <w:t>Судом першої інстанції (СПІ</w:t>
      </w:r>
      <w:r w:rsidRPr="006F3622">
        <w:rPr>
          <w:rStyle w:val="FontStyle90"/>
          <w:sz w:val="28"/>
          <w:szCs w:val="28"/>
          <w:lang w:val="uk-UA"/>
        </w:rPr>
        <w:t>). Сьогодні всі прямі позови (фізичних та юридичних) осіб пода</w:t>
      </w:r>
      <w:r w:rsidRPr="006F3622">
        <w:rPr>
          <w:rStyle w:val="FontStyle90"/>
          <w:sz w:val="28"/>
          <w:szCs w:val="28"/>
          <w:lang w:val="uk-UA"/>
        </w:rPr>
        <w:softHyphen/>
        <w:t>ють на розгляд СПІ. Апеляції проти рішень СПІ розглядає СЄС.</w:t>
      </w:r>
    </w:p>
    <w:p w:rsidR="006F3622" w:rsidRPr="006F3622" w:rsidRDefault="006F3622" w:rsidP="006F3622">
      <w:pPr>
        <w:pStyle w:val="Style10"/>
        <w:widowControl/>
        <w:spacing w:line="276" w:lineRule="auto"/>
        <w:ind w:firstLine="709"/>
        <w:rPr>
          <w:rStyle w:val="FontStyle90"/>
          <w:sz w:val="28"/>
          <w:szCs w:val="28"/>
          <w:lang w:val="uk-UA"/>
        </w:rPr>
      </w:pPr>
      <w:r w:rsidRPr="006F3622">
        <w:rPr>
          <w:rStyle w:val="FontStyle90"/>
          <w:sz w:val="28"/>
          <w:szCs w:val="28"/>
          <w:lang w:val="uk-UA"/>
        </w:rPr>
        <w:t>Окрім встановлення - на підставі прямих позовів - правності актів, виданих органами ЄСп, СЄСп також уповноважений постійно контролювати ті правові акти, які можуть вплинути на ухвалення остаточного рішення в правовому спорі, який на відповідний мо</w:t>
      </w:r>
      <w:r w:rsidRPr="006F3622">
        <w:rPr>
          <w:rStyle w:val="FontStyle90"/>
          <w:sz w:val="28"/>
          <w:szCs w:val="28"/>
          <w:lang w:val="uk-UA"/>
        </w:rPr>
        <w:softHyphen/>
        <w:t>мент розглядає Суд.  Повноваження СЄС вичерпно визначені в установчих Договорах Спільноти. Отже, діяльність СЄСп є можли</w:t>
      </w:r>
      <w:r w:rsidRPr="006F3622">
        <w:rPr>
          <w:rStyle w:val="FontStyle90"/>
          <w:sz w:val="28"/>
          <w:szCs w:val="28"/>
          <w:lang w:val="uk-UA"/>
        </w:rPr>
        <w:softHyphen/>
        <w:t xml:space="preserve">вою тільки в рамках передбачених Договором видів проваджень. Розглянемо їх детальніше. </w:t>
      </w:r>
    </w:p>
    <w:p w:rsidR="006F3622" w:rsidRPr="006F3622" w:rsidRDefault="006F3622" w:rsidP="006F3622">
      <w:pPr>
        <w:pStyle w:val="Style14"/>
        <w:widowControl/>
        <w:spacing w:line="276" w:lineRule="auto"/>
        <w:ind w:firstLine="709"/>
        <w:jc w:val="both"/>
        <w:rPr>
          <w:rStyle w:val="FontStyle93"/>
          <w:i/>
          <w:sz w:val="28"/>
          <w:szCs w:val="28"/>
          <w:lang w:val="uk-UA" w:eastAsia="en-US"/>
        </w:rPr>
      </w:pPr>
      <w:r w:rsidRPr="006F3622">
        <w:rPr>
          <w:rStyle w:val="FontStyle93"/>
          <w:i/>
          <w:sz w:val="28"/>
          <w:szCs w:val="28"/>
          <w:lang w:val="uk-UA" w:eastAsia="en-US"/>
        </w:rPr>
        <w:t>А. Провадження щодо порушення договірних зобов'язань</w:t>
      </w:r>
    </w:p>
    <w:p w:rsidR="006F3622" w:rsidRPr="006F3622" w:rsidRDefault="006F3622" w:rsidP="006F3622">
      <w:pPr>
        <w:pStyle w:val="Style6"/>
        <w:widowControl/>
        <w:spacing w:line="276" w:lineRule="auto"/>
        <w:ind w:firstLine="709"/>
        <w:jc w:val="both"/>
        <w:rPr>
          <w:rStyle w:val="FontStyle90"/>
          <w:sz w:val="28"/>
          <w:szCs w:val="28"/>
          <w:lang w:val="uk-UA"/>
        </w:rPr>
      </w:pPr>
      <w:r w:rsidRPr="006F3622">
        <w:rPr>
          <w:rStyle w:val="FontStyle93"/>
          <w:i/>
          <w:sz w:val="28"/>
          <w:szCs w:val="28"/>
          <w:lang w:val="uk-UA"/>
        </w:rPr>
        <w:lastRenderedPageBreak/>
        <w:t xml:space="preserve">1. Позов Комісії. </w:t>
      </w:r>
      <w:r w:rsidRPr="006F3622">
        <w:rPr>
          <w:rStyle w:val="FontStyle90"/>
          <w:sz w:val="28"/>
          <w:szCs w:val="28"/>
          <w:lang w:val="uk-UA"/>
        </w:rPr>
        <w:t xml:space="preserve">Провадження щодо порушення зобов'язань за Договором, ініційоване проти держави-члена Комісією поданням позову до Суду (ст. 226 ДЄСп, ст. 141 ДЄСпАЕ) є правовим інструментом, в рамках якого вона діє як «гарант Договорів». До передання справи до Суду має пройти досудова процедура з наданням можливості усунення претензій Комісії. Повноваження Комісії ініціювати судові провадження щодо порушення державами-членами зобов'язань за Договором є важливим інструментом забезпечення дотримання права ЄС. </w:t>
      </w:r>
    </w:p>
    <w:p w:rsidR="006F3622" w:rsidRPr="006F3622" w:rsidRDefault="006F3622" w:rsidP="006F3622">
      <w:pPr>
        <w:pStyle w:val="Style16"/>
        <w:widowControl/>
        <w:tabs>
          <w:tab w:val="left" w:pos="216"/>
        </w:tabs>
        <w:spacing w:line="276" w:lineRule="auto"/>
        <w:ind w:firstLine="709"/>
        <w:jc w:val="both"/>
        <w:rPr>
          <w:rStyle w:val="FontStyle90"/>
          <w:sz w:val="28"/>
          <w:szCs w:val="28"/>
          <w:lang w:val="uk-UA"/>
        </w:rPr>
      </w:pPr>
      <w:r w:rsidRPr="006F3622">
        <w:rPr>
          <w:rStyle w:val="FontStyle93"/>
          <w:i/>
          <w:sz w:val="28"/>
          <w:szCs w:val="28"/>
        </w:rPr>
        <w:t>2.</w:t>
      </w:r>
      <w:r w:rsidRPr="006F3622">
        <w:rPr>
          <w:rStyle w:val="FontStyle93"/>
          <w:i/>
          <w:sz w:val="28"/>
          <w:szCs w:val="28"/>
        </w:rPr>
        <w:tab/>
      </w:r>
      <w:r w:rsidRPr="006F3622">
        <w:rPr>
          <w:rStyle w:val="FontStyle93"/>
          <w:i/>
          <w:sz w:val="28"/>
          <w:szCs w:val="28"/>
          <w:lang w:val="uk-UA"/>
        </w:rPr>
        <w:t xml:space="preserve">Позов держави-члена. </w:t>
      </w:r>
      <w:r w:rsidRPr="006F3622">
        <w:rPr>
          <w:rStyle w:val="FontStyle90"/>
          <w:sz w:val="28"/>
          <w:szCs w:val="28"/>
          <w:lang w:val="uk-UA"/>
        </w:rPr>
        <w:t>Право держави-члена на подання позову про пору</w:t>
      </w:r>
      <w:r w:rsidRPr="006F3622">
        <w:rPr>
          <w:rStyle w:val="FontStyle90"/>
          <w:sz w:val="28"/>
          <w:szCs w:val="28"/>
          <w:lang w:val="uk-UA"/>
        </w:rPr>
        <w:softHyphen/>
        <w:t>шення договірних зобов'язань проти іншої держави-члена передбаче</w:t>
      </w:r>
      <w:r w:rsidRPr="006F3622">
        <w:rPr>
          <w:rStyle w:val="FontStyle90"/>
          <w:sz w:val="28"/>
          <w:szCs w:val="28"/>
          <w:lang w:val="uk-UA"/>
        </w:rPr>
        <w:softHyphen/>
        <w:t xml:space="preserve">но в ст. </w:t>
      </w:r>
      <w:r w:rsidRPr="006F3622">
        <w:rPr>
          <w:rStyle w:val="FontStyle90"/>
          <w:sz w:val="28"/>
          <w:szCs w:val="28"/>
        </w:rPr>
        <w:t>227</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ст. </w:t>
      </w:r>
      <w:r w:rsidRPr="006F3622">
        <w:rPr>
          <w:rStyle w:val="FontStyle90"/>
          <w:sz w:val="28"/>
          <w:szCs w:val="28"/>
        </w:rPr>
        <w:t xml:space="preserve">142 </w:t>
      </w:r>
      <w:r w:rsidRPr="006F3622">
        <w:rPr>
          <w:rStyle w:val="FontStyle90"/>
          <w:sz w:val="28"/>
          <w:szCs w:val="28"/>
          <w:lang w:val="uk-UA"/>
        </w:rPr>
        <w:t>ДЄСпАЕ, однак порівняно з провадженням за ініціативою Комісії не має суттєвого практичного значення.</w:t>
      </w:r>
    </w:p>
    <w:p w:rsidR="006F3622" w:rsidRPr="006F3622" w:rsidRDefault="006F3622" w:rsidP="006F3622">
      <w:pPr>
        <w:pStyle w:val="Style16"/>
        <w:widowControl/>
        <w:tabs>
          <w:tab w:val="left" w:pos="216"/>
        </w:tabs>
        <w:spacing w:line="276" w:lineRule="auto"/>
        <w:ind w:firstLine="709"/>
        <w:jc w:val="both"/>
        <w:rPr>
          <w:rStyle w:val="FontStyle90"/>
          <w:sz w:val="28"/>
          <w:szCs w:val="28"/>
          <w:lang w:val="uk-UA"/>
        </w:rPr>
      </w:pPr>
      <w:r w:rsidRPr="006F3622">
        <w:rPr>
          <w:rStyle w:val="FontStyle93"/>
          <w:i/>
          <w:sz w:val="28"/>
          <w:szCs w:val="28"/>
        </w:rPr>
        <w:t>3.</w:t>
      </w:r>
      <w:r w:rsidRPr="006F3622">
        <w:rPr>
          <w:rStyle w:val="FontStyle93"/>
          <w:i/>
          <w:sz w:val="28"/>
          <w:szCs w:val="28"/>
        </w:rPr>
        <w:tab/>
      </w:r>
      <w:r w:rsidRPr="006F3622">
        <w:rPr>
          <w:rStyle w:val="FontStyle93"/>
          <w:i/>
          <w:sz w:val="28"/>
          <w:szCs w:val="28"/>
          <w:lang w:val="uk-UA"/>
        </w:rPr>
        <w:t xml:space="preserve">Вжиття контрзаходів у відповідь, згідно з принципами МП. </w:t>
      </w:r>
      <w:r w:rsidRPr="006F3622">
        <w:rPr>
          <w:rStyle w:val="FontStyle90"/>
          <w:sz w:val="28"/>
          <w:szCs w:val="28"/>
          <w:lang w:val="uk-UA"/>
        </w:rPr>
        <w:t>Вжиття заходів, передбачених нормами міжна</w:t>
      </w:r>
      <w:r w:rsidRPr="006F3622">
        <w:rPr>
          <w:rStyle w:val="FontStyle90"/>
          <w:sz w:val="28"/>
          <w:szCs w:val="28"/>
          <w:lang w:val="uk-UA"/>
        </w:rPr>
        <w:softHyphen/>
        <w:t>родного права (репресалій), з боку Спільноти або іншої держави-члена проти держави-члена, що порушила зобов'язання за Догово</w:t>
      </w:r>
      <w:r w:rsidRPr="006F3622">
        <w:rPr>
          <w:rStyle w:val="FontStyle90"/>
          <w:sz w:val="28"/>
          <w:szCs w:val="28"/>
          <w:lang w:val="uk-UA"/>
        </w:rPr>
        <w:softHyphen/>
        <w:t xml:space="preserve">ром, є можливим у разі, якщо остання не виконує також санкцій, запроваджених проти неї Судом, згідно з положенням </w:t>
      </w:r>
      <w:r w:rsidRPr="006F3622">
        <w:rPr>
          <w:rStyle w:val="FontStyle90"/>
          <w:sz w:val="28"/>
          <w:szCs w:val="28"/>
        </w:rPr>
        <w:t>част. 2 ст. 228</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w:t>
      </w:r>
      <w:r w:rsidRPr="006F3622">
        <w:rPr>
          <w:rStyle w:val="FontStyle90"/>
          <w:sz w:val="28"/>
          <w:szCs w:val="28"/>
        </w:rPr>
        <w:t xml:space="preserve">част. 2 ст. 143 </w:t>
      </w:r>
      <w:r w:rsidRPr="006F3622">
        <w:rPr>
          <w:rStyle w:val="FontStyle90"/>
          <w:sz w:val="28"/>
          <w:szCs w:val="28"/>
          <w:lang w:val="uk-UA"/>
        </w:rPr>
        <w:t>ДЄСпАЕ.</w:t>
      </w:r>
    </w:p>
    <w:p w:rsidR="006F3622" w:rsidRPr="006F3622" w:rsidRDefault="006F3622" w:rsidP="006F3622">
      <w:pPr>
        <w:pStyle w:val="Style6"/>
        <w:widowControl/>
        <w:spacing w:line="276" w:lineRule="auto"/>
        <w:ind w:firstLine="709"/>
        <w:jc w:val="left"/>
        <w:rPr>
          <w:rStyle w:val="FontStyle93"/>
          <w:i/>
          <w:sz w:val="28"/>
          <w:szCs w:val="28"/>
          <w:lang w:val="uk-UA" w:eastAsia="en-US"/>
        </w:rPr>
      </w:pPr>
      <w:r w:rsidRPr="006F3622">
        <w:rPr>
          <w:rStyle w:val="FontStyle93"/>
          <w:i/>
          <w:sz w:val="28"/>
          <w:szCs w:val="28"/>
          <w:lang w:val="uk-UA" w:eastAsia="en-US"/>
        </w:rPr>
        <w:t xml:space="preserve">Б </w:t>
      </w:r>
      <w:r w:rsidRPr="006F3622">
        <w:rPr>
          <w:rStyle w:val="FontStyle93"/>
          <w:i/>
          <w:sz w:val="28"/>
          <w:szCs w:val="28"/>
          <w:lang w:eastAsia="en-US"/>
        </w:rPr>
        <w:t xml:space="preserve">. </w:t>
      </w:r>
      <w:r w:rsidRPr="006F3622">
        <w:rPr>
          <w:rStyle w:val="FontStyle93"/>
          <w:i/>
          <w:sz w:val="28"/>
          <w:szCs w:val="28"/>
          <w:lang w:val="uk-UA" w:eastAsia="en-US"/>
        </w:rPr>
        <w:t xml:space="preserve">Позови </w:t>
      </w:r>
      <w:r w:rsidRPr="006F3622">
        <w:rPr>
          <w:rStyle w:val="FontStyle93"/>
          <w:i/>
          <w:sz w:val="28"/>
          <w:szCs w:val="28"/>
          <w:lang w:eastAsia="en-US"/>
        </w:rPr>
        <w:t xml:space="preserve">про </w:t>
      </w:r>
      <w:r w:rsidRPr="006F3622">
        <w:rPr>
          <w:rStyle w:val="FontStyle93"/>
          <w:i/>
          <w:sz w:val="28"/>
          <w:szCs w:val="28"/>
          <w:lang w:val="uk-UA" w:eastAsia="en-US"/>
        </w:rPr>
        <w:t>недійсність</w:t>
      </w:r>
    </w:p>
    <w:p w:rsidR="006F3622" w:rsidRPr="006F3622" w:rsidRDefault="006F3622" w:rsidP="006F3622">
      <w:pPr>
        <w:pStyle w:val="Style10"/>
        <w:widowControl/>
        <w:spacing w:line="276" w:lineRule="auto"/>
        <w:ind w:firstLine="709"/>
        <w:rPr>
          <w:rStyle w:val="FontStyle90"/>
          <w:sz w:val="28"/>
          <w:szCs w:val="28"/>
          <w:lang w:val="uk-UA"/>
        </w:rPr>
      </w:pPr>
      <w:r w:rsidRPr="006F3622">
        <w:rPr>
          <w:rStyle w:val="FontStyle90"/>
          <w:sz w:val="28"/>
          <w:szCs w:val="28"/>
          <w:lang w:val="uk-UA"/>
        </w:rPr>
        <w:t xml:space="preserve">Позов про недійсність (актів вторинного законодавства) є предметом регулювання ст. </w:t>
      </w:r>
      <w:r w:rsidRPr="006F3622">
        <w:rPr>
          <w:rStyle w:val="FontStyle90"/>
          <w:sz w:val="28"/>
          <w:szCs w:val="28"/>
        </w:rPr>
        <w:t>230</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ст. </w:t>
      </w:r>
      <w:r w:rsidRPr="006F3622">
        <w:rPr>
          <w:rStyle w:val="FontStyle90"/>
          <w:sz w:val="28"/>
          <w:szCs w:val="28"/>
        </w:rPr>
        <w:t xml:space="preserve">146 </w:t>
      </w:r>
      <w:r w:rsidRPr="006F3622">
        <w:rPr>
          <w:rStyle w:val="FontStyle90"/>
          <w:sz w:val="28"/>
          <w:szCs w:val="28"/>
          <w:lang w:val="uk-UA"/>
        </w:rPr>
        <w:t xml:space="preserve">ДЄСпАЕ. Предметом позову про недійсність можуть бути лише правові акти ЄС, передбачені в </w:t>
      </w:r>
      <w:r w:rsidRPr="006F3622">
        <w:rPr>
          <w:rStyle w:val="FontStyle90"/>
          <w:sz w:val="28"/>
          <w:szCs w:val="28"/>
        </w:rPr>
        <w:t>част. 1 ст. 230</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w:t>
      </w:r>
      <w:r w:rsidRPr="006F3622">
        <w:rPr>
          <w:rStyle w:val="FontStyle90"/>
          <w:sz w:val="28"/>
          <w:szCs w:val="28"/>
        </w:rPr>
        <w:t xml:space="preserve">част. 1 ст. 146 </w:t>
      </w:r>
      <w:r w:rsidRPr="006F3622">
        <w:rPr>
          <w:rStyle w:val="FontStyle90"/>
          <w:sz w:val="28"/>
          <w:szCs w:val="28"/>
          <w:lang w:val="uk-UA"/>
        </w:rPr>
        <w:t xml:space="preserve">ДЄСпАЕ. </w:t>
      </w:r>
      <w:r w:rsidRPr="006F3622">
        <w:rPr>
          <w:rStyle w:val="FontStyle90"/>
          <w:sz w:val="28"/>
          <w:szCs w:val="28"/>
          <w:u w:val="single"/>
          <w:lang w:val="uk-UA"/>
        </w:rPr>
        <w:t>Підстави для позову:</w:t>
      </w:r>
      <w:r w:rsidRPr="006F3622">
        <w:rPr>
          <w:rStyle w:val="FontStyle90"/>
          <w:sz w:val="28"/>
          <w:szCs w:val="28"/>
          <w:lang w:val="uk-UA"/>
        </w:rPr>
        <w:t xml:space="preserve"> 1) відсутність компе</w:t>
      </w:r>
      <w:r w:rsidRPr="006F3622">
        <w:rPr>
          <w:rStyle w:val="FontStyle90"/>
          <w:sz w:val="28"/>
          <w:szCs w:val="28"/>
          <w:lang w:val="uk-UA"/>
        </w:rPr>
        <w:softHyphen/>
        <w:t>тенції, 2) порушення суттєвої процесуальної вимоги, 3) порушення поло</w:t>
      </w:r>
      <w:r w:rsidRPr="006F3622">
        <w:rPr>
          <w:rStyle w:val="FontStyle90"/>
          <w:sz w:val="28"/>
          <w:szCs w:val="28"/>
          <w:lang w:val="uk-UA"/>
        </w:rPr>
        <w:softHyphen/>
        <w:t>жень Договору або будь-якої норми права, пов'язаної з його застосу</w:t>
      </w:r>
      <w:r w:rsidRPr="006F3622">
        <w:rPr>
          <w:rStyle w:val="FontStyle90"/>
          <w:sz w:val="28"/>
          <w:szCs w:val="28"/>
          <w:lang w:val="uk-UA"/>
        </w:rPr>
        <w:softHyphen/>
        <w:t xml:space="preserve">ванням, або 4) зловживання наданими повноваженнями </w:t>
      </w:r>
      <w:r w:rsidRPr="006F3622">
        <w:rPr>
          <w:rStyle w:val="FontStyle90"/>
          <w:sz w:val="28"/>
          <w:szCs w:val="28"/>
        </w:rPr>
        <w:t>(част. 2 ст. 230</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w:t>
      </w:r>
      <w:r w:rsidRPr="006F3622">
        <w:rPr>
          <w:rStyle w:val="FontStyle90"/>
          <w:sz w:val="28"/>
          <w:szCs w:val="28"/>
        </w:rPr>
        <w:t xml:space="preserve">част. 2 ст. 146 </w:t>
      </w:r>
      <w:r w:rsidRPr="006F3622">
        <w:rPr>
          <w:rStyle w:val="FontStyle90"/>
          <w:sz w:val="28"/>
          <w:szCs w:val="28"/>
          <w:lang w:val="uk-UA"/>
        </w:rPr>
        <w:t>ДЄСпАЕ). На практиці передбачені Дого</w:t>
      </w:r>
      <w:r w:rsidRPr="006F3622">
        <w:rPr>
          <w:rStyle w:val="FontStyle90"/>
          <w:sz w:val="28"/>
          <w:szCs w:val="28"/>
          <w:lang w:val="uk-UA"/>
        </w:rPr>
        <w:softHyphen/>
        <w:t xml:space="preserve">вором підстави недійсності </w:t>
      </w:r>
      <w:r w:rsidRPr="006F3622">
        <w:rPr>
          <w:rStyle w:val="FontStyle95"/>
          <w:sz w:val="28"/>
          <w:szCs w:val="28"/>
          <w:lang w:val="uk-UA"/>
        </w:rPr>
        <w:t>(«</w:t>
      </w:r>
      <w:r w:rsidRPr="006F3622">
        <w:rPr>
          <w:rStyle w:val="FontStyle95"/>
          <w:sz w:val="28"/>
          <w:szCs w:val="28"/>
          <w:lang w:val="en-US"/>
        </w:rPr>
        <w:t>cas</w:t>
      </w:r>
      <w:r w:rsidRPr="006F3622">
        <w:rPr>
          <w:rStyle w:val="FontStyle95"/>
          <w:sz w:val="28"/>
          <w:szCs w:val="28"/>
          <w:lang w:val="uk-UA"/>
        </w:rPr>
        <w:t xml:space="preserve"> </w:t>
      </w:r>
      <w:r w:rsidRPr="006F3622">
        <w:rPr>
          <w:rStyle w:val="FontStyle95"/>
          <w:sz w:val="28"/>
          <w:szCs w:val="28"/>
          <w:lang w:val="en-US"/>
        </w:rPr>
        <w:t>d</w:t>
      </w:r>
      <w:r w:rsidRPr="006F3622">
        <w:rPr>
          <w:rStyle w:val="FontStyle95"/>
          <w:sz w:val="28"/>
          <w:szCs w:val="28"/>
          <w:lang w:val="uk-UA"/>
        </w:rPr>
        <w:t>'</w:t>
      </w:r>
      <w:r w:rsidRPr="006F3622">
        <w:rPr>
          <w:rStyle w:val="FontStyle95"/>
          <w:sz w:val="28"/>
          <w:szCs w:val="28"/>
          <w:lang w:val="en-US"/>
        </w:rPr>
        <w:t>ouverture</w:t>
      </w:r>
      <w:r w:rsidRPr="006F3622">
        <w:rPr>
          <w:rStyle w:val="FontStyle95"/>
          <w:sz w:val="28"/>
          <w:szCs w:val="28"/>
          <w:lang w:val="uk-UA"/>
        </w:rPr>
        <w:t xml:space="preserve">») тлумачать </w:t>
      </w:r>
      <w:r w:rsidRPr="006F3622">
        <w:rPr>
          <w:rStyle w:val="FontStyle90"/>
          <w:sz w:val="28"/>
          <w:szCs w:val="28"/>
          <w:lang w:val="uk-UA"/>
        </w:rPr>
        <w:t xml:space="preserve">набагато ширше. Наприклад, Суд здійснює перевірку на допущення очевидних помилок при встановленні та оцінюванні фактів. </w:t>
      </w:r>
    </w:p>
    <w:p w:rsidR="006F3622" w:rsidRPr="006F3622" w:rsidRDefault="006F3622" w:rsidP="006F3622">
      <w:pPr>
        <w:pStyle w:val="Style10"/>
        <w:widowControl/>
        <w:spacing w:line="276" w:lineRule="auto"/>
        <w:ind w:firstLine="709"/>
        <w:rPr>
          <w:rStyle w:val="FontStyle90"/>
          <w:sz w:val="28"/>
          <w:szCs w:val="28"/>
          <w:lang w:val="uk-UA"/>
        </w:rPr>
      </w:pPr>
      <w:r w:rsidRPr="006F3622">
        <w:rPr>
          <w:rStyle w:val="FontStyle90"/>
          <w:b/>
          <w:i/>
          <w:sz w:val="28"/>
          <w:szCs w:val="28"/>
          <w:lang w:val="uk-UA"/>
        </w:rPr>
        <w:t xml:space="preserve">1. Позови привілейованих суб’єктів. </w:t>
      </w:r>
      <w:r w:rsidRPr="006F3622">
        <w:rPr>
          <w:rStyle w:val="FontStyle90"/>
          <w:sz w:val="28"/>
          <w:szCs w:val="28"/>
          <w:lang w:val="uk-UA"/>
        </w:rPr>
        <w:t xml:space="preserve">В позовах про недійсність ДЧ, Європейський Парламент, Рада та Комісія є </w:t>
      </w:r>
      <w:r w:rsidRPr="006F3622">
        <w:rPr>
          <w:rStyle w:val="FontStyle90"/>
          <w:sz w:val="28"/>
          <w:szCs w:val="28"/>
          <w:u w:val="single"/>
          <w:lang w:val="uk-UA"/>
        </w:rPr>
        <w:t xml:space="preserve">привілейованими позивачами </w:t>
      </w:r>
      <w:r w:rsidRPr="006F3622">
        <w:rPr>
          <w:rStyle w:val="FontStyle90"/>
          <w:sz w:val="28"/>
          <w:szCs w:val="28"/>
        </w:rPr>
        <w:t xml:space="preserve">(част. 2 ст. 230 </w:t>
      </w:r>
      <w:r w:rsidRPr="006F3622">
        <w:rPr>
          <w:rStyle w:val="FontStyle90"/>
          <w:sz w:val="28"/>
          <w:szCs w:val="28"/>
          <w:lang w:val="uk-UA"/>
        </w:rPr>
        <w:t>ДЄСп), на відміну від Рахункової палати та Європейського центрального бан</w:t>
      </w:r>
      <w:r w:rsidRPr="006F3622">
        <w:rPr>
          <w:rStyle w:val="FontStyle90"/>
          <w:sz w:val="28"/>
          <w:szCs w:val="28"/>
          <w:lang w:val="uk-UA"/>
        </w:rPr>
        <w:softHyphen/>
        <w:t>ку, а також приватних осіб,</w:t>
      </w:r>
      <w:proofErr w:type="gramStart"/>
      <w:r w:rsidRPr="006F3622">
        <w:rPr>
          <w:rStyle w:val="FontStyle90"/>
          <w:sz w:val="28"/>
          <w:szCs w:val="28"/>
          <w:lang w:val="uk-UA"/>
        </w:rPr>
        <w:t xml:space="preserve"> .</w:t>
      </w:r>
      <w:proofErr w:type="gramEnd"/>
      <w:r w:rsidRPr="006F3622">
        <w:rPr>
          <w:rStyle w:val="FontStyle90"/>
          <w:sz w:val="28"/>
          <w:szCs w:val="28"/>
          <w:lang w:val="uk-UA"/>
        </w:rPr>
        <w:t xml:space="preserve"> Позови привілейованих сторін не потребують попе</w:t>
      </w:r>
      <w:r w:rsidRPr="006F3622">
        <w:rPr>
          <w:rStyle w:val="FontStyle90"/>
          <w:sz w:val="28"/>
          <w:szCs w:val="28"/>
          <w:lang w:val="uk-UA"/>
        </w:rPr>
        <w:softHyphen/>
        <w:t>реднього доведення необхідності правового захисту. Загальне право Європейського Парламенту звертатись з позовом до Суду було за</w:t>
      </w:r>
      <w:r w:rsidRPr="006F3622">
        <w:rPr>
          <w:rStyle w:val="FontStyle90"/>
          <w:sz w:val="28"/>
          <w:szCs w:val="28"/>
          <w:lang w:val="uk-UA"/>
        </w:rPr>
        <w:softHyphen/>
        <w:t xml:space="preserve">кладене Ніцьким договором. Відтак будь-яка фізична чи юридична особа вправі ініціювати судове провадження проти рішення ЄСп за виконання умов, викладених в </w:t>
      </w:r>
      <w:r w:rsidRPr="006F3622">
        <w:rPr>
          <w:rStyle w:val="FontStyle90"/>
          <w:sz w:val="28"/>
          <w:szCs w:val="28"/>
        </w:rPr>
        <w:t>част. 4 ст. 230</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Якщо Суд вважає позов </w:t>
      </w:r>
      <w:r w:rsidRPr="006F3622">
        <w:rPr>
          <w:rStyle w:val="FontStyle90"/>
          <w:sz w:val="28"/>
          <w:szCs w:val="28"/>
          <w:lang w:val="uk-UA"/>
        </w:rPr>
        <w:lastRenderedPageBreak/>
        <w:t>про недійсність достатньо обґрунтова</w:t>
      </w:r>
      <w:r w:rsidRPr="006F3622">
        <w:rPr>
          <w:rStyle w:val="FontStyle90"/>
          <w:sz w:val="28"/>
          <w:szCs w:val="28"/>
          <w:lang w:val="uk-UA"/>
        </w:rPr>
        <w:softHyphen/>
        <w:t>ним, він оголошує оскаржений акт недійсним. Якщо предметом ос</w:t>
      </w:r>
      <w:r w:rsidRPr="006F3622">
        <w:rPr>
          <w:rStyle w:val="FontStyle90"/>
          <w:sz w:val="28"/>
          <w:szCs w:val="28"/>
          <w:lang w:val="uk-UA"/>
        </w:rPr>
        <w:softHyphen/>
        <w:t>карження був Регламент ЄС, Суд може зазначити, які наслідки Рег</w:t>
      </w:r>
      <w:r w:rsidRPr="006F3622">
        <w:rPr>
          <w:rStyle w:val="FontStyle90"/>
          <w:sz w:val="28"/>
          <w:szCs w:val="28"/>
          <w:lang w:val="uk-UA"/>
        </w:rPr>
        <w:softHyphen/>
        <w:t xml:space="preserve">ламенту, визнаного недійсним, зберігають свою чинність (ст. </w:t>
      </w:r>
      <w:r w:rsidRPr="006F3622">
        <w:rPr>
          <w:rStyle w:val="FontStyle90"/>
          <w:sz w:val="28"/>
          <w:szCs w:val="28"/>
        </w:rPr>
        <w:t>231</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w:t>
      </w:r>
      <w:r w:rsidRPr="006F3622">
        <w:rPr>
          <w:rStyle w:val="FontStyle90"/>
          <w:sz w:val="28"/>
          <w:szCs w:val="28"/>
        </w:rPr>
        <w:t xml:space="preserve">част. 2 ст. 147 </w:t>
      </w:r>
      <w:r w:rsidRPr="006F3622">
        <w:rPr>
          <w:rStyle w:val="FontStyle90"/>
          <w:sz w:val="28"/>
          <w:szCs w:val="28"/>
          <w:lang w:val="uk-UA"/>
        </w:rPr>
        <w:t>ДЄСпАЕ). Право на звернення до Суду з позо</w:t>
      </w:r>
      <w:r w:rsidRPr="006F3622">
        <w:rPr>
          <w:rStyle w:val="FontStyle90"/>
          <w:sz w:val="28"/>
          <w:szCs w:val="28"/>
          <w:lang w:val="uk-UA"/>
        </w:rPr>
        <w:softHyphen/>
        <w:t xml:space="preserve">вом про недійсність може бути застосоване протягом обмеженого часу (двомісячний термін, відповідно до </w:t>
      </w:r>
      <w:r w:rsidRPr="006F3622">
        <w:rPr>
          <w:rStyle w:val="FontStyle90"/>
          <w:sz w:val="28"/>
          <w:szCs w:val="28"/>
        </w:rPr>
        <w:t>част. 5 ст. 230</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w:t>
      </w:r>
      <w:r w:rsidRPr="006F3622">
        <w:rPr>
          <w:rStyle w:val="FontStyle90"/>
          <w:sz w:val="28"/>
          <w:szCs w:val="28"/>
        </w:rPr>
        <w:t xml:space="preserve">част. 5 ст. 146 </w:t>
      </w:r>
      <w:r w:rsidRPr="006F3622">
        <w:rPr>
          <w:rStyle w:val="FontStyle90"/>
          <w:sz w:val="28"/>
          <w:szCs w:val="28"/>
          <w:lang w:val="uk-UA"/>
        </w:rPr>
        <w:t>ДЄСпАЕ). Якщо протягом встановленого терміну держава-член чи фізична або юридична особа не скористалась цим правом, акт стає остаточним і оскарженню не підлягає. Встановлення обме</w:t>
      </w:r>
      <w:r w:rsidRPr="006F3622">
        <w:rPr>
          <w:rStyle w:val="FontStyle90"/>
          <w:sz w:val="28"/>
          <w:szCs w:val="28"/>
          <w:lang w:val="uk-UA"/>
        </w:rPr>
        <w:softHyphen/>
        <w:t>женого терміну має практичне значення, зокрема для рішень Комісії, які зобов'язують державу-члена скасувати призначену підприємству державну допомогу. Якщо останнє, ознайомившись з рішен</w:t>
      </w:r>
      <w:r w:rsidRPr="006F3622">
        <w:rPr>
          <w:rStyle w:val="FontStyle90"/>
          <w:sz w:val="28"/>
          <w:szCs w:val="28"/>
          <w:lang w:val="uk-UA"/>
        </w:rPr>
        <w:softHyphen/>
        <w:t>ням Комісії в повному обсязі і маючи змогу опротестувати його, звернувшись до Суду з позовом про недійсність, не скористається цією можливістю протягом встановленого Договором двомісячного терміну, тоді з підстав правової певності підприємство більше не може посилатись на невідповідність цього рішення праву ЄСп (СЄСп, Судова справа С-188/ 92, 36. 1994,1-833 № на полях 17 і далі «Текстильні підприємства Деґендорф І»).</w:t>
      </w:r>
    </w:p>
    <w:p w:rsidR="006F3622" w:rsidRPr="006F3622" w:rsidRDefault="006F3622" w:rsidP="006F3622">
      <w:pPr>
        <w:pStyle w:val="Style10"/>
        <w:widowControl/>
        <w:spacing w:line="276" w:lineRule="auto"/>
        <w:ind w:firstLine="709"/>
        <w:rPr>
          <w:rStyle w:val="FontStyle90"/>
          <w:sz w:val="28"/>
          <w:szCs w:val="28"/>
          <w:lang w:val="uk-UA" w:eastAsia="uk-UA"/>
        </w:rPr>
      </w:pPr>
      <w:r w:rsidRPr="006F3622">
        <w:rPr>
          <w:rStyle w:val="FontStyle90"/>
          <w:sz w:val="28"/>
          <w:szCs w:val="28"/>
          <w:lang w:val="uk-UA"/>
        </w:rPr>
        <w:t xml:space="preserve">Маючи повну юрисдикцію щодо стягнень, обумовлених в оскаржуваних регламентах ЄСп, відповідно до ст. 229 ДЄСп, ст. 144 ДЄСпАЕ, Суд може не лише зупинити виконання оскаржуваного правового акта, але також, діючи в рамках наданої йому свободи дій, самостійно внести зміни в оскаржений правовий акт. </w:t>
      </w:r>
      <w:r w:rsidRPr="006F3622">
        <w:rPr>
          <w:rStyle w:val="FontStyle92"/>
          <w:sz w:val="28"/>
          <w:szCs w:val="28"/>
          <w:lang w:val="uk-UA"/>
        </w:rPr>
        <w:t>Передбачено правовий захист від дій органів ЄС, перелічених в ДЄСп (</w:t>
      </w:r>
      <w:r w:rsidRPr="006F3622">
        <w:rPr>
          <w:rStyle w:val="FontStyle92"/>
          <w:sz w:val="28"/>
          <w:szCs w:val="28"/>
        </w:rPr>
        <w:t>ч. 1 ст. 230</w:t>
      </w:r>
      <w:r w:rsidRPr="006F3622">
        <w:rPr>
          <w:rStyle w:val="FontStyle92"/>
          <w:sz w:val="28"/>
          <w:szCs w:val="28"/>
          <w:lang w:val="uk-UA"/>
        </w:rPr>
        <w:t>). З іншого боку, існує загроза прога</w:t>
      </w:r>
      <w:r w:rsidRPr="006F3622">
        <w:rPr>
          <w:rStyle w:val="FontStyle92"/>
          <w:sz w:val="28"/>
          <w:szCs w:val="28"/>
          <w:lang w:val="uk-UA"/>
        </w:rPr>
        <w:softHyphen/>
        <w:t>лин в системі засобів правового захисту ЄС, що стосується забезпечення правового захисту від дій юридично незалежних осіб ЄС. В окремих випад</w:t>
      </w:r>
      <w:r w:rsidRPr="006F3622">
        <w:rPr>
          <w:rStyle w:val="FontStyle92"/>
          <w:sz w:val="28"/>
          <w:szCs w:val="28"/>
          <w:lang w:val="uk-UA"/>
        </w:rPr>
        <w:softHyphen/>
        <w:t xml:space="preserve">ках шлях до правового захисту від дії актів, виданих цими установами, був відкритий вторинним правом Спільноти на основі ст. </w:t>
      </w:r>
      <w:r w:rsidRPr="006F3622">
        <w:rPr>
          <w:rStyle w:val="FontStyle92"/>
          <w:sz w:val="28"/>
          <w:szCs w:val="28"/>
        </w:rPr>
        <w:t xml:space="preserve">308 </w:t>
      </w:r>
      <w:r w:rsidRPr="006F3622">
        <w:rPr>
          <w:rStyle w:val="FontStyle92"/>
          <w:sz w:val="28"/>
          <w:szCs w:val="28"/>
          <w:lang w:val="uk-UA"/>
        </w:rPr>
        <w:t xml:space="preserve">ДЄСп </w:t>
      </w:r>
      <w:r w:rsidRPr="006F3622">
        <w:rPr>
          <w:rStyle w:val="FontStyle92"/>
          <w:sz w:val="28"/>
          <w:szCs w:val="28"/>
        </w:rPr>
        <w:t>(дет</w:t>
      </w:r>
      <w:proofErr w:type="gramStart"/>
      <w:r w:rsidRPr="006F3622">
        <w:rPr>
          <w:rStyle w:val="FontStyle92"/>
          <w:sz w:val="28"/>
          <w:szCs w:val="28"/>
        </w:rPr>
        <w:t>.</w:t>
      </w:r>
      <w:proofErr w:type="gramEnd"/>
      <w:r w:rsidRPr="006F3622">
        <w:rPr>
          <w:rStyle w:val="FontStyle92"/>
          <w:sz w:val="28"/>
          <w:szCs w:val="28"/>
        </w:rPr>
        <w:t xml:space="preserve"> </w:t>
      </w:r>
      <w:proofErr w:type="gramStart"/>
      <w:r w:rsidRPr="006F3622">
        <w:rPr>
          <w:rStyle w:val="FontStyle92"/>
          <w:sz w:val="28"/>
          <w:szCs w:val="28"/>
          <w:lang w:val="uk-UA"/>
        </w:rPr>
        <w:t>д</w:t>
      </w:r>
      <w:proofErr w:type="gramEnd"/>
      <w:r w:rsidRPr="006F3622">
        <w:rPr>
          <w:rStyle w:val="FontStyle92"/>
          <w:sz w:val="28"/>
          <w:szCs w:val="28"/>
          <w:lang w:val="uk-UA"/>
        </w:rPr>
        <w:t xml:space="preserve">ив. вище </w:t>
      </w:r>
      <w:r w:rsidRPr="006F3622">
        <w:rPr>
          <w:rStyle w:val="FontStyle92"/>
          <w:sz w:val="28"/>
          <w:szCs w:val="28"/>
        </w:rPr>
        <w:t xml:space="preserve">§ 8 № </w:t>
      </w:r>
      <w:r w:rsidRPr="006F3622">
        <w:rPr>
          <w:rStyle w:val="FontStyle92"/>
          <w:sz w:val="28"/>
          <w:szCs w:val="28"/>
          <w:lang w:val="uk-UA"/>
        </w:rPr>
        <w:t xml:space="preserve">на полях </w:t>
      </w:r>
      <w:r w:rsidRPr="006F3622">
        <w:rPr>
          <w:rStyle w:val="FontStyle92"/>
          <w:sz w:val="28"/>
          <w:szCs w:val="28"/>
        </w:rPr>
        <w:t>104).</w:t>
      </w:r>
      <w:r w:rsidRPr="006F3622">
        <w:rPr>
          <w:rStyle w:val="FontStyle92"/>
          <w:sz w:val="28"/>
          <w:szCs w:val="28"/>
          <w:lang w:val="uk-UA"/>
        </w:rPr>
        <w:t xml:space="preserve"> </w:t>
      </w:r>
      <w:r w:rsidRPr="006F3622">
        <w:rPr>
          <w:rStyle w:val="FontStyle90"/>
          <w:sz w:val="28"/>
          <w:szCs w:val="28"/>
          <w:lang w:val="uk-UA" w:eastAsia="uk-UA"/>
        </w:rPr>
        <w:t xml:space="preserve">Лісабонський договір передбачає, що предметом позову про недійсність є також «акти інституцій, органів та агенцій ЄС, що мають правові наслідки для третіх осіб» (ч. 1 ст. ІИ-365). </w:t>
      </w:r>
    </w:p>
    <w:p w:rsidR="006F3622" w:rsidRPr="006F3622" w:rsidRDefault="006F3622" w:rsidP="006F3622">
      <w:pPr>
        <w:pStyle w:val="Style6"/>
        <w:widowControl/>
        <w:spacing w:line="276" w:lineRule="auto"/>
        <w:ind w:firstLine="709"/>
        <w:jc w:val="both"/>
        <w:rPr>
          <w:rStyle w:val="FontStyle90"/>
          <w:sz w:val="28"/>
          <w:szCs w:val="28"/>
          <w:lang w:val="uk-UA" w:eastAsia="uk-UA"/>
        </w:rPr>
      </w:pPr>
      <w:r w:rsidRPr="006F3622">
        <w:rPr>
          <w:rStyle w:val="FontStyle93"/>
          <w:i/>
          <w:sz w:val="28"/>
          <w:szCs w:val="28"/>
        </w:rPr>
        <w:t xml:space="preserve">2. </w:t>
      </w:r>
      <w:r w:rsidRPr="006F3622">
        <w:rPr>
          <w:rStyle w:val="FontStyle93"/>
          <w:i/>
          <w:sz w:val="28"/>
          <w:szCs w:val="28"/>
          <w:lang w:val="uk-UA"/>
        </w:rPr>
        <w:t xml:space="preserve">Спори між органами та службовцями. </w:t>
      </w:r>
      <w:r w:rsidRPr="006F3622">
        <w:rPr>
          <w:rStyle w:val="FontStyle90"/>
          <w:sz w:val="28"/>
          <w:szCs w:val="28"/>
          <w:lang w:val="uk-UA"/>
        </w:rPr>
        <w:t xml:space="preserve">Позов про недійсність </w:t>
      </w:r>
      <w:r w:rsidRPr="006F3622">
        <w:rPr>
          <w:rStyle w:val="FontStyle90"/>
          <w:sz w:val="28"/>
          <w:szCs w:val="28"/>
        </w:rPr>
        <w:t xml:space="preserve">- </w:t>
      </w:r>
      <w:r w:rsidRPr="006F3622">
        <w:rPr>
          <w:rStyle w:val="FontStyle90"/>
          <w:sz w:val="28"/>
          <w:szCs w:val="28"/>
          <w:lang w:val="uk-UA"/>
        </w:rPr>
        <w:t>це також інструмент правового захисту компетенції органів ЄС та їх правового статусу в рамках інституційної системи Спільноти. Ч</w:t>
      </w:r>
      <w:r w:rsidRPr="006F3622">
        <w:rPr>
          <w:rStyle w:val="FontStyle90"/>
          <w:sz w:val="28"/>
          <w:szCs w:val="28"/>
        </w:rPr>
        <w:t xml:space="preserve">. </w:t>
      </w:r>
      <w:r w:rsidRPr="006F3622">
        <w:rPr>
          <w:rStyle w:val="FontStyle90"/>
          <w:sz w:val="28"/>
          <w:szCs w:val="28"/>
          <w:lang w:val="uk-UA"/>
        </w:rPr>
        <w:t xml:space="preserve">З ст. </w:t>
      </w:r>
      <w:r w:rsidRPr="006F3622">
        <w:rPr>
          <w:rStyle w:val="FontStyle90"/>
          <w:sz w:val="28"/>
          <w:szCs w:val="28"/>
        </w:rPr>
        <w:t xml:space="preserve">230 </w:t>
      </w:r>
      <w:r w:rsidRPr="006F3622">
        <w:rPr>
          <w:rStyle w:val="FontStyle90"/>
          <w:sz w:val="28"/>
          <w:szCs w:val="28"/>
          <w:lang w:val="uk-UA"/>
        </w:rPr>
        <w:t xml:space="preserve">ДЄСп передбачає, що Європейський центральний банк та Рахункова палата мають право звернутись до Суду з позовом про недійсність, спрямованим на «захист їхніх прерогатив» (див. також </w:t>
      </w:r>
      <w:r w:rsidRPr="006F3622">
        <w:rPr>
          <w:rStyle w:val="FontStyle90"/>
          <w:sz w:val="28"/>
          <w:szCs w:val="28"/>
        </w:rPr>
        <w:t xml:space="preserve">ч. </w:t>
      </w:r>
      <w:r w:rsidRPr="006F3622">
        <w:rPr>
          <w:rStyle w:val="FontStyle90"/>
          <w:sz w:val="28"/>
          <w:szCs w:val="28"/>
          <w:lang w:val="uk-UA"/>
        </w:rPr>
        <w:t xml:space="preserve">З ст. </w:t>
      </w:r>
      <w:r w:rsidRPr="006F3622">
        <w:rPr>
          <w:rStyle w:val="FontStyle90"/>
          <w:sz w:val="28"/>
          <w:szCs w:val="28"/>
        </w:rPr>
        <w:t>146</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ЄСпАЕ). Суперечливим є питання, як слід оцінювати процесуальну пра</w:t>
      </w:r>
      <w:r w:rsidRPr="006F3622">
        <w:rPr>
          <w:rStyle w:val="FontStyle90"/>
          <w:sz w:val="28"/>
          <w:szCs w:val="28"/>
          <w:lang w:val="uk-UA"/>
        </w:rPr>
        <w:softHyphen/>
        <w:t xml:space="preserve">воздатність </w:t>
      </w:r>
      <w:r w:rsidRPr="006F3622">
        <w:rPr>
          <w:rStyle w:val="FontStyle91"/>
          <w:sz w:val="28"/>
          <w:szCs w:val="28"/>
          <w:u w:val="single"/>
          <w:lang w:val="uk-UA"/>
        </w:rPr>
        <w:t xml:space="preserve">складових частин </w:t>
      </w:r>
      <w:r w:rsidRPr="006F3622">
        <w:rPr>
          <w:rStyle w:val="FontStyle90"/>
          <w:sz w:val="28"/>
          <w:szCs w:val="28"/>
          <w:lang w:val="uk-UA"/>
        </w:rPr>
        <w:t>Європейського Парламенту (напри</w:t>
      </w:r>
      <w:r w:rsidRPr="006F3622">
        <w:rPr>
          <w:rStyle w:val="FontStyle90"/>
          <w:sz w:val="28"/>
          <w:szCs w:val="28"/>
          <w:lang w:val="uk-UA"/>
        </w:rPr>
        <w:softHyphen/>
        <w:t xml:space="preserve">клад, голови Європарламенту, Президії та </w:t>
      </w:r>
      <w:r w:rsidRPr="006F3622">
        <w:rPr>
          <w:rStyle w:val="FontStyle90"/>
          <w:sz w:val="28"/>
          <w:szCs w:val="28"/>
          <w:lang w:val="uk-UA"/>
        </w:rPr>
        <w:lastRenderedPageBreak/>
        <w:t xml:space="preserve">парламентських фракцій), а також окремих депутатів. Оскільки, коли йдеться про обстоювання правових позицій на засадах субсидіарності (про захист правового статусу), відповідно до установчих Договорів та Правил процедури Європейського Парламенту, багато аргументів говорить на користь аналогічного застосування </w:t>
      </w:r>
      <w:r w:rsidRPr="006F3622">
        <w:rPr>
          <w:rStyle w:val="FontStyle90"/>
          <w:sz w:val="28"/>
          <w:szCs w:val="28"/>
        </w:rPr>
        <w:t xml:space="preserve">част. </w:t>
      </w:r>
      <w:r w:rsidRPr="006F3622">
        <w:rPr>
          <w:rStyle w:val="FontStyle90"/>
          <w:sz w:val="28"/>
          <w:szCs w:val="28"/>
          <w:lang w:val="uk-UA"/>
        </w:rPr>
        <w:t xml:space="preserve">З ст. </w:t>
      </w:r>
      <w:r w:rsidRPr="006F3622">
        <w:rPr>
          <w:rStyle w:val="FontStyle90"/>
          <w:sz w:val="28"/>
          <w:szCs w:val="28"/>
        </w:rPr>
        <w:t xml:space="preserve">230 </w:t>
      </w:r>
      <w:r w:rsidRPr="006F3622">
        <w:rPr>
          <w:rStyle w:val="FontStyle90"/>
          <w:sz w:val="28"/>
          <w:szCs w:val="28"/>
          <w:lang w:val="uk-UA"/>
        </w:rPr>
        <w:t>ДЄСп також щодо його окре</w:t>
      </w:r>
      <w:r w:rsidRPr="006F3622">
        <w:rPr>
          <w:rStyle w:val="FontStyle90"/>
          <w:sz w:val="28"/>
          <w:szCs w:val="28"/>
          <w:lang w:val="uk-UA"/>
        </w:rPr>
        <w:softHyphen/>
        <w:t xml:space="preserve">мих складових частин та навіть депутатів. Насамперед процесуальна правоздатність парламентських фракцій, яким, згідно з Правилами процедури Європейського Парламенту, гарантовано доволі широкі права участі на </w:t>
      </w:r>
      <w:proofErr w:type="gramStart"/>
      <w:r w:rsidRPr="006F3622">
        <w:rPr>
          <w:rStyle w:val="FontStyle90"/>
          <w:sz w:val="28"/>
          <w:szCs w:val="28"/>
          <w:lang w:val="uk-UA"/>
        </w:rPr>
        <w:t>р</w:t>
      </w:r>
      <w:proofErr w:type="gramEnd"/>
      <w:r w:rsidRPr="006F3622">
        <w:rPr>
          <w:rStyle w:val="FontStyle90"/>
          <w:sz w:val="28"/>
          <w:szCs w:val="28"/>
          <w:lang w:val="uk-UA"/>
        </w:rPr>
        <w:t>івні Спільноти, і які користуються значною організа</w:t>
      </w:r>
      <w:r w:rsidRPr="006F3622">
        <w:rPr>
          <w:rStyle w:val="FontStyle90"/>
          <w:sz w:val="28"/>
          <w:szCs w:val="28"/>
          <w:lang w:val="uk-UA"/>
        </w:rPr>
        <w:softHyphen/>
        <w:t>ційною самостійністю, цілком може опиратись на ідею захисту мен</w:t>
      </w:r>
      <w:r w:rsidRPr="006F3622">
        <w:rPr>
          <w:rStyle w:val="FontStyle90"/>
          <w:sz w:val="28"/>
          <w:szCs w:val="28"/>
          <w:lang w:val="uk-UA"/>
        </w:rPr>
        <w:softHyphen/>
        <w:t xml:space="preserve">шості. Тому поширення припису </w:t>
      </w:r>
      <w:r w:rsidRPr="006F3622">
        <w:rPr>
          <w:rStyle w:val="FontStyle90"/>
          <w:sz w:val="28"/>
          <w:szCs w:val="28"/>
        </w:rPr>
        <w:t xml:space="preserve">част. 4 ст. 230 </w:t>
      </w:r>
      <w:r w:rsidRPr="006F3622">
        <w:rPr>
          <w:rStyle w:val="FontStyle90"/>
          <w:sz w:val="28"/>
          <w:szCs w:val="28"/>
          <w:lang w:val="uk-UA"/>
        </w:rPr>
        <w:t>ДЄСп, який є загально застосовним до фізичних та юридичних осіб, на членів Європейського Парламенту видається виправданим тільки в тому разі, якщо окремий депутат Європарламенту або інший позивач з парламентських кіл звертається до Суду для захисту індивідуальних, суб'єктивних прав, а не правових позицій Європейського Парламенту (див</w:t>
      </w:r>
      <w:proofErr w:type="gramStart"/>
      <w:r w:rsidRPr="006F3622">
        <w:rPr>
          <w:rStyle w:val="FontStyle90"/>
          <w:sz w:val="28"/>
          <w:szCs w:val="28"/>
          <w:lang w:val="uk-UA"/>
        </w:rPr>
        <w:t>.</w:t>
      </w:r>
      <w:proofErr w:type="gramEnd"/>
      <w:r w:rsidRPr="006F3622">
        <w:rPr>
          <w:rStyle w:val="FontStyle90"/>
          <w:sz w:val="28"/>
          <w:szCs w:val="28"/>
          <w:lang w:val="uk-UA"/>
        </w:rPr>
        <w:t xml:space="preserve"> </w:t>
      </w:r>
      <w:proofErr w:type="gramStart"/>
      <w:r w:rsidRPr="006F3622">
        <w:rPr>
          <w:rStyle w:val="FontStyle90"/>
          <w:sz w:val="28"/>
          <w:szCs w:val="28"/>
          <w:lang w:val="uk-UA"/>
        </w:rPr>
        <w:t>щ</w:t>
      </w:r>
      <w:proofErr w:type="gramEnd"/>
      <w:r w:rsidRPr="006F3622">
        <w:rPr>
          <w:rStyle w:val="FontStyle90"/>
          <w:sz w:val="28"/>
          <w:szCs w:val="28"/>
          <w:lang w:val="uk-UA"/>
        </w:rPr>
        <w:t>одо позову колишнього депутата Європейського Парламенту у зв'язку з відмовою виплачувати йому заробітну плату при переході на іншу посаду СЄСп, Судова справа С-314/91,</w:t>
      </w:r>
      <w:r w:rsidRPr="006F3622">
        <w:rPr>
          <w:rStyle w:val="FontStyle90"/>
          <w:sz w:val="28"/>
          <w:szCs w:val="28"/>
        </w:rPr>
        <w:t xml:space="preserve">36.1993,1-1093 </w:t>
      </w:r>
      <w:r w:rsidRPr="006F3622">
        <w:rPr>
          <w:rStyle w:val="FontStyle90"/>
          <w:sz w:val="28"/>
          <w:szCs w:val="28"/>
          <w:lang w:val="uk-UA"/>
        </w:rPr>
        <w:t xml:space="preserve">«Вебер»). Якщо сторонами спору є, з одного боку, окремі парламентські фракції, а з іншого </w:t>
      </w:r>
      <w:r w:rsidRPr="006F3622">
        <w:rPr>
          <w:rStyle w:val="FontStyle90"/>
          <w:sz w:val="28"/>
          <w:szCs w:val="28"/>
        </w:rPr>
        <w:t xml:space="preserve">- </w:t>
      </w:r>
      <w:r w:rsidRPr="006F3622">
        <w:rPr>
          <w:rStyle w:val="FontStyle90"/>
          <w:sz w:val="28"/>
          <w:szCs w:val="28"/>
          <w:lang w:val="uk-UA"/>
        </w:rPr>
        <w:t xml:space="preserve">Європейський Парламент, предметом судового позову про недійсність засадничо можуть бути лише правові акти </w:t>
      </w:r>
      <w:r w:rsidRPr="006F3622">
        <w:rPr>
          <w:rStyle w:val="FontStyle90"/>
          <w:sz w:val="28"/>
          <w:szCs w:val="28"/>
          <w:lang w:val="uk-UA" w:eastAsia="uk-UA"/>
        </w:rPr>
        <w:t>Європейського Парламенту, котрі можуть «спричинити правові на</w:t>
      </w:r>
      <w:r w:rsidRPr="006F3622">
        <w:rPr>
          <w:rStyle w:val="FontStyle90"/>
          <w:sz w:val="28"/>
          <w:szCs w:val="28"/>
          <w:lang w:val="uk-UA" w:eastAsia="uk-UA"/>
        </w:rPr>
        <w:softHyphen/>
        <w:t xml:space="preserve">слідки для третіх сторін» </w:t>
      </w:r>
      <w:r w:rsidRPr="006F3622">
        <w:rPr>
          <w:rStyle w:val="FontStyle90"/>
          <w:sz w:val="28"/>
          <w:szCs w:val="28"/>
          <w:lang w:eastAsia="uk-UA"/>
        </w:rPr>
        <w:t>(част. 1 ст. 230</w:t>
      </w:r>
      <w:proofErr w:type="gramStart"/>
      <w:r w:rsidRPr="006F3622">
        <w:rPr>
          <w:rStyle w:val="FontStyle90"/>
          <w:sz w:val="28"/>
          <w:szCs w:val="28"/>
          <w:lang w:eastAsia="uk-UA"/>
        </w:rPr>
        <w:t xml:space="preserve"> </w:t>
      </w:r>
      <w:r w:rsidRPr="006F3622">
        <w:rPr>
          <w:rStyle w:val="FontStyle90"/>
          <w:sz w:val="28"/>
          <w:szCs w:val="28"/>
          <w:lang w:val="uk-UA" w:eastAsia="uk-UA"/>
        </w:rPr>
        <w:t>Д</w:t>
      </w:r>
      <w:proofErr w:type="gramEnd"/>
      <w:r w:rsidRPr="006F3622">
        <w:rPr>
          <w:rStyle w:val="FontStyle90"/>
          <w:sz w:val="28"/>
          <w:szCs w:val="28"/>
          <w:lang w:val="uk-UA" w:eastAsia="uk-UA"/>
        </w:rPr>
        <w:t>ЄСп). Так, рішення Євро</w:t>
      </w:r>
      <w:r w:rsidRPr="006F3622">
        <w:rPr>
          <w:rStyle w:val="FontStyle90"/>
          <w:sz w:val="28"/>
          <w:szCs w:val="28"/>
          <w:lang w:val="uk-UA" w:eastAsia="uk-UA"/>
        </w:rPr>
        <w:softHyphen/>
        <w:t>пейського Парламенту, ухвалене в рамках розв'язання такого роду спору, щодо залучення тимчасового комітету з розслідування, щоб перевірити ймовірне розпалювання політичних інтриг серед євро-парламентаріїв правоекстремістськими членами Парламенту, проти якого виступила зацікавлена фракція, СЄСп розцінив як акт Євро</w:t>
      </w:r>
      <w:r w:rsidRPr="006F3622">
        <w:rPr>
          <w:rStyle w:val="FontStyle90"/>
          <w:sz w:val="28"/>
          <w:szCs w:val="28"/>
          <w:lang w:val="uk-UA" w:eastAsia="uk-UA"/>
        </w:rPr>
        <w:softHyphen/>
        <w:t>пейського Парламенту, що має суто внутрішній характер і не має правових наслідків «поза стінами» Парламенту (СЄСп, Судова спра</w:t>
      </w:r>
      <w:r w:rsidRPr="006F3622">
        <w:rPr>
          <w:rStyle w:val="FontStyle90"/>
          <w:sz w:val="28"/>
          <w:szCs w:val="28"/>
          <w:lang w:val="uk-UA" w:eastAsia="uk-UA"/>
        </w:rPr>
        <w:softHyphen/>
        <w:t xml:space="preserve">ва </w:t>
      </w:r>
      <w:r w:rsidRPr="006F3622">
        <w:rPr>
          <w:rStyle w:val="FontStyle90"/>
          <w:sz w:val="28"/>
          <w:szCs w:val="28"/>
          <w:lang w:eastAsia="uk-UA"/>
        </w:rPr>
        <w:t xml:space="preserve">78/85, 36. </w:t>
      </w:r>
      <w:proofErr w:type="gramStart"/>
      <w:r w:rsidRPr="006F3622">
        <w:rPr>
          <w:rStyle w:val="FontStyle90"/>
          <w:sz w:val="28"/>
          <w:szCs w:val="28"/>
          <w:lang w:eastAsia="uk-UA"/>
        </w:rPr>
        <w:t xml:space="preserve">1986, 1753 № 11 </w:t>
      </w:r>
      <w:r w:rsidRPr="006F3622">
        <w:rPr>
          <w:rStyle w:val="FontStyle90"/>
          <w:sz w:val="28"/>
          <w:szCs w:val="28"/>
          <w:lang w:val="uk-UA" w:eastAsia="uk-UA"/>
        </w:rPr>
        <w:t>«Фракція європейських пра</w:t>
      </w:r>
      <w:r w:rsidRPr="006F3622">
        <w:rPr>
          <w:rStyle w:val="FontStyle90"/>
          <w:sz w:val="28"/>
          <w:szCs w:val="28"/>
          <w:lang w:val="uk-UA" w:eastAsia="uk-UA"/>
        </w:rPr>
        <w:softHyphen/>
        <w:t>вих»).</w:t>
      </w:r>
      <w:proofErr w:type="gramEnd"/>
      <w:r w:rsidRPr="006F3622">
        <w:rPr>
          <w:rStyle w:val="FontStyle90"/>
          <w:sz w:val="28"/>
          <w:szCs w:val="28"/>
          <w:lang w:val="uk-UA" w:eastAsia="uk-UA"/>
        </w:rPr>
        <w:t xml:space="preserve"> Рішення Суду, однак, було б іншим, якби йшлося про акт Єв</w:t>
      </w:r>
      <w:r w:rsidRPr="006F3622">
        <w:rPr>
          <w:rStyle w:val="FontStyle90"/>
          <w:sz w:val="28"/>
          <w:szCs w:val="28"/>
          <w:lang w:val="uk-UA" w:eastAsia="uk-UA"/>
        </w:rPr>
        <w:softHyphen/>
        <w:t>ропейського Парламенту, зміст якого становив би втручання у право участі парламентської фракції чи окремого депутата і таким чином становив би порушення правового статусу фракції чи депутата Єв</w:t>
      </w:r>
      <w:r w:rsidRPr="006F3622">
        <w:rPr>
          <w:rStyle w:val="FontStyle90"/>
          <w:sz w:val="28"/>
          <w:szCs w:val="28"/>
          <w:lang w:val="uk-UA" w:eastAsia="uk-UA"/>
        </w:rPr>
        <w:softHyphen/>
        <w:t>ропейського Парламенту. Політичні партії можуть, діючи як група осіб, відповідно до част. 4 ст. 230 ДЄСп, звернутись до Суду з позо</w:t>
      </w:r>
      <w:r w:rsidRPr="006F3622">
        <w:rPr>
          <w:rStyle w:val="FontStyle90"/>
          <w:sz w:val="28"/>
          <w:szCs w:val="28"/>
          <w:lang w:val="uk-UA" w:eastAsia="uk-UA"/>
        </w:rPr>
        <w:softHyphen/>
        <w:t xml:space="preserve">вом проти рішення, ухваленого Європейським Парламентом, яке дискримінує їх при розподілі коштів, призначених для фінансування діяльності політичних фракцій (СЄСп, Судова справа 294/83, 36. </w:t>
      </w:r>
      <w:proofErr w:type="gramStart"/>
      <w:r w:rsidRPr="006F3622">
        <w:rPr>
          <w:rStyle w:val="FontStyle90"/>
          <w:sz w:val="28"/>
          <w:szCs w:val="28"/>
          <w:lang w:eastAsia="uk-UA"/>
        </w:rPr>
        <w:t xml:space="preserve">1986, 1339 № 27 </w:t>
      </w:r>
      <w:r w:rsidRPr="006F3622">
        <w:rPr>
          <w:rStyle w:val="FontStyle90"/>
          <w:sz w:val="28"/>
          <w:szCs w:val="28"/>
          <w:lang w:val="uk-UA" w:eastAsia="uk-UA"/>
        </w:rPr>
        <w:t>і далі «Ле Вертс»).</w:t>
      </w:r>
      <w:proofErr w:type="gramEnd"/>
    </w:p>
    <w:p w:rsidR="006F3622" w:rsidRPr="006F3622" w:rsidRDefault="006F3622" w:rsidP="006F3622">
      <w:pPr>
        <w:pStyle w:val="Style6"/>
        <w:widowControl/>
        <w:spacing w:line="276" w:lineRule="auto"/>
        <w:ind w:firstLine="709"/>
        <w:jc w:val="both"/>
        <w:rPr>
          <w:rStyle w:val="FontStyle90"/>
          <w:sz w:val="28"/>
          <w:szCs w:val="28"/>
          <w:lang w:val="uk-UA"/>
        </w:rPr>
      </w:pPr>
      <w:r w:rsidRPr="006F3622">
        <w:rPr>
          <w:rStyle w:val="FontStyle93"/>
          <w:i/>
          <w:sz w:val="28"/>
          <w:szCs w:val="28"/>
        </w:rPr>
        <w:lastRenderedPageBreak/>
        <w:t xml:space="preserve">3. </w:t>
      </w:r>
      <w:r w:rsidRPr="006F3622">
        <w:rPr>
          <w:rStyle w:val="FontStyle93"/>
          <w:i/>
          <w:sz w:val="28"/>
          <w:szCs w:val="28"/>
          <w:lang w:val="uk-UA"/>
        </w:rPr>
        <w:t>Позови фізичних та юридичних осіб про недійсність.</w:t>
      </w:r>
      <w:r w:rsidRPr="006F3622">
        <w:rPr>
          <w:rStyle w:val="FontStyle90"/>
          <w:sz w:val="28"/>
          <w:szCs w:val="28"/>
        </w:rPr>
        <w:t xml:space="preserve"> </w:t>
      </w:r>
      <w:r w:rsidRPr="006F3622">
        <w:rPr>
          <w:rStyle w:val="FontStyle90"/>
          <w:sz w:val="28"/>
          <w:szCs w:val="28"/>
          <w:lang w:val="uk-UA"/>
        </w:rPr>
        <w:t xml:space="preserve">Відповідно до </w:t>
      </w:r>
      <w:r w:rsidRPr="006F3622">
        <w:rPr>
          <w:rStyle w:val="FontStyle90"/>
          <w:sz w:val="28"/>
          <w:szCs w:val="28"/>
        </w:rPr>
        <w:t>част. 4 ст. 230</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w:t>
      </w:r>
      <w:r w:rsidRPr="006F3622">
        <w:rPr>
          <w:rStyle w:val="FontStyle90"/>
          <w:sz w:val="28"/>
          <w:szCs w:val="28"/>
        </w:rPr>
        <w:t xml:space="preserve">част. 4 ст. 146 </w:t>
      </w:r>
      <w:r w:rsidRPr="006F3622">
        <w:rPr>
          <w:rStyle w:val="FontStyle90"/>
          <w:sz w:val="28"/>
          <w:szCs w:val="28"/>
          <w:lang w:val="uk-UA"/>
        </w:rPr>
        <w:t>ДЄСпАЕ, будь-яка фізична чи юридична особа вправі порушити судове проваджен</w:t>
      </w:r>
      <w:r w:rsidRPr="006F3622">
        <w:rPr>
          <w:rStyle w:val="FontStyle90"/>
          <w:sz w:val="28"/>
          <w:szCs w:val="28"/>
          <w:lang w:val="uk-UA"/>
        </w:rPr>
        <w:softHyphen/>
        <w:t>ня проти правового акта, виданого органом ЄСп, якщо виконуються певні передумови. Це положення застосовують також до громад, ре</w:t>
      </w:r>
      <w:r w:rsidRPr="006F3622">
        <w:rPr>
          <w:rStyle w:val="FontStyle90"/>
          <w:sz w:val="28"/>
          <w:szCs w:val="28"/>
          <w:lang w:val="uk-UA"/>
        </w:rPr>
        <w:softHyphen/>
        <w:t xml:space="preserve">гіонів і земель, а також до інших суб'єктів публічного права (СЄСп, Судова справа </w:t>
      </w:r>
      <w:r w:rsidRPr="006F3622">
        <w:rPr>
          <w:rStyle w:val="FontStyle90"/>
          <w:sz w:val="28"/>
          <w:szCs w:val="28"/>
        </w:rPr>
        <w:t xml:space="preserve">222/83, 36. </w:t>
      </w:r>
      <w:proofErr w:type="gramStart"/>
      <w:r w:rsidRPr="006F3622">
        <w:rPr>
          <w:rStyle w:val="FontStyle90"/>
          <w:sz w:val="28"/>
          <w:szCs w:val="28"/>
        </w:rPr>
        <w:t xml:space="preserve">1984, 2889 </w:t>
      </w:r>
      <w:r w:rsidRPr="006F3622">
        <w:rPr>
          <w:rStyle w:val="FontStyle90"/>
          <w:sz w:val="28"/>
          <w:szCs w:val="28"/>
          <w:lang w:val="uk-UA"/>
        </w:rPr>
        <w:t>«Діферданж»).</w:t>
      </w:r>
      <w:proofErr w:type="gramEnd"/>
      <w:r w:rsidRPr="006F3622">
        <w:rPr>
          <w:rStyle w:val="FontStyle90"/>
          <w:sz w:val="28"/>
          <w:szCs w:val="28"/>
          <w:lang w:val="uk-UA"/>
        </w:rPr>
        <w:t xml:space="preserve"> Звернення до Суду будь-якої фізичної чи юридичної особи з позовом про недійс</w:t>
      </w:r>
      <w:r w:rsidRPr="006F3622">
        <w:rPr>
          <w:rStyle w:val="FontStyle90"/>
          <w:sz w:val="28"/>
          <w:szCs w:val="28"/>
          <w:lang w:val="uk-UA"/>
        </w:rPr>
        <w:softHyphen/>
        <w:t>ність рішення, ухваленого щодо неї, не є проблематичним.</w:t>
      </w:r>
    </w:p>
    <w:p w:rsidR="006F3622" w:rsidRPr="006F3622" w:rsidRDefault="006F3622" w:rsidP="006F3622">
      <w:pPr>
        <w:pStyle w:val="Style10"/>
        <w:widowControl/>
        <w:spacing w:line="276" w:lineRule="auto"/>
        <w:ind w:firstLine="709"/>
        <w:rPr>
          <w:rStyle w:val="FontStyle90"/>
          <w:sz w:val="28"/>
          <w:szCs w:val="28"/>
          <w:lang w:val="uk-UA"/>
        </w:rPr>
      </w:pPr>
      <w:r w:rsidRPr="006F3622">
        <w:rPr>
          <w:rStyle w:val="FontStyle91"/>
          <w:sz w:val="28"/>
          <w:szCs w:val="28"/>
          <w:lang w:val="uk-UA"/>
        </w:rPr>
        <w:t xml:space="preserve">а) </w:t>
      </w:r>
      <w:r w:rsidRPr="006F3622">
        <w:rPr>
          <w:rStyle w:val="FontStyle91"/>
          <w:sz w:val="28"/>
          <w:szCs w:val="28"/>
          <w:u w:val="single"/>
          <w:lang w:val="uk-UA"/>
        </w:rPr>
        <w:t>Позов проти рішення, адресованого третій особі</w:t>
      </w:r>
      <w:r w:rsidRPr="006F3622">
        <w:rPr>
          <w:rStyle w:val="FontStyle91"/>
          <w:sz w:val="28"/>
          <w:szCs w:val="28"/>
          <w:lang w:val="uk-UA"/>
        </w:rPr>
        <w:t xml:space="preserve">. </w:t>
      </w:r>
      <w:r w:rsidRPr="006F3622">
        <w:rPr>
          <w:rStyle w:val="FontStyle90"/>
          <w:sz w:val="28"/>
          <w:szCs w:val="28"/>
          <w:lang w:val="uk-UA"/>
        </w:rPr>
        <w:t xml:space="preserve">Може бути правочинним в тому разі, якщо воно стосується позивача «безпосередньо та особисто» </w:t>
      </w:r>
      <w:r w:rsidRPr="006F3622">
        <w:rPr>
          <w:rStyle w:val="FontStyle90"/>
          <w:sz w:val="28"/>
          <w:szCs w:val="28"/>
        </w:rPr>
        <w:t>(част. 4 ст. 230</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w:t>
      </w:r>
      <w:r w:rsidRPr="006F3622">
        <w:rPr>
          <w:rStyle w:val="FontStyle90"/>
          <w:sz w:val="28"/>
          <w:szCs w:val="28"/>
        </w:rPr>
        <w:t xml:space="preserve">част. 4 ст. 146 </w:t>
      </w:r>
      <w:r w:rsidRPr="006F3622">
        <w:rPr>
          <w:rStyle w:val="FontStyle90"/>
          <w:sz w:val="28"/>
          <w:szCs w:val="28"/>
          <w:lang w:val="uk-UA"/>
        </w:rPr>
        <w:t xml:space="preserve">ДЄСпАЕ). Рішення, адресоване третій особі має </w:t>
      </w:r>
      <w:r w:rsidRPr="006F3622">
        <w:rPr>
          <w:rStyle w:val="FontStyle91"/>
          <w:sz w:val="28"/>
          <w:szCs w:val="28"/>
          <w:lang w:val="uk-UA"/>
        </w:rPr>
        <w:t xml:space="preserve">безпосередній </w:t>
      </w:r>
      <w:r w:rsidRPr="006F3622">
        <w:rPr>
          <w:rStyle w:val="FontStyle90"/>
          <w:sz w:val="28"/>
          <w:szCs w:val="28"/>
          <w:lang w:val="uk-UA"/>
        </w:rPr>
        <w:t>стосунок до позивача, якщо зміст ос</w:t>
      </w:r>
      <w:r w:rsidRPr="006F3622">
        <w:rPr>
          <w:rStyle w:val="FontStyle90"/>
          <w:sz w:val="28"/>
          <w:szCs w:val="28"/>
          <w:lang w:val="uk-UA"/>
        </w:rPr>
        <w:softHyphen/>
        <w:t xml:space="preserve">карженого рішення спричинює достатньо очевидне втручання у правову сферу останнього. Якщо адресатом рішення є держава-член, при встановленні </w:t>
      </w:r>
      <w:r w:rsidRPr="006F3622">
        <w:rPr>
          <w:rStyle w:val="FontStyle91"/>
          <w:sz w:val="28"/>
          <w:szCs w:val="28"/>
          <w:lang w:val="uk-UA"/>
        </w:rPr>
        <w:t xml:space="preserve">безпосереднього </w:t>
      </w:r>
      <w:r w:rsidRPr="006F3622">
        <w:rPr>
          <w:rStyle w:val="FontStyle90"/>
          <w:sz w:val="28"/>
          <w:szCs w:val="28"/>
          <w:lang w:val="uk-UA"/>
        </w:rPr>
        <w:t>стосунку цього рішення до пози</w:t>
      </w:r>
      <w:r w:rsidRPr="006F3622">
        <w:rPr>
          <w:rStyle w:val="FontStyle90"/>
          <w:sz w:val="28"/>
          <w:szCs w:val="28"/>
          <w:lang w:val="uk-UA"/>
        </w:rPr>
        <w:softHyphen/>
        <w:t>вача вирішальне значення має те, чи при його імплементації держава має достатньо широку свободу дій. Так, безпосередній стосунок до</w:t>
      </w:r>
      <w:r w:rsidRPr="006F3622">
        <w:rPr>
          <w:rStyle w:val="FontStyle90"/>
          <w:sz w:val="28"/>
          <w:szCs w:val="28"/>
          <w:lang w:val="uk-UA" w:eastAsia="uk-UA"/>
        </w:rPr>
        <w:t xml:space="preserve"> приватної особи є тоді, коли рішення, адресоване державі-члену, містить вимогу Комісії повернути державну допомогу, яка була при</w:t>
      </w:r>
      <w:r w:rsidRPr="006F3622">
        <w:rPr>
          <w:rStyle w:val="FontStyle90"/>
          <w:sz w:val="28"/>
          <w:szCs w:val="28"/>
          <w:lang w:val="uk-UA" w:eastAsia="uk-UA"/>
        </w:rPr>
        <w:softHyphen/>
        <w:t xml:space="preserve">значена цій приватній особі. </w:t>
      </w:r>
      <w:r w:rsidRPr="006F3622">
        <w:rPr>
          <w:rStyle w:val="FontStyle90"/>
          <w:sz w:val="28"/>
          <w:szCs w:val="28"/>
          <w:lang w:val="uk-UA"/>
        </w:rPr>
        <w:t xml:space="preserve">Рішення, адресоване третій особі, стосується позивача </w:t>
      </w:r>
      <w:r w:rsidRPr="006F3622">
        <w:rPr>
          <w:rStyle w:val="FontStyle91"/>
          <w:sz w:val="28"/>
          <w:szCs w:val="28"/>
          <w:lang w:val="uk-UA"/>
        </w:rPr>
        <w:t xml:space="preserve">особисто, </w:t>
      </w:r>
      <w:r w:rsidRPr="006F3622">
        <w:rPr>
          <w:rStyle w:val="FontStyle90"/>
          <w:sz w:val="28"/>
          <w:szCs w:val="28"/>
          <w:lang w:val="uk-UA"/>
        </w:rPr>
        <w:t>якщо в силу особливих обставин і певних особистих характеристик між змістом цього рішення і позивачем простежується видимий зв'язок, через що рівень індивідуалізації позивача є майже таким са</w:t>
      </w:r>
      <w:r w:rsidRPr="006F3622">
        <w:rPr>
          <w:rStyle w:val="FontStyle90"/>
          <w:sz w:val="28"/>
          <w:szCs w:val="28"/>
          <w:lang w:val="uk-UA"/>
        </w:rPr>
        <w:softHyphen/>
        <w:t>мим, як і, власне, адресата рішення. Доволі часто в разі видимого зв'язку між позивачем і змістом рішення, ухваленого на користь тре</w:t>
      </w:r>
      <w:r w:rsidRPr="006F3622">
        <w:rPr>
          <w:rStyle w:val="FontStyle90"/>
          <w:sz w:val="28"/>
          <w:szCs w:val="28"/>
          <w:lang w:val="uk-UA"/>
        </w:rPr>
        <w:softHyphen/>
        <w:t>тьої особи, правом на звернення до Суду з позовом про недійсність користуються саме бізнесові конкуренти. Рішення, адресоване третій особі, індивідуально стосується територіально-адміністра</w:t>
      </w:r>
      <w:r w:rsidRPr="006F3622">
        <w:rPr>
          <w:rStyle w:val="FontStyle90"/>
          <w:sz w:val="28"/>
          <w:szCs w:val="28"/>
          <w:lang w:val="uk-UA"/>
        </w:rPr>
        <w:softHyphen/>
        <w:t>тивної одиниці держави-члена, якщо відповідний правовий акт, ви</w:t>
      </w:r>
      <w:r w:rsidRPr="006F3622">
        <w:rPr>
          <w:rStyle w:val="FontStyle90"/>
          <w:sz w:val="28"/>
          <w:szCs w:val="28"/>
          <w:lang w:val="uk-UA"/>
        </w:rPr>
        <w:softHyphen/>
        <w:t>даний органом ЄСп (наприклад, відмова у відступі від заходів з гар</w:t>
      </w:r>
      <w:r w:rsidRPr="006F3622">
        <w:rPr>
          <w:rStyle w:val="FontStyle90"/>
          <w:sz w:val="28"/>
          <w:szCs w:val="28"/>
          <w:lang w:val="uk-UA"/>
        </w:rPr>
        <w:softHyphen/>
        <w:t>монізації, ухвалених на рівні Спільноти, відповідно до част. 5, част. 6 ст. 95 ДЄСп), унеможливлює здійснення нею регуляторних повнова</w:t>
      </w:r>
      <w:r w:rsidRPr="006F3622">
        <w:rPr>
          <w:rStyle w:val="FontStyle90"/>
          <w:sz w:val="28"/>
          <w:szCs w:val="28"/>
          <w:lang w:val="uk-UA"/>
        </w:rPr>
        <w:softHyphen/>
        <w:t xml:space="preserve">жень у бажаному обсязі (про запровадження «території, вільної від генних технологій» на основі закону, ухваленого Ландтаґом Верхньої Австрії, СПІ, Судова справа Т-366-03, 235/04 № 28 «Австрія проти Комісії»). </w:t>
      </w:r>
    </w:p>
    <w:p w:rsidR="006F3622" w:rsidRPr="006F3622" w:rsidRDefault="006F3622" w:rsidP="006F3622">
      <w:pPr>
        <w:pStyle w:val="Style10"/>
        <w:widowControl/>
        <w:spacing w:line="276" w:lineRule="auto"/>
        <w:ind w:firstLine="709"/>
        <w:rPr>
          <w:rStyle w:val="FontStyle90"/>
          <w:sz w:val="28"/>
          <w:szCs w:val="28"/>
          <w:lang w:val="uk-UA"/>
        </w:rPr>
      </w:pPr>
      <w:r w:rsidRPr="006F3622">
        <w:rPr>
          <w:rStyle w:val="FontStyle90"/>
          <w:sz w:val="28"/>
          <w:szCs w:val="28"/>
          <w:lang w:val="uk-UA"/>
        </w:rPr>
        <w:t xml:space="preserve">Особливо важливе значення мають позови конкурентів про недійсність рішення, адресованого третій особі, у європейському конкурентному праві, насамперед, коли йдеться про контроль над злиттям. Практика СЄСп підтверджує допустимість позовів конкурентів передусім у тому разі, якщо позивач, скориставшись процесуальними гарантіями, брав посильну участь в </w:t>
      </w:r>
      <w:r w:rsidRPr="006F3622">
        <w:rPr>
          <w:rStyle w:val="FontStyle90"/>
          <w:sz w:val="28"/>
          <w:szCs w:val="28"/>
          <w:lang w:val="uk-UA"/>
        </w:rPr>
        <w:lastRenderedPageBreak/>
        <w:t>адміністративній процедурі Комісії, або якщо оскаржуване рішення, будучи адресованим третій особі, безпосередньо впливає на конкурентність позивача (СЄС, Судова справа Т-2/93, 36. 1994, II-323 № 39 і далі «Ейр Франс проти Брітіш Ейрвейз»).</w:t>
      </w:r>
    </w:p>
    <w:p w:rsidR="006F3622" w:rsidRPr="006F3622" w:rsidRDefault="006F3622" w:rsidP="006F3622">
      <w:pPr>
        <w:pStyle w:val="Style10"/>
        <w:widowControl/>
        <w:spacing w:line="276" w:lineRule="auto"/>
        <w:ind w:firstLine="709"/>
        <w:rPr>
          <w:rStyle w:val="FontStyle90"/>
          <w:sz w:val="28"/>
          <w:szCs w:val="28"/>
          <w:lang w:val="uk-UA"/>
        </w:rPr>
      </w:pPr>
      <w:r w:rsidRPr="006F3622">
        <w:rPr>
          <w:rStyle w:val="FontStyle90"/>
          <w:sz w:val="28"/>
          <w:szCs w:val="28"/>
          <w:lang w:val="uk-UA"/>
        </w:rPr>
        <w:t xml:space="preserve">Поширити право звернення до Суду з позовом про недійсність на природозахисні організації (коли нема ознак стосунку рішення до позивача) СЄСп відмовився (щодо права звернення до Суду Ґрінпісу з позовом про визнання недійсним рішення про виділення з бюджету Спільноти коштів на фінансування електростанцій на Канарських островах див. СЄСп, Судова справа С-321/85 </w:t>
      </w:r>
      <w:r w:rsidRPr="006F3622">
        <w:rPr>
          <w:rStyle w:val="FontStyle90"/>
          <w:spacing w:val="-20"/>
          <w:sz w:val="28"/>
          <w:szCs w:val="28"/>
          <w:lang w:val="uk-UA"/>
        </w:rPr>
        <w:t>Р,</w:t>
      </w:r>
      <w:r w:rsidRPr="006F3622">
        <w:rPr>
          <w:rStyle w:val="FontStyle90"/>
          <w:sz w:val="28"/>
          <w:szCs w:val="28"/>
          <w:lang w:val="uk-UA"/>
        </w:rPr>
        <w:t xml:space="preserve"> </w:t>
      </w:r>
      <w:r w:rsidRPr="006F3622">
        <w:rPr>
          <w:rStyle w:val="FontStyle90"/>
          <w:sz w:val="28"/>
          <w:szCs w:val="28"/>
        </w:rPr>
        <w:t xml:space="preserve">36. 1998,1-1635 № </w:t>
      </w:r>
      <w:r w:rsidRPr="006F3622">
        <w:rPr>
          <w:rStyle w:val="FontStyle90"/>
          <w:sz w:val="28"/>
          <w:szCs w:val="28"/>
          <w:lang w:val="uk-UA"/>
        </w:rPr>
        <w:t xml:space="preserve">на полях </w:t>
      </w:r>
      <w:r w:rsidRPr="006F3622">
        <w:rPr>
          <w:rStyle w:val="FontStyle90"/>
          <w:sz w:val="28"/>
          <w:szCs w:val="28"/>
        </w:rPr>
        <w:t xml:space="preserve">27 </w:t>
      </w:r>
      <w:r w:rsidRPr="006F3622">
        <w:rPr>
          <w:rStyle w:val="FontStyle90"/>
          <w:sz w:val="28"/>
          <w:szCs w:val="28"/>
          <w:lang w:val="uk-UA"/>
        </w:rPr>
        <w:t>і далі «Ґ</w:t>
      </w:r>
      <w:proofErr w:type="gramStart"/>
      <w:r w:rsidRPr="006F3622">
        <w:rPr>
          <w:rStyle w:val="FontStyle90"/>
          <w:sz w:val="28"/>
          <w:szCs w:val="28"/>
          <w:lang w:val="uk-UA"/>
        </w:rPr>
        <w:t>р</w:t>
      </w:r>
      <w:proofErr w:type="gramEnd"/>
      <w:r w:rsidRPr="006F3622">
        <w:rPr>
          <w:rStyle w:val="FontStyle90"/>
          <w:sz w:val="28"/>
          <w:szCs w:val="28"/>
          <w:lang w:val="uk-UA"/>
        </w:rPr>
        <w:t>інпіс Кансіл»).</w:t>
      </w:r>
    </w:p>
    <w:p w:rsidR="006F3622" w:rsidRPr="006F3622" w:rsidRDefault="006F3622" w:rsidP="006F3622">
      <w:pPr>
        <w:pStyle w:val="Style10"/>
        <w:widowControl/>
        <w:spacing w:line="276" w:lineRule="auto"/>
        <w:ind w:firstLine="709"/>
        <w:rPr>
          <w:rStyle w:val="FontStyle90"/>
          <w:sz w:val="28"/>
          <w:szCs w:val="28"/>
          <w:lang w:val="uk-UA" w:eastAsia="uk-UA"/>
        </w:rPr>
      </w:pPr>
      <w:r w:rsidRPr="006F3622">
        <w:rPr>
          <w:rStyle w:val="FontStyle91"/>
          <w:sz w:val="28"/>
          <w:szCs w:val="28"/>
          <w:lang w:val="uk-UA"/>
        </w:rPr>
        <w:t xml:space="preserve">б) </w:t>
      </w:r>
      <w:r w:rsidRPr="006F3622">
        <w:rPr>
          <w:rStyle w:val="FontStyle91"/>
          <w:sz w:val="28"/>
          <w:szCs w:val="28"/>
          <w:u w:val="single"/>
          <w:lang w:val="uk-UA"/>
        </w:rPr>
        <w:t>Позов проти нормативних правових актів</w:t>
      </w:r>
      <w:r w:rsidRPr="006F3622">
        <w:rPr>
          <w:rStyle w:val="FontStyle91"/>
          <w:sz w:val="28"/>
          <w:szCs w:val="28"/>
          <w:lang w:val="uk-UA"/>
        </w:rPr>
        <w:t xml:space="preserve">. </w:t>
      </w:r>
      <w:r w:rsidRPr="006F3622">
        <w:rPr>
          <w:rStyle w:val="FontStyle90"/>
          <w:sz w:val="28"/>
          <w:szCs w:val="28"/>
          <w:lang w:val="uk-UA"/>
        </w:rPr>
        <w:t xml:space="preserve">Приватні особи можуть оскаржувати </w:t>
      </w:r>
      <w:r w:rsidRPr="006F3622">
        <w:rPr>
          <w:rStyle w:val="FontStyle91"/>
          <w:sz w:val="28"/>
          <w:szCs w:val="28"/>
          <w:u w:val="single"/>
          <w:lang w:val="uk-UA"/>
        </w:rPr>
        <w:t>регламенти</w:t>
      </w:r>
      <w:r w:rsidRPr="006F3622">
        <w:rPr>
          <w:rStyle w:val="FontStyle91"/>
          <w:sz w:val="28"/>
          <w:szCs w:val="28"/>
          <w:lang w:val="uk-UA"/>
        </w:rPr>
        <w:t xml:space="preserve"> </w:t>
      </w:r>
      <w:r w:rsidRPr="006F3622">
        <w:rPr>
          <w:rStyle w:val="FontStyle90"/>
          <w:sz w:val="28"/>
          <w:szCs w:val="28"/>
          <w:lang w:val="uk-UA"/>
        </w:rPr>
        <w:t>тільки в тому разі, якщо ті безпосередньо і особисто стосуються позивача. Проте</w:t>
      </w:r>
      <w:r w:rsidRPr="006F3622">
        <w:rPr>
          <w:rStyle w:val="FontStyle90"/>
          <w:sz w:val="28"/>
          <w:szCs w:val="28"/>
        </w:rPr>
        <w:t xml:space="preserve"> </w:t>
      </w:r>
      <w:r w:rsidRPr="006F3622">
        <w:rPr>
          <w:rStyle w:val="FontStyle90"/>
          <w:sz w:val="28"/>
          <w:szCs w:val="28"/>
          <w:lang w:val="uk-UA" w:eastAsia="uk-UA"/>
        </w:rPr>
        <w:t>останні рішення СЄС засвідчують готовність Суду за певних передумов визнати допустимим подання індивідуального позову також проти тих регламентів, які, будучи адресованими необмеженому колу адресатів, мають загальний регуляторний характер. В такому разі вирішальне значення має існування особливих обставин, за яких видимий зв'язок між змістом регламенту та діяльністю позивача, дозволяє виокремити останнього з кола решти подібних осіб. При цьому СЄСп зазвичай аналізує загальну економічну ситуацію (СЄС, Судова справа С-309/89,</w:t>
      </w:r>
      <w:r w:rsidRPr="006F3622">
        <w:rPr>
          <w:rStyle w:val="FontStyle90"/>
          <w:sz w:val="28"/>
          <w:szCs w:val="28"/>
          <w:lang w:eastAsia="uk-UA"/>
        </w:rPr>
        <w:t xml:space="preserve">36.1994,1-1853 № 19 </w:t>
      </w:r>
      <w:r w:rsidRPr="006F3622">
        <w:rPr>
          <w:rStyle w:val="FontStyle90"/>
          <w:sz w:val="28"/>
          <w:szCs w:val="28"/>
          <w:lang w:val="uk-UA" w:eastAsia="uk-UA"/>
        </w:rPr>
        <w:t>і далі «Кодорню»).</w:t>
      </w:r>
    </w:p>
    <w:p w:rsidR="006F3622" w:rsidRPr="006F3622" w:rsidRDefault="006F3622" w:rsidP="006F3622">
      <w:pPr>
        <w:pStyle w:val="Style10"/>
        <w:widowControl/>
        <w:spacing w:line="276" w:lineRule="auto"/>
        <w:ind w:firstLine="709"/>
        <w:rPr>
          <w:rStyle w:val="FontStyle92"/>
          <w:sz w:val="28"/>
          <w:szCs w:val="28"/>
          <w:lang w:val="uk-UA" w:eastAsia="uk-UA"/>
        </w:rPr>
      </w:pPr>
      <w:r w:rsidRPr="006F3622">
        <w:rPr>
          <w:rStyle w:val="FontStyle90"/>
          <w:sz w:val="28"/>
          <w:szCs w:val="28"/>
          <w:lang w:val="uk-UA"/>
        </w:rPr>
        <w:t>СЄСп визнав допустимим подання індивідуального позову про</w:t>
      </w:r>
      <w:r w:rsidRPr="006F3622">
        <w:rPr>
          <w:rStyle w:val="FontStyle90"/>
          <w:sz w:val="28"/>
          <w:szCs w:val="28"/>
          <w:lang w:val="uk-UA"/>
        </w:rPr>
        <w:softHyphen/>
        <w:t>ти нормативного правового акта, ухваленого на рівні ЄС, напри</w:t>
      </w:r>
      <w:r w:rsidRPr="006F3622">
        <w:rPr>
          <w:rStyle w:val="FontStyle90"/>
          <w:sz w:val="28"/>
          <w:szCs w:val="28"/>
          <w:lang w:val="uk-UA"/>
        </w:rPr>
        <w:softHyphen/>
        <w:t xml:space="preserve">клад, у тому разі, якщо позивач брав участь у засіданні Комісії під час обговорення предмета оскарження, і якщо це обговорення було спрямоване на захист інтересів,зокрема, й позивача. </w:t>
      </w:r>
      <w:r w:rsidRPr="006F3622">
        <w:rPr>
          <w:rStyle w:val="FontStyle92"/>
          <w:sz w:val="28"/>
          <w:szCs w:val="28"/>
          <w:lang w:val="uk-UA" w:eastAsia="uk-UA"/>
        </w:rPr>
        <w:t>Так, СЄС визнав допустимим позов британської компанії проти Регламенту Ради про запровадження антидемпінгового мита на товари, імпорто</w:t>
      </w:r>
      <w:r w:rsidRPr="006F3622">
        <w:rPr>
          <w:rStyle w:val="FontStyle92"/>
          <w:sz w:val="28"/>
          <w:szCs w:val="28"/>
          <w:lang w:val="uk-UA" w:eastAsia="uk-UA"/>
        </w:rPr>
        <w:softHyphen/>
        <w:t xml:space="preserve">вані з третіх країн, що мав відчутний вплив на економічне становище компанії-позивача (СЄСп, Судова справа </w:t>
      </w:r>
      <w:r w:rsidRPr="006F3622">
        <w:rPr>
          <w:rStyle w:val="FontStyle92"/>
          <w:sz w:val="28"/>
          <w:szCs w:val="28"/>
          <w:lang w:eastAsia="uk-UA"/>
        </w:rPr>
        <w:t xml:space="preserve">264/82, 36. </w:t>
      </w:r>
      <w:proofErr w:type="gramStart"/>
      <w:r w:rsidRPr="006F3622">
        <w:rPr>
          <w:rStyle w:val="FontStyle92"/>
          <w:sz w:val="28"/>
          <w:szCs w:val="28"/>
          <w:lang w:eastAsia="uk-UA"/>
        </w:rPr>
        <w:t>1985, 849, №</w:t>
      </w:r>
      <w:r w:rsidRPr="006F3622">
        <w:rPr>
          <w:rStyle w:val="FontStyle92"/>
          <w:sz w:val="28"/>
          <w:szCs w:val="28"/>
          <w:lang w:val="uk-UA" w:eastAsia="uk-UA"/>
        </w:rPr>
        <w:t xml:space="preserve"> </w:t>
      </w:r>
      <w:r w:rsidRPr="006F3622">
        <w:rPr>
          <w:rStyle w:val="FontStyle92"/>
          <w:sz w:val="28"/>
          <w:szCs w:val="28"/>
          <w:lang w:eastAsia="uk-UA"/>
        </w:rPr>
        <w:t xml:space="preserve">10 </w:t>
      </w:r>
      <w:r w:rsidRPr="006F3622">
        <w:rPr>
          <w:rStyle w:val="FontStyle92"/>
          <w:sz w:val="28"/>
          <w:szCs w:val="28"/>
          <w:lang w:val="uk-UA" w:eastAsia="uk-UA"/>
        </w:rPr>
        <w:t xml:space="preserve">і далі «Таймекс»). </w:t>
      </w:r>
      <w:r w:rsidRPr="006F3622">
        <w:rPr>
          <w:rStyle w:val="FontStyle92"/>
          <w:sz w:val="28"/>
          <w:szCs w:val="28"/>
          <w:lang w:eastAsia="uk-UA"/>
        </w:rPr>
        <w:t xml:space="preserve"> </w:t>
      </w:r>
      <w:proofErr w:type="gramEnd"/>
    </w:p>
    <w:p w:rsidR="006F3622" w:rsidRPr="006F3622" w:rsidRDefault="006F3622" w:rsidP="006F3622">
      <w:pPr>
        <w:pStyle w:val="Style10"/>
        <w:widowControl/>
        <w:spacing w:line="276" w:lineRule="auto"/>
        <w:ind w:firstLine="709"/>
        <w:rPr>
          <w:rStyle w:val="FontStyle93"/>
          <w:sz w:val="28"/>
          <w:szCs w:val="28"/>
          <w:lang w:eastAsia="en-US"/>
        </w:rPr>
      </w:pPr>
      <w:r w:rsidRPr="006F3622">
        <w:rPr>
          <w:rStyle w:val="FontStyle90"/>
          <w:sz w:val="28"/>
          <w:szCs w:val="28"/>
          <w:lang w:val="uk-UA"/>
        </w:rPr>
        <w:t xml:space="preserve">Позов проти </w:t>
      </w:r>
      <w:r w:rsidRPr="006F3622">
        <w:rPr>
          <w:rStyle w:val="FontStyle91"/>
          <w:sz w:val="28"/>
          <w:szCs w:val="28"/>
          <w:u w:val="single"/>
          <w:lang w:val="uk-UA"/>
        </w:rPr>
        <w:t>директив</w:t>
      </w:r>
      <w:r w:rsidRPr="006F3622">
        <w:rPr>
          <w:rStyle w:val="FontStyle91"/>
          <w:sz w:val="28"/>
          <w:szCs w:val="28"/>
          <w:lang w:val="uk-UA"/>
        </w:rPr>
        <w:t xml:space="preserve"> </w:t>
      </w:r>
      <w:r w:rsidRPr="006F3622">
        <w:rPr>
          <w:rStyle w:val="FontStyle90"/>
          <w:sz w:val="28"/>
          <w:szCs w:val="28"/>
          <w:lang w:val="uk-UA"/>
        </w:rPr>
        <w:t>ЄС з боку фізичних або юридичних осіб не є можливим, навіть якщо коло осіб, яких вона стосується, може бути індивідуалізоване. Згідно з судовою практикою СЄСп, подання такого позову особою є неможливим у кожному разі, якщо для того, щоб стати безпосередньо застосовною, Директиву спочатку треба</w:t>
      </w:r>
      <w:r w:rsidRPr="006F3622">
        <w:rPr>
          <w:rStyle w:val="FontStyle90"/>
          <w:sz w:val="28"/>
          <w:szCs w:val="28"/>
          <w:lang w:val="uk-UA" w:eastAsia="uk-UA"/>
        </w:rPr>
        <w:t xml:space="preserve"> імплементувати </w:t>
      </w:r>
      <w:r w:rsidRPr="006F3622">
        <w:rPr>
          <w:rStyle w:val="FontStyle90"/>
          <w:sz w:val="28"/>
          <w:szCs w:val="28"/>
          <w:lang w:eastAsia="uk-UA"/>
        </w:rPr>
        <w:t xml:space="preserve">в систему </w:t>
      </w:r>
      <w:r w:rsidRPr="006F3622">
        <w:rPr>
          <w:rStyle w:val="FontStyle90"/>
          <w:sz w:val="28"/>
          <w:szCs w:val="28"/>
          <w:lang w:val="uk-UA" w:eastAsia="uk-UA"/>
        </w:rPr>
        <w:t xml:space="preserve">внутрішньодержавного </w:t>
      </w:r>
      <w:r w:rsidRPr="006F3622">
        <w:rPr>
          <w:rStyle w:val="FontStyle90"/>
          <w:sz w:val="28"/>
          <w:szCs w:val="28"/>
          <w:lang w:eastAsia="uk-UA"/>
        </w:rPr>
        <w:t xml:space="preserve">права </w:t>
      </w:r>
      <w:r w:rsidRPr="006F3622">
        <w:rPr>
          <w:rStyle w:val="FontStyle90"/>
          <w:sz w:val="28"/>
          <w:szCs w:val="28"/>
          <w:lang w:val="uk-UA" w:eastAsia="uk-UA"/>
        </w:rPr>
        <w:t>(СЄСп, Су</w:t>
      </w:r>
      <w:r w:rsidRPr="006F3622">
        <w:rPr>
          <w:rStyle w:val="FontStyle90"/>
          <w:sz w:val="28"/>
          <w:szCs w:val="28"/>
          <w:lang w:val="uk-UA" w:eastAsia="uk-UA"/>
        </w:rPr>
        <w:softHyphen/>
        <w:t xml:space="preserve">дова </w:t>
      </w:r>
      <w:r w:rsidRPr="006F3622">
        <w:rPr>
          <w:rStyle w:val="FontStyle90"/>
          <w:sz w:val="28"/>
          <w:szCs w:val="28"/>
          <w:lang w:eastAsia="uk-UA"/>
        </w:rPr>
        <w:t xml:space="preserve">справа С-10/95 </w:t>
      </w:r>
      <w:r w:rsidRPr="006F3622">
        <w:rPr>
          <w:rStyle w:val="FontStyle90"/>
          <w:spacing w:val="-20"/>
          <w:sz w:val="28"/>
          <w:szCs w:val="28"/>
          <w:lang w:eastAsia="uk-UA"/>
        </w:rPr>
        <w:t>Р,</w:t>
      </w:r>
      <w:r w:rsidRPr="006F3622">
        <w:rPr>
          <w:rStyle w:val="FontStyle90"/>
          <w:sz w:val="28"/>
          <w:szCs w:val="28"/>
          <w:lang w:eastAsia="uk-UA"/>
        </w:rPr>
        <w:t xml:space="preserve"> 36.1995,1-4149 «Азокарн»).</w:t>
      </w:r>
      <w:r w:rsidRPr="006F3622">
        <w:rPr>
          <w:rStyle w:val="FontStyle90"/>
          <w:sz w:val="28"/>
          <w:szCs w:val="28"/>
          <w:lang w:val="uk-UA"/>
        </w:rPr>
        <w:t xml:space="preserve">Отже, звернення окремої фізичної чи юридичної особи до Суду з позовом проти нормативно-правового акта ЄСп є можливим лише як виняток. </w:t>
      </w:r>
    </w:p>
    <w:p w:rsidR="006F3622" w:rsidRPr="006F3622" w:rsidRDefault="006F3622" w:rsidP="006F3622">
      <w:pPr>
        <w:pStyle w:val="Style6"/>
        <w:widowControl/>
        <w:spacing w:line="276" w:lineRule="auto"/>
        <w:ind w:firstLine="709"/>
        <w:jc w:val="left"/>
        <w:rPr>
          <w:rStyle w:val="FontStyle93"/>
          <w:i/>
          <w:sz w:val="28"/>
          <w:szCs w:val="28"/>
          <w:lang w:val="uk-UA" w:eastAsia="en-US"/>
        </w:rPr>
      </w:pPr>
      <w:r w:rsidRPr="006F3622">
        <w:rPr>
          <w:rStyle w:val="FontStyle93"/>
          <w:i/>
          <w:sz w:val="28"/>
          <w:szCs w:val="28"/>
          <w:lang w:val="uk-UA" w:eastAsia="en-US"/>
        </w:rPr>
        <w:lastRenderedPageBreak/>
        <w:t>В</w:t>
      </w:r>
      <w:r w:rsidRPr="006F3622">
        <w:rPr>
          <w:rStyle w:val="FontStyle93"/>
          <w:i/>
          <w:sz w:val="28"/>
          <w:szCs w:val="28"/>
          <w:lang w:eastAsia="en-US"/>
        </w:rPr>
        <w:t xml:space="preserve">. </w:t>
      </w:r>
      <w:r w:rsidRPr="006F3622">
        <w:rPr>
          <w:rStyle w:val="FontStyle93"/>
          <w:i/>
          <w:sz w:val="28"/>
          <w:szCs w:val="28"/>
          <w:lang w:val="uk-UA" w:eastAsia="en-US"/>
        </w:rPr>
        <w:t>Позов про бездіяльність</w:t>
      </w:r>
    </w:p>
    <w:p w:rsidR="006F3622" w:rsidRPr="006F3622" w:rsidRDefault="006F3622" w:rsidP="006F3622">
      <w:pPr>
        <w:pStyle w:val="Style10"/>
        <w:widowControl/>
        <w:spacing w:line="276" w:lineRule="auto"/>
        <w:ind w:firstLine="709"/>
        <w:rPr>
          <w:rStyle w:val="FontStyle90"/>
          <w:sz w:val="28"/>
          <w:szCs w:val="28"/>
          <w:lang w:val="uk-UA"/>
        </w:rPr>
      </w:pPr>
      <w:r w:rsidRPr="006F3622">
        <w:rPr>
          <w:rStyle w:val="FontStyle90"/>
          <w:sz w:val="28"/>
          <w:szCs w:val="28"/>
          <w:lang w:val="uk-UA"/>
        </w:rPr>
        <w:t xml:space="preserve">Позов про бездіяльність є предметом регулювання ст. </w:t>
      </w:r>
      <w:r w:rsidRPr="006F3622">
        <w:rPr>
          <w:rStyle w:val="FontStyle90"/>
          <w:sz w:val="28"/>
          <w:szCs w:val="28"/>
        </w:rPr>
        <w:t>232</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ст. </w:t>
      </w:r>
      <w:r w:rsidRPr="006F3622">
        <w:rPr>
          <w:rStyle w:val="FontStyle90"/>
          <w:sz w:val="28"/>
          <w:szCs w:val="28"/>
        </w:rPr>
        <w:t xml:space="preserve">148 </w:t>
      </w:r>
      <w:r w:rsidRPr="006F3622">
        <w:rPr>
          <w:rStyle w:val="FontStyle90"/>
          <w:sz w:val="28"/>
          <w:szCs w:val="28"/>
          <w:lang w:val="uk-UA"/>
        </w:rPr>
        <w:t>ДЄСпАЕ. За своєю структурою він нагадує позов про недійс</w:t>
      </w:r>
      <w:r w:rsidRPr="006F3622">
        <w:rPr>
          <w:rStyle w:val="FontStyle90"/>
          <w:sz w:val="28"/>
          <w:szCs w:val="28"/>
          <w:lang w:val="uk-UA"/>
        </w:rPr>
        <w:softHyphen/>
        <w:t>ність. Досі цей вид позову не проявив себе як дієвий інструмент пра</w:t>
      </w:r>
      <w:r w:rsidRPr="006F3622">
        <w:rPr>
          <w:rStyle w:val="FontStyle90"/>
          <w:sz w:val="28"/>
          <w:szCs w:val="28"/>
          <w:lang w:val="uk-UA"/>
        </w:rPr>
        <w:softHyphen/>
        <w:t>вового захисту особи.</w:t>
      </w:r>
    </w:p>
    <w:p w:rsidR="006F3622" w:rsidRPr="006F3622" w:rsidRDefault="006F3622" w:rsidP="006F3622">
      <w:pPr>
        <w:pStyle w:val="Style6"/>
        <w:widowControl/>
        <w:spacing w:line="276" w:lineRule="auto"/>
        <w:ind w:firstLine="709"/>
        <w:jc w:val="both"/>
        <w:rPr>
          <w:rStyle w:val="FontStyle93"/>
          <w:i/>
          <w:sz w:val="28"/>
          <w:szCs w:val="28"/>
          <w:lang w:val="uk-UA" w:eastAsia="uk-UA"/>
        </w:rPr>
      </w:pPr>
      <w:r w:rsidRPr="006F3622">
        <w:rPr>
          <w:rStyle w:val="FontStyle93"/>
          <w:i/>
          <w:spacing w:val="-20"/>
          <w:sz w:val="28"/>
          <w:szCs w:val="28"/>
          <w:lang w:val="uk-UA" w:eastAsia="uk-UA"/>
        </w:rPr>
        <w:t>Г.</w:t>
      </w:r>
      <w:r w:rsidRPr="006F3622">
        <w:rPr>
          <w:rStyle w:val="FontStyle93"/>
          <w:i/>
          <w:sz w:val="28"/>
          <w:szCs w:val="28"/>
          <w:lang w:val="uk-UA" w:eastAsia="uk-UA"/>
        </w:rPr>
        <w:t xml:space="preserve"> Провадження з преюдиційного запиту</w:t>
      </w:r>
    </w:p>
    <w:p w:rsidR="006F3622" w:rsidRPr="006F3622" w:rsidRDefault="006F3622" w:rsidP="006F3622">
      <w:pPr>
        <w:pStyle w:val="Style7"/>
        <w:widowControl/>
        <w:spacing w:line="276" w:lineRule="auto"/>
        <w:ind w:firstLine="709"/>
        <w:jc w:val="both"/>
        <w:rPr>
          <w:rStyle w:val="FontStyle90"/>
          <w:sz w:val="28"/>
          <w:szCs w:val="28"/>
          <w:lang w:val="uk-UA" w:eastAsia="uk-UA"/>
        </w:rPr>
      </w:pPr>
      <w:r w:rsidRPr="006F3622">
        <w:rPr>
          <w:rStyle w:val="FontStyle90"/>
          <w:sz w:val="28"/>
          <w:szCs w:val="28"/>
          <w:lang w:val="uk-UA"/>
        </w:rPr>
        <w:t>Провадження з преюдиційного запиту має ключове значення для однакового тлумачення права Спільноти та здійснення контролю над актами вторинного права Спільноти. Загальне регулювання провадження з преюдиційного запиту міс</w:t>
      </w:r>
      <w:r w:rsidRPr="006F3622">
        <w:rPr>
          <w:rStyle w:val="FontStyle90"/>
          <w:sz w:val="28"/>
          <w:szCs w:val="28"/>
          <w:lang w:val="uk-UA"/>
        </w:rPr>
        <w:softHyphen/>
        <w:t xml:space="preserve">титься в ст. </w:t>
      </w:r>
      <w:r w:rsidRPr="006F3622">
        <w:rPr>
          <w:rStyle w:val="FontStyle90"/>
          <w:sz w:val="28"/>
          <w:szCs w:val="28"/>
        </w:rPr>
        <w:t>234</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та ст. </w:t>
      </w:r>
      <w:r w:rsidRPr="006F3622">
        <w:rPr>
          <w:rStyle w:val="FontStyle90"/>
          <w:sz w:val="28"/>
          <w:szCs w:val="28"/>
        </w:rPr>
        <w:t xml:space="preserve">150 </w:t>
      </w:r>
      <w:r w:rsidRPr="006F3622">
        <w:rPr>
          <w:rStyle w:val="FontStyle90"/>
          <w:sz w:val="28"/>
          <w:szCs w:val="28"/>
          <w:lang w:val="uk-UA"/>
        </w:rPr>
        <w:t>ДЄСпАЕ. Очевидно, це провадження є найважливішим з-поміж інших встановлених Договором видів провад</w:t>
      </w:r>
      <w:r w:rsidRPr="006F3622">
        <w:rPr>
          <w:rStyle w:val="FontStyle90"/>
          <w:sz w:val="28"/>
          <w:szCs w:val="28"/>
          <w:lang w:val="uk-UA"/>
        </w:rPr>
        <w:softHyphen/>
        <w:t xml:space="preserve">жень у Суді. Ухвалення рішень з преюдиційних запитів засадничо </w:t>
      </w:r>
      <w:r w:rsidRPr="006F3622">
        <w:rPr>
          <w:rStyle w:val="FontStyle90"/>
          <w:sz w:val="28"/>
          <w:szCs w:val="28"/>
        </w:rPr>
        <w:t>нале</w:t>
      </w:r>
      <w:r w:rsidRPr="006F3622">
        <w:rPr>
          <w:rStyle w:val="FontStyle90"/>
          <w:sz w:val="28"/>
          <w:szCs w:val="28"/>
        </w:rPr>
        <w:softHyphen/>
      </w:r>
      <w:r w:rsidRPr="006F3622">
        <w:rPr>
          <w:rStyle w:val="FontStyle90"/>
          <w:sz w:val="28"/>
          <w:szCs w:val="28"/>
          <w:lang w:val="uk-UA" w:eastAsia="uk-UA"/>
        </w:rPr>
        <w:t xml:space="preserve">жить до юрисдикції СЄСп (СПІ таких повноважень не має). Однак, </w:t>
      </w:r>
      <w:r w:rsidRPr="006F3622">
        <w:rPr>
          <w:rStyle w:val="FontStyle91"/>
          <w:sz w:val="28"/>
          <w:szCs w:val="28"/>
          <w:lang w:val="uk-UA" w:eastAsia="uk-UA"/>
        </w:rPr>
        <w:t xml:space="preserve">Ніцький договір </w:t>
      </w:r>
      <w:r w:rsidRPr="006F3622">
        <w:rPr>
          <w:rStyle w:val="FontStyle90"/>
          <w:sz w:val="28"/>
          <w:szCs w:val="28"/>
          <w:lang w:val="uk-UA" w:eastAsia="uk-UA"/>
        </w:rPr>
        <w:t xml:space="preserve">передбачає, що у визначених випадках такі рішення може ухвалювати також Суд першої інстанції </w:t>
      </w:r>
      <w:r w:rsidRPr="006F3622">
        <w:rPr>
          <w:rStyle w:val="FontStyle90"/>
          <w:sz w:val="28"/>
          <w:szCs w:val="28"/>
          <w:lang w:eastAsia="uk-UA"/>
        </w:rPr>
        <w:t xml:space="preserve">(част. </w:t>
      </w:r>
      <w:r w:rsidRPr="006F3622">
        <w:rPr>
          <w:rStyle w:val="FontStyle90"/>
          <w:sz w:val="28"/>
          <w:szCs w:val="28"/>
          <w:lang w:val="uk-UA" w:eastAsia="uk-UA"/>
        </w:rPr>
        <w:t xml:space="preserve">З ст. </w:t>
      </w:r>
      <w:r w:rsidRPr="006F3622">
        <w:rPr>
          <w:rStyle w:val="FontStyle90"/>
          <w:sz w:val="28"/>
          <w:szCs w:val="28"/>
          <w:lang w:eastAsia="uk-UA"/>
        </w:rPr>
        <w:t>225</w:t>
      </w:r>
      <w:proofErr w:type="gramStart"/>
      <w:r w:rsidRPr="006F3622">
        <w:rPr>
          <w:rStyle w:val="FontStyle90"/>
          <w:sz w:val="28"/>
          <w:szCs w:val="28"/>
          <w:lang w:eastAsia="uk-UA"/>
        </w:rPr>
        <w:t xml:space="preserve"> </w:t>
      </w:r>
      <w:r w:rsidRPr="006F3622">
        <w:rPr>
          <w:rStyle w:val="FontStyle90"/>
          <w:sz w:val="28"/>
          <w:szCs w:val="28"/>
          <w:lang w:val="uk-UA" w:eastAsia="uk-UA"/>
        </w:rPr>
        <w:t>Д</w:t>
      </w:r>
      <w:proofErr w:type="gramEnd"/>
      <w:r w:rsidRPr="006F3622">
        <w:rPr>
          <w:rStyle w:val="FontStyle90"/>
          <w:sz w:val="28"/>
          <w:szCs w:val="28"/>
          <w:lang w:val="uk-UA" w:eastAsia="uk-UA"/>
        </w:rPr>
        <w:t>ЄСп).</w:t>
      </w:r>
    </w:p>
    <w:p w:rsidR="006F3622" w:rsidRPr="006F3622" w:rsidRDefault="006F3622" w:rsidP="006F3622">
      <w:pPr>
        <w:pStyle w:val="Style10"/>
        <w:widowControl/>
        <w:spacing w:line="276" w:lineRule="auto"/>
        <w:ind w:firstLine="709"/>
        <w:rPr>
          <w:rStyle w:val="FontStyle90"/>
          <w:sz w:val="28"/>
          <w:szCs w:val="28"/>
          <w:lang w:val="uk-UA"/>
        </w:rPr>
      </w:pPr>
      <w:r w:rsidRPr="006F3622">
        <w:rPr>
          <w:rStyle w:val="FontStyle90"/>
          <w:sz w:val="28"/>
          <w:szCs w:val="28"/>
        </w:rPr>
        <w:t xml:space="preserve">[28] </w:t>
      </w:r>
      <w:r w:rsidRPr="006F3622">
        <w:rPr>
          <w:rStyle w:val="FontStyle90"/>
          <w:sz w:val="28"/>
          <w:szCs w:val="28"/>
          <w:lang w:val="uk-UA"/>
        </w:rPr>
        <w:t xml:space="preserve">Предметом преюдиційного запиту може бути тлумачення або встановлення чинності актів права Спільноти </w:t>
      </w:r>
      <w:r w:rsidRPr="006F3622">
        <w:rPr>
          <w:rStyle w:val="FontStyle90"/>
          <w:sz w:val="28"/>
          <w:szCs w:val="28"/>
        </w:rPr>
        <w:t>(част. 1 ст. 234</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ЄСп). Не є правовою підставою для звернення до Суду з преюдиційним запитом питання сумісності національного права з правом Спільно</w:t>
      </w:r>
      <w:r w:rsidRPr="006F3622">
        <w:rPr>
          <w:rStyle w:val="FontStyle90"/>
          <w:sz w:val="28"/>
          <w:szCs w:val="28"/>
          <w:lang w:val="uk-UA"/>
        </w:rPr>
        <w:softHyphen/>
        <w:t>ти. Такі питання належать до компетенції національних судів і їх розв'язують в світлі преюдиційних рішень СЄСп щодо тлумачення права Спільноти.</w:t>
      </w:r>
    </w:p>
    <w:p w:rsidR="006F3622" w:rsidRPr="006F3622" w:rsidRDefault="006F3622" w:rsidP="006F3622">
      <w:pPr>
        <w:pStyle w:val="Style12"/>
        <w:widowControl/>
        <w:spacing w:line="276" w:lineRule="auto"/>
        <w:ind w:firstLine="709"/>
        <w:jc w:val="both"/>
        <w:rPr>
          <w:rStyle w:val="FontStyle93"/>
          <w:i/>
          <w:sz w:val="28"/>
          <w:szCs w:val="28"/>
          <w:lang w:val="uk-UA"/>
        </w:rPr>
      </w:pPr>
      <w:r w:rsidRPr="006F3622">
        <w:rPr>
          <w:rStyle w:val="FontStyle93"/>
          <w:i/>
          <w:sz w:val="28"/>
          <w:szCs w:val="28"/>
          <w:lang w:val="uk-UA"/>
        </w:rPr>
        <w:t>Право та обов’язок звернення до СЄС з преюдиційним запитом</w:t>
      </w:r>
    </w:p>
    <w:p w:rsidR="006F3622" w:rsidRPr="006F3622" w:rsidRDefault="006F3622" w:rsidP="006F3622">
      <w:pPr>
        <w:pStyle w:val="Style10"/>
        <w:widowControl/>
        <w:spacing w:line="276" w:lineRule="auto"/>
        <w:ind w:firstLine="709"/>
        <w:rPr>
          <w:rStyle w:val="FontStyle90"/>
          <w:sz w:val="28"/>
          <w:szCs w:val="28"/>
          <w:lang w:val="uk-UA" w:eastAsia="uk-UA"/>
        </w:rPr>
      </w:pPr>
      <w:r w:rsidRPr="006F3622">
        <w:rPr>
          <w:rStyle w:val="FontStyle90"/>
          <w:sz w:val="28"/>
          <w:szCs w:val="28"/>
          <w:lang w:val="uk-UA"/>
        </w:rPr>
        <w:t xml:space="preserve">Право подання преюдиційного запиту регулює </w:t>
      </w:r>
      <w:r w:rsidRPr="006F3622">
        <w:rPr>
          <w:rStyle w:val="FontStyle90"/>
          <w:sz w:val="28"/>
          <w:szCs w:val="28"/>
        </w:rPr>
        <w:t>част. 2 ст. 234</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ЄСп. Не є уповноваженими подавати преюдиційні запити третей</w:t>
      </w:r>
      <w:r w:rsidRPr="006F3622">
        <w:rPr>
          <w:rStyle w:val="FontStyle90"/>
          <w:sz w:val="28"/>
          <w:szCs w:val="28"/>
          <w:lang w:val="uk-UA"/>
        </w:rPr>
        <w:softHyphen/>
        <w:t>ські суди. Обов'язок звернутися до Суду з преюдиційним запитом випли</w:t>
      </w:r>
      <w:r w:rsidRPr="006F3622">
        <w:rPr>
          <w:rStyle w:val="FontStyle90"/>
          <w:sz w:val="28"/>
          <w:szCs w:val="28"/>
          <w:lang w:val="uk-UA"/>
        </w:rPr>
        <w:softHyphen/>
        <w:t xml:space="preserve">ває з припису </w:t>
      </w:r>
      <w:r w:rsidRPr="006F3622">
        <w:rPr>
          <w:rStyle w:val="FontStyle90"/>
          <w:sz w:val="28"/>
          <w:szCs w:val="28"/>
        </w:rPr>
        <w:t xml:space="preserve">част. </w:t>
      </w:r>
      <w:r w:rsidRPr="006F3622">
        <w:rPr>
          <w:rStyle w:val="FontStyle90"/>
          <w:sz w:val="28"/>
          <w:szCs w:val="28"/>
          <w:lang w:val="uk-UA"/>
        </w:rPr>
        <w:t xml:space="preserve">З ст. </w:t>
      </w:r>
      <w:r w:rsidRPr="006F3622">
        <w:rPr>
          <w:rStyle w:val="FontStyle90"/>
          <w:sz w:val="28"/>
          <w:szCs w:val="28"/>
        </w:rPr>
        <w:t xml:space="preserve">234 </w:t>
      </w:r>
      <w:r w:rsidRPr="006F3622">
        <w:rPr>
          <w:rStyle w:val="FontStyle90"/>
          <w:sz w:val="28"/>
          <w:szCs w:val="28"/>
          <w:lang w:val="uk-UA"/>
        </w:rPr>
        <w:t xml:space="preserve">ДЄСп для тих національних судів, </w:t>
      </w:r>
      <w:proofErr w:type="gramStart"/>
      <w:r w:rsidRPr="006F3622">
        <w:rPr>
          <w:rStyle w:val="FontStyle90"/>
          <w:sz w:val="28"/>
          <w:szCs w:val="28"/>
          <w:lang w:val="uk-UA"/>
        </w:rPr>
        <w:t>р</w:t>
      </w:r>
      <w:proofErr w:type="gramEnd"/>
      <w:r w:rsidRPr="006F3622">
        <w:rPr>
          <w:rStyle w:val="FontStyle90"/>
          <w:sz w:val="28"/>
          <w:szCs w:val="28"/>
          <w:lang w:val="uk-UA"/>
        </w:rPr>
        <w:t>ішен</w:t>
      </w:r>
      <w:r w:rsidRPr="006F3622">
        <w:rPr>
          <w:rStyle w:val="FontStyle90"/>
          <w:sz w:val="28"/>
          <w:szCs w:val="28"/>
          <w:lang w:val="uk-UA"/>
        </w:rPr>
        <w:softHyphen/>
        <w:t>ня яких не можуть бути оскаржені за допомогою національних пра</w:t>
      </w:r>
      <w:r w:rsidRPr="006F3622">
        <w:rPr>
          <w:rStyle w:val="FontStyle90"/>
          <w:sz w:val="28"/>
          <w:szCs w:val="28"/>
          <w:lang w:val="uk-UA"/>
        </w:rPr>
        <w:softHyphen/>
        <w:t>вових засобів. Спірним залишається питання, чи це положення слід трактувати як таке, що поширюється лише на відповідні суди вищої інстанції, згідно зі структурою національної судової гілки влади (абстрактна теорія), чи залежить від неоскаржуваності судового рі</w:t>
      </w:r>
      <w:r w:rsidRPr="006F3622">
        <w:rPr>
          <w:rStyle w:val="FontStyle90"/>
          <w:sz w:val="28"/>
          <w:szCs w:val="28"/>
          <w:lang w:val="uk-UA"/>
        </w:rPr>
        <w:softHyphen/>
        <w:t>шення у конкретному випадку (конкретна теорія). З конкретної тео</w:t>
      </w:r>
      <w:r w:rsidRPr="006F3622">
        <w:rPr>
          <w:rStyle w:val="FontStyle90"/>
          <w:sz w:val="28"/>
          <w:szCs w:val="28"/>
          <w:lang w:val="uk-UA"/>
        </w:rPr>
        <w:softHyphen/>
        <w:t>рії, зокрема, випливає, що обов'язок звернутись до Суду з преюди</w:t>
      </w:r>
      <w:r w:rsidRPr="006F3622">
        <w:rPr>
          <w:rStyle w:val="FontStyle90"/>
          <w:sz w:val="28"/>
          <w:szCs w:val="28"/>
          <w:lang w:val="uk-UA"/>
        </w:rPr>
        <w:softHyphen/>
        <w:t>ційним запитом поширюється також на суди земель (суди II</w:t>
      </w:r>
      <w:r w:rsidRPr="006F3622">
        <w:rPr>
          <w:rStyle w:val="FontStyle90"/>
          <w:sz w:val="28"/>
          <w:szCs w:val="28"/>
          <w:lang w:val="uk-UA" w:eastAsia="uk-UA"/>
        </w:rPr>
        <w:t xml:space="preserve"> інстанції), рішення яких не можуть бути оскаржені за допомогою внутрішньодержавних правових засобів.</w:t>
      </w:r>
    </w:p>
    <w:p w:rsidR="006F3622" w:rsidRPr="006F3622" w:rsidRDefault="006F3622" w:rsidP="006F3622">
      <w:pPr>
        <w:pStyle w:val="Style6"/>
        <w:widowControl/>
        <w:spacing w:line="276" w:lineRule="auto"/>
        <w:ind w:firstLine="709"/>
        <w:jc w:val="both"/>
        <w:rPr>
          <w:rStyle w:val="FontStyle90"/>
          <w:sz w:val="28"/>
          <w:szCs w:val="28"/>
        </w:rPr>
      </w:pPr>
      <w:r w:rsidRPr="006F3622">
        <w:rPr>
          <w:rStyle w:val="FontStyle93"/>
          <w:i/>
          <w:sz w:val="28"/>
          <w:szCs w:val="28"/>
          <w:lang w:val="uk-UA"/>
        </w:rPr>
        <w:t xml:space="preserve">Обов'язкова сила преюдиційних рішень. </w:t>
      </w:r>
      <w:r w:rsidRPr="006F3622">
        <w:rPr>
          <w:rStyle w:val="FontStyle90"/>
          <w:sz w:val="28"/>
          <w:szCs w:val="28"/>
          <w:lang w:val="uk-UA"/>
        </w:rPr>
        <w:t>Рішення СЄС з преюдиційного запиту є обов'язковим безпосе</w:t>
      </w:r>
      <w:r w:rsidRPr="006F3622">
        <w:rPr>
          <w:rStyle w:val="FontStyle90"/>
          <w:sz w:val="28"/>
          <w:szCs w:val="28"/>
          <w:lang w:val="uk-UA"/>
        </w:rPr>
        <w:softHyphen/>
        <w:t>редньо для національного суду, який звернувся з запитом, а також для всіх інших національних судів, які розглядають подібне питан</w:t>
      </w:r>
      <w:r w:rsidRPr="006F3622">
        <w:rPr>
          <w:rStyle w:val="FontStyle90"/>
          <w:sz w:val="28"/>
          <w:szCs w:val="28"/>
          <w:lang w:val="uk-UA"/>
        </w:rPr>
        <w:softHyphen/>
        <w:t xml:space="preserve">ня. Рішення СЄСп, в яких встановлено </w:t>
      </w:r>
      <w:r w:rsidRPr="006F3622">
        <w:rPr>
          <w:rStyle w:val="FontStyle91"/>
          <w:sz w:val="28"/>
          <w:szCs w:val="28"/>
          <w:lang w:val="uk-UA"/>
        </w:rPr>
        <w:lastRenderedPageBreak/>
        <w:t xml:space="preserve">недійсність </w:t>
      </w:r>
      <w:r w:rsidRPr="006F3622">
        <w:rPr>
          <w:rStyle w:val="FontStyle90"/>
          <w:sz w:val="28"/>
          <w:szCs w:val="28"/>
          <w:lang w:val="uk-UA"/>
        </w:rPr>
        <w:t>правового акта вторинного права Спільноти, мають загальну силу. Органи Спільно</w:t>
      </w:r>
      <w:r w:rsidRPr="006F3622">
        <w:rPr>
          <w:rStyle w:val="FontStyle90"/>
          <w:sz w:val="28"/>
          <w:szCs w:val="28"/>
          <w:lang w:val="uk-UA"/>
        </w:rPr>
        <w:softHyphen/>
        <w:t xml:space="preserve">ти, а також національні інстанції зобов'язані взяти це рішення СЄСп до уваги і діяти відповідно. Рішення, які містять </w:t>
      </w:r>
      <w:r w:rsidRPr="006F3622">
        <w:rPr>
          <w:rStyle w:val="FontStyle91"/>
          <w:sz w:val="28"/>
          <w:szCs w:val="28"/>
          <w:lang w:val="uk-UA"/>
        </w:rPr>
        <w:t xml:space="preserve">тлумачення </w:t>
      </w:r>
      <w:r w:rsidRPr="006F3622">
        <w:rPr>
          <w:rStyle w:val="FontStyle90"/>
          <w:sz w:val="28"/>
          <w:szCs w:val="28"/>
          <w:lang w:val="uk-UA"/>
        </w:rPr>
        <w:t xml:space="preserve">Суду, фактично </w:t>
      </w:r>
      <w:r w:rsidRPr="006F3622">
        <w:rPr>
          <w:rStyle w:val="FontStyle92"/>
          <w:sz w:val="28"/>
          <w:szCs w:val="28"/>
          <w:lang w:val="uk-UA"/>
        </w:rPr>
        <w:t xml:space="preserve">є </w:t>
      </w:r>
      <w:r w:rsidRPr="006F3622">
        <w:rPr>
          <w:rStyle w:val="FontStyle90"/>
          <w:sz w:val="28"/>
          <w:szCs w:val="28"/>
          <w:lang w:val="uk-UA"/>
        </w:rPr>
        <w:t>загально обов'язковими. Звернення до Суду з преюдиційним запитом, як це передбачено в ст. 234 ДЄСп, є обов'язковим. Тому умисне порушення обов'язку подавати пре</w:t>
      </w:r>
      <w:r w:rsidRPr="006F3622">
        <w:rPr>
          <w:rStyle w:val="FontStyle90"/>
          <w:sz w:val="28"/>
          <w:szCs w:val="28"/>
          <w:lang w:val="uk-UA"/>
        </w:rPr>
        <w:softHyphen/>
        <w:t xml:space="preserve">юдиційний запит може стати предметом конституційної скарги ДЧ (див., наприклад, ФКС </w:t>
      </w:r>
      <w:r w:rsidRPr="006F3622">
        <w:rPr>
          <w:rStyle w:val="FontStyle90"/>
          <w:sz w:val="28"/>
          <w:szCs w:val="28"/>
        </w:rPr>
        <w:t xml:space="preserve">75, 233). </w:t>
      </w:r>
      <w:r w:rsidRPr="006F3622">
        <w:rPr>
          <w:rStyle w:val="FontStyle90"/>
          <w:sz w:val="28"/>
          <w:szCs w:val="28"/>
          <w:lang w:val="uk-UA"/>
        </w:rPr>
        <w:t>Це можливо, зокрема, якщо націо</w:t>
      </w:r>
      <w:r w:rsidRPr="006F3622">
        <w:rPr>
          <w:rStyle w:val="FontStyle90"/>
          <w:sz w:val="28"/>
          <w:szCs w:val="28"/>
          <w:lang w:val="uk-UA"/>
        </w:rPr>
        <w:softHyphen/>
        <w:t>нальний суд останньої інстанції ухвалює рішення, свідомо зали</w:t>
      </w:r>
      <w:r w:rsidRPr="006F3622">
        <w:rPr>
          <w:rStyle w:val="FontStyle90"/>
          <w:sz w:val="28"/>
          <w:szCs w:val="28"/>
          <w:lang w:val="uk-UA"/>
        </w:rPr>
        <w:softHyphen/>
        <w:t xml:space="preserve">шаючи поза увагою судову практику СЄСп і нехтуючи обов'язком подавати новий преюдиційний запит стосовно спірного правового питання (див. про порушення обов'язку подавати преюдиційний запит у зв'язку з суперечністю рішення ФКС преюдиційному запитові, виданому СЄСп стосовно подібного провадження ФКС, </w:t>
      </w:r>
      <w:r w:rsidRPr="006F3622">
        <w:rPr>
          <w:rStyle w:val="FontStyle90"/>
          <w:sz w:val="28"/>
          <w:szCs w:val="28"/>
        </w:rPr>
        <w:t>75, 223 [245]).</w:t>
      </w:r>
    </w:p>
    <w:p w:rsidR="006F3622" w:rsidRPr="006F3622" w:rsidRDefault="006F3622" w:rsidP="006F3622">
      <w:pPr>
        <w:pStyle w:val="Style21"/>
        <w:widowControl/>
        <w:spacing w:line="276" w:lineRule="auto"/>
        <w:ind w:firstLine="709"/>
        <w:rPr>
          <w:rStyle w:val="FontStyle93"/>
          <w:i/>
          <w:sz w:val="28"/>
          <w:szCs w:val="28"/>
          <w:lang w:val="uk-UA" w:eastAsia="en-US"/>
        </w:rPr>
      </w:pPr>
      <w:r w:rsidRPr="006F3622">
        <w:rPr>
          <w:rStyle w:val="FontStyle93"/>
          <w:i/>
          <w:sz w:val="28"/>
          <w:szCs w:val="28"/>
          <w:lang w:val="uk-UA" w:eastAsia="en-US"/>
        </w:rPr>
        <w:t>Д.</w:t>
      </w:r>
      <w:r w:rsidRPr="006F3622">
        <w:rPr>
          <w:rStyle w:val="FontStyle93"/>
          <w:i/>
          <w:sz w:val="28"/>
          <w:szCs w:val="28"/>
          <w:lang w:eastAsia="en-US"/>
        </w:rPr>
        <w:t xml:space="preserve"> </w:t>
      </w:r>
      <w:r w:rsidRPr="006F3622">
        <w:rPr>
          <w:rStyle w:val="FontStyle93"/>
          <w:i/>
          <w:sz w:val="28"/>
          <w:szCs w:val="28"/>
          <w:lang w:val="uk-UA" w:eastAsia="en-US"/>
        </w:rPr>
        <w:t xml:space="preserve">Позов про відшкодування збитків та відповідальність ЄС </w:t>
      </w:r>
    </w:p>
    <w:p w:rsidR="006F3622" w:rsidRPr="006F3622" w:rsidRDefault="006F3622" w:rsidP="006F3622">
      <w:pPr>
        <w:pStyle w:val="Style10"/>
        <w:widowControl/>
        <w:spacing w:line="276" w:lineRule="auto"/>
        <w:ind w:firstLine="709"/>
        <w:rPr>
          <w:rStyle w:val="FontStyle90"/>
          <w:sz w:val="28"/>
          <w:szCs w:val="28"/>
          <w:lang w:val="uk-UA" w:eastAsia="uk-UA"/>
        </w:rPr>
      </w:pPr>
      <w:r w:rsidRPr="006F3622">
        <w:rPr>
          <w:rStyle w:val="FontStyle90"/>
          <w:sz w:val="28"/>
          <w:szCs w:val="28"/>
          <w:lang w:val="uk-UA"/>
        </w:rPr>
        <w:t>Позов про відшкодування збитків (ст. 235 ДЄСп, ст. 151 ДЄС-пАЕ), як і позов про недійсність, є самостійним засобом оскаржен</w:t>
      </w:r>
      <w:r w:rsidRPr="006F3622">
        <w:rPr>
          <w:rStyle w:val="FontStyle90"/>
          <w:sz w:val="28"/>
          <w:szCs w:val="28"/>
          <w:lang w:val="uk-UA"/>
        </w:rPr>
        <w:softHyphen/>
        <w:t>ня, з прийняттям до розгляду якого Суд розпочинає окреме провад</w:t>
      </w:r>
      <w:r w:rsidRPr="006F3622">
        <w:rPr>
          <w:rStyle w:val="FontStyle90"/>
          <w:sz w:val="28"/>
          <w:szCs w:val="28"/>
          <w:lang w:val="uk-UA"/>
        </w:rPr>
        <w:softHyphen/>
        <w:t>ження. При оскарженні правотворчих актів, які суперечать праву ЄС, позов про відшкодування збитків застосовують у тих си</w:t>
      </w:r>
      <w:r w:rsidRPr="006F3622">
        <w:rPr>
          <w:rStyle w:val="FontStyle90"/>
          <w:sz w:val="28"/>
          <w:szCs w:val="28"/>
          <w:lang w:val="uk-UA"/>
        </w:rPr>
        <w:softHyphen/>
        <w:t xml:space="preserve">туаціях, де можливості вжити засобів правового захисту, відчутно звужені, з огляду на необхідність доводити безпосередній та особистий стосунок предмета позову до позивача (част. 4 ст. 230 ДЄСп). </w:t>
      </w:r>
    </w:p>
    <w:p w:rsidR="006F3622" w:rsidRPr="006F3622" w:rsidRDefault="006F3622" w:rsidP="006F3622">
      <w:pPr>
        <w:spacing w:after="0"/>
        <w:ind w:firstLine="709"/>
        <w:rPr>
          <w:rStyle w:val="FontStyle100"/>
          <w:rFonts w:eastAsiaTheme="minorEastAsia"/>
          <w:sz w:val="28"/>
          <w:szCs w:val="28"/>
          <w:lang w:eastAsia="uk-UA"/>
        </w:rPr>
      </w:pPr>
      <w:r w:rsidRPr="006F3622">
        <w:rPr>
          <w:rStyle w:val="FontStyle100"/>
          <w:sz w:val="28"/>
          <w:szCs w:val="28"/>
          <w:lang w:eastAsia="uk-UA"/>
        </w:rPr>
        <w:br w:type="page"/>
      </w:r>
    </w:p>
    <w:p w:rsidR="006F3622" w:rsidRPr="006F3622" w:rsidRDefault="00DB42DA" w:rsidP="006F3622">
      <w:pPr>
        <w:shd w:val="clear" w:color="auto" w:fill="FFFFFF"/>
        <w:tabs>
          <w:tab w:val="left" w:leader="dot" w:pos="5971"/>
        </w:tabs>
        <w:spacing w:after="0"/>
        <w:ind w:firstLine="709"/>
        <w:jc w:val="center"/>
        <w:rPr>
          <w:rFonts w:ascii="Times New Roman" w:hAnsi="Times New Roman"/>
          <w:b/>
          <w:bCs/>
          <w:smallCaps/>
          <w:spacing w:val="-10"/>
          <w:sz w:val="28"/>
          <w:szCs w:val="28"/>
        </w:rPr>
      </w:pPr>
      <w:r>
        <w:rPr>
          <w:rFonts w:ascii="Times New Roman" w:hAnsi="Times New Roman"/>
          <w:b/>
          <w:spacing w:val="-10"/>
          <w:sz w:val="28"/>
          <w:szCs w:val="28"/>
        </w:rPr>
        <w:lastRenderedPageBreak/>
        <w:t>Лекція №</w:t>
      </w:r>
      <w:r w:rsidR="006F3622" w:rsidRPr="006F3622">
        <w:rPr>
          <w:rFonts w:ascii="Times New Roman" w:hAnsi="Times New Roman"/>
          <w:b/>
          <w:spacing w:val="-10"/>
          <w:sz w:val="28"/>
          <w:szCs w:val="28"/>
        </w:rPr>
        <w:t xml:space="preserve"> </w:t>
      </w:r>
      <w:r w:rsidR="00711242">
        <w:rPr>
          <w:rFonts w:ascii="Times New Roman" w:hAnsi="Times New Roman"/>
          <w:b/>
          <w:spacing w:val="-10"/>
          <w:sz w:val="28"/>
          <w:szCs w:val="28"/>
        </w:rPr>
        <w:t>6</w:t>
      </w:r>
      <w:r w:rsidR="006F3622" w:rsidRPr="006F3622">
        <w:rPr>
          <w:rFonts w:ascii="Times New Roman" w:hAnsi="Times New Roman"/>
          <w:b/>
          <w:spacing w:val="-10"/>
          <w:sz w:val="28"/>
          <w:szCs w:val="28"/>
        </w:rPr>
        <w:t xml:space="preserve">. </w:t>
      </w:r>
      <w:r w:rsidR="006F3622" w:rsidRPr="006F3622">
        <w:rPr>
          <w:rFonts w:ascii="Times New Roman" w:hAnsi="Times New Roman"/>
          <w:b/>
          <w:sz w:val="28"/>
          <w:szCs w:val="28"/>
        </w:rPr>
        <w:t>Ринкові свободи Європейського союзу</w:t>
      </w:r>
    </w:p>
    <w:p w:rsidR="006F3622" w:rsidRPr="006F3622" w:rsidRDefault="006F3622" w:rsidP="006F3622">
      <w:pPr>
        <w:shd w:val="clear" w:color="auto" w:fill="FFFFFF"/>
        <w:tabs>
          <w:tab w:val="left" w:leader="dot" w:pos="6134"/>
        </w:tabs>
        <w:spacing w:after="0"/>
        <w:ind w:firstLine="709"/>
        <w:jc w:val="center"/>
        <w:rPr>
          <w:rFonts w:ascii="Times New Roman" w:hAnsi="Times New Roman"/>
          <w:b/>
          <w:bCs/>
          <w:color w:val="000000"/>
          <w:sz w:val="28"/>
          <w:szCs w:val="28"/>
        </w:rPr>
      </w:pPr>
      <w:r w:rsidRPr="006F3622">
        <w:rPr>
          <w:rFonts w:ascii="Times New Roman" w:hAnsi="Times New Roman"/>
          <w:b/>
          <w:bCs/>
          <w:color w:val="000000"/>
          <w:sz w:val="28"/>
          <w:szCs w:val="28"/>
        </w:rPr>
        <w:t>План</w:t>
      </w:r>
    </w:p>
    <w:p w:rsidR="006F3622" w:rsidRPr="00DB42DA" w:rsidRDefault="006F3622" w:rsidP="00DB42DA">
      <w:pPr>
        <w:pStyle w:val="a5"/>
        <w:numPr>
          <w:ilvl w:val="0"/>
          <w:numId w:val="31"/>
        </w:numPr>
        <w:shd w:val="clear" w:color="auto" w:fill="FFFFFF"/>
        <w:tabs>
          <w:tab w:val="left" w:leader="dot" w:pos="6134"/>
        </w:tabs>
        <w:spacing w:line="276" w:lineRule="auto"/>
        <w:jc w:val="both"/>
        <w:rPr>
          <w:bCs/>
          <w:color w:val="000000"/>
          <w:sz w:val="28"/>
          <w:szCs w:val="28"/>
        </w:rPr>
      </w:pPr>
      <w:r w:rsidRPr="00DB42DA">
        <w:rPr>
          <w:bCs/>
          <w:color w:val="000000"/>
          <w:sz w:val="28"/>
          <w:szCs w:val="28"/>
        </w:rPr>
        <w:t>Загальні засади «ринкових свобод» ЄС.</w:t>
      </w:r>
    </w:p>
    <w:p w:rsidR="006F3622" w:rsidRPr="00DB42DA" w:rsidRDefault="006F3622" w:rsidP="00DB42DA">
      <w:pPr>
        <w:pStyle w:val="a5"/>
        <w:numPr>
          <w:ilvl w:val="0"/>
          <w:numId w:val="31"/>
        </w:numPr>
        <w:shd w:val="clear" w:color="auto" w:fill="FFFFFF"/>
        <w:tabs>
          <w:tab w:val="left" w:leader="dot" w:pos="6134"/>
        </w:tabs>
        <w:spacing w:line="276" w:lineRule="auto"/>
        <w:jc w:val="both"/>
        <w:rPr>
          <w:bCs/>
          <w:color w:val="000000"/>
          <w:sz w:val="28"/>
          <w:szCs w:val="28"/>
        </w:rPr>
      </w:pPr>
      <w:r w:rsidRPr="00DB42DA">
        <w:rPr>
          <w:bCs/>
          <w:color w:val="000000"/>
          <w:sz w:val="28"/>
          <w:szCs w:val="28"/>
        </w:rPr>
        <w:t>Свобода руху товарів.</w:t>
      </w:r>
    </w:p>
    <w:p w:rsidR="006F3622" w:rsidRPr="00DB42DA" w:rsidRDefault="006F3622" w:rsidP="00DB42DA">
      <w:pPr>
        <w:pStyle w:val="a5"/>
        <w:numPr>
          <w:ilvl w:val="0"/>
          <w:numId w:val="31"/>
        </w:numPr>
        <w:shd w:val="clear" w:color="auto" w:fill="FFFFFF"/>
        <w:tabs>
          <w:tab w:val="left" w:leader="dot" w:pos="6134"/>
        </w:tabs>
        <w:spacing w:line="276" w:lineRule="auto"/>
        <w:jc w:val="both"/>
        <w:rPr>
          <w:bCs/>
          <w:color w:val="000000"/>
          <w:sz w:val="28"/>
          <w:szCs w:val="28"/>
        </w:rPr>
      </w:pPr>
      <w:r w:rsidRPr="00DB42DA">
        <w:rPr>
          <w:bCs/>
          <w:color w:val="000000"/>
          <w:sz w:val="28"/>
          <w:szCs w:val="28"/>
        </w:rPr>
        <w:t xml:space="preserve">Свобода пересування і громадянство Союзу </w:t>
      </w:r>
    </w:p>
    <w:p w:rsidR="006F3622" w:rsidRPr="00DB42DA" w:rsidRDefault="006F3622" w:rsidP="00DB42DA">
      <w:pPr>
        <w:pStyle w:val="a5"/>
        <w:numPr>
          <w:ilvl w:val="0"/>
          <w:numId w:val="31"/>
        </w:numPr>
        <w:shd w:val="clear" w:color="auto" w:fill="FFFFFF"/>
        <w:tabs>
          <w:tab w:val="left" w:leader="dot" w:pos="6134"/>
        </w:tabs>
        <w:spacing w:line="276" w:lineRule="auto"/>
        <w:jc w:val="both"/>
        <w:rPr>
          <w:spacing w:val="-6"/>
          <w:sz w:val="28"/>
          <w:szCs w:val="28"/>
        </w:rPr>
      </w:pPr>
      <w:r w:rsidRPr="00DB42DA">
        <w:rPr>
          <w:spacing w:val="-6"/>
          <w:sz w:val="28"/>
          <w:szCs w:val="28"/>
        </w:rPr>
        <w:t>Свобода руху капіталів та платежів.</w:t>
      </w:r>
    </w:p>
    <w:p w:rsidR="00DB42DA" w:rsidRDefault="00DB42DA" w:rsidP="00DB42DA">
      <w:pPr>
        <w:pStyle w:val="230"/>
        <w:shd w:val="clear" w:color="auto" w:fill="auto"/>
        <w:spacing w:before="0" w:line="240" w:lineRule="auto"/>
        <w:ind w:firstLine="851"/>
        <w:jc w:val="center"/>
        <w:rPr>
          <w:b w:val="0"/>
          <w:sz w:val="28"/>
          <w:szCs w:val="28"/>
          <w:lang w:val="uk-UA"/>
        </w:rPr>
      </w:pPr>
      <w:r>
        <w:rPr>
          <w:b w:val="0"/>
          <w:sz w:val="28"/>
          <w:szCs w:val="28"/>
          <w:lang w:val="uk-UA"/>
        </w:rPr>
        <w:t>ДЖЕРЕЛА</w:t>
      </w:r>
    </w:p>
    <w:p w:rsidR="00DB42DA" w:rsidRPr="00D81004" w:rsidRDefault="00DB42DA" w:rsidP="00DB42DA">
      <w:pPr>
        <w:pStyle w:val="230"/>
        <w:numPr>
          <w:ilvl w:val="0"/>
          <w:numId w:val="30"/>
        </w:numPr>
        <w:shd w:val="clear" w:color="auto" w:fill="auto"/>
        <w:spacing w:before="0" w:line="240" w:lineRule="auto"/>
        <w:ind w:left="0" w:firstLine="709"/>
        <w:jc w:val="both"/>
        <w:rPr>
          <w:b w:val="0"/>
          <w:sz w:val="28"/>
          <w:szCs w:val="28"/>
          <w:lang w:val="uk-UA"/>
        </w:rPr>
      </w:pPr>
      <w:r w:rsidRPr="00D81004">
        <w:rPr>
          <w:b w:val="0"/>
          <w:sz w:val="28"/>
          <w:szCs w:val="28"/>
          <w:lang w:val="uk-UA"/>
        </w:rPr>
        <w:t>Конституційні акти Європейського Союзу. Частина І/ Упорядник Г. Друзенко, за загальною редакцією Т. Качки. – К.: Видавництво «Юстиніан», 2005. – 512с.</w:t>
      </w:r>
    </w:p>
    <w:p w:rsidR="00DB42DA" w:rsidRPr="00D81004" w:rsidRDefault="00DB42DA" w:rsidP="00DB42DA">
      <w:pPr>
        <w:pStyle w:val="230"/>
        <w:numPr>
          <w:ilvl w:val="0"/>
          <w:numId w:val="30"/>
        </w:numPr>
        <w:shd w:val="clear" w:color="auto" w:fill="auto"/>
        <w:spacing w:before="0" w:line="240" w:lineRule="auto"/>
        <w:ind w:left="0" w:firstLine="709"/>
        <w:jc w:val="both"/>
        <w:rPr>
          <w:b w:val="0"/>
          <w:sz w:val="28"/>
          <w:szCs w:val="28"/>
          <w:lang w:val="uk-UA"/>
        </w:rPr>
      </w:pPr>
      <w:r w:rsidRPr="00D81004">
        <w:rPr>
          <w:b w:val="0"/>
          <w:sz w:val="28"/>
          <w:szCs w:val="28"/>
          <w:lang w:val="uk-UA"/>
        </w:rPr>
        <w:t>Харт</w:t>
      </w:r>
      <w:r>
        <w:rPr>
          <w:b w:val="0"/>
          <w:sz w:val="28"/>
          <w:szCs w:val="28"/>
          <w:lang w:val="uk-UA"/>
        </w:rPr>
        <w:t>і</w:t>
      </w:r>
      <w:r w:rsidRPr="00D81004">
        <w:rPr>
          <w:b w:val="0"/>
          <w:sz w:val="28"/>
          <w:szCs w:val="28"/>
          <w:lang w:val="uk-UA"/>
        </w:rPr>
        <w:t xml:space="preserve">я основних прав Європейського Союзу. [Електронний ресурс], –  Режим доступу:  </w:t>
      </w:r>
      <w:hyperlink r:id="rId51" w:history="1">
        <w:r w:rsidRPr="00D81004">
          <w:rPr>
            <w:b w:val="0"/>
            <w:sz w:val="28"/>
            <w:szCs w:val="28"/>
            <w:lang w:val="uk-UA"/>
          </w:rPr>
          <w:t>http://zakon2.rada.gov.ua</w:t>
        </w:r>
      </w:hyperlink>
    </w:p>
    <w:p w:rsidR="00DB42DA" w:rsidRDefault="00DB42DA" w:rsidP="00DB42DA">
      <w:pPr>
        <w:pStyle w:val="230"/>
        <w:numPr>
          <w:ilvl w:val="0"/>
          <w:numId w:val="30"/>
        </w:numPr>
        <w:shd w:val="clear" w:color="auto" w:fill="auto"/>
        <w:spacing w:before="0" w:line="240" w:lineRule="auto"/>
        <w:ind w:left="0" w:firstLine="709"/>
        <w:jc w:val="both"/>
        <w:rPr>
          <w:b w:val="0"/>
          <w:sz w:val="28"/>
          <w:szCs w:val="28"/>
          <w:lang w:val="uk-UA" w:eastAsia="uk-UA"/>
        </w:rPr>
      </w:pPr>
      <w:r w:rsidRPr="00D81004">
        <w:rPr>
          <w:b w:val="0"/>
          <w:sz w:val="28"/>
          <w:szCs w:val="28"/>
          <w:lang w:val="uk-UA"/>
        </w:rPr>
        <w:t>Угода про асоціацію між Україною та ЄС</w:t>
      </w:r>
      <w:r w:rsidRPr="00D81004">
        <w:rPr>
          <w:b w:val="0"/>
          <w:sz w:val="28"/>
          <w:szCs w:val="28"/>
          <w:lang w:val="uk-UA" w:eastAsia="uk-UA"/>
        </w:rPr>
        <w:t xml:space="preserve">[Електронний ресурс], –  Режим доступу:  </w:t>
      </w:r>
      <w:hyperlink r:id="rId52" w:history="1">
        <w:r w:rsidRPr="00D81004">
          <w:rPr>
            <w:b w:val="0"/>
            <w:sz w:val="28"/>
            <w:szCs w:val="28"/>
            <w:lang w:val="uk-UA" w:eastAsia="uk-UA"/>
          </w:rPr>
          <w:t>http://zakon2.rada.gov.ua</w:t>
        </w:r>
      </w:hyperlink>
    </w:p>
    <w:p w:rsidR="00DB42DA" w:rsidRDefault="00DB42DA" w:rsidP="00DB42DA">
      <w:pPr>
        <w:pStyle w:val="230"/>
        <w:numPr>
          <w:ilvl w:val="0"/>
          <w:numId w:val="30"/>
        </w:numPr>
        <w:shd w:val="clear" w:color="auto" w:fill="auto"/>
        <w:spacing w:before="0" w:line="240" w:lineRule="auto"/>
        <w:ind w:left="0" w:firstLine="709"/>
        <w:jc w:val="both"/>
        <w:rPr>
          <w:b w:val="0"/>
          <w:sz w:val="28"/>
          <w:szCs w:val="28"/>
          <w:lang w:val="uk-UA"/>
        </w:rPr>
      </w:pPr>
      <w:r w:rsidRPr="00D81004">
        <w:rPr>
          <w:b w:val="0"/>
          <w:sz w:val="28"/>
          <w:szCs w:val="28"/>
          <w:lang w:val="uk-UA"/>
        </w:rPr>
        <w:t>Гердеґен М. Європейське право / Пер. з німецької. - К.: «К.І.С.», 2008. - 528 с</w:t>
      </w:r>
      <w:r>
        <w:rPr>
          <w:b w:val="0"/>
          <w:sz w:val="28"/>
          <w:szCs w:val="28"/>
          <w:lang w:val="uk-UA"/>
        </w:rPr>
        <w:t>.</w:t>
      </w:r>
    </w:p>
    <w:p w:rsidR="006F3622" w:rsidRPr="00DB42DA" w:rsidRDefault="006F3622" w:rsidP="00DB42DA">
      <w:pPr>
        <w:shd w:val="clear" w:color="auto" w:fill="FFFFFF"/>
        <w:tabs>
          <w:tab w:val="left" w:leader="dot" w:pos="6134"/>
        </w:tabs>
        <w:spacing w:after="0"/>
        <w:ind w:left="709"/>
        <w:jc w:val="both"/>
        <w:rPr>
          <w:rFonts w:ascii="Times New Roman" w:hAnsi="Times New Roman"/>
          <w:spacing w:val="-6"/>
          <w:sz w:val="28"/>
          <w:szCs w:val="28"/>
        </w:rPr>
      </w:pPr>
    </w:p>
    <w:p w:rsidR="006F3622" w:rsidRPr="00DB42DA" w:rsidRDefault="006F3622" w:rsidP="00DB42DA">
      <w:pPr>
        <w:pStyle w:val="a5"/>
        <w:numPr>
          <w:ilvl w:val="0"/>
          <w:numId w:val="32"/>
        </w:numPr>
        <w:shd w:val="clear" w:color="auto" w:fill="FFFFFF"/>
        <w:tabs>
          <w:tab w:val="left" w:leader="dot" w:pos="6134"/>
        </w:tabs>
        <w:jc w:val="both"/>
        <w:rPr>
          <w:b/>
          <w:bCs/>
          <w:color w:val="000000"/>
          <w:sz w:val="28"/>
          <w:szCs w:val="28"/>
        </w:rPr>
      </w:pPr>
      <w:r w:rsidRPr="00DB42DA">
        <w:rPr>
          <w:b/>
          <w:bCs/>
          <w:color w:val="000000"/>
          <w:sz w:val="28"/>
          <w:szCs w:val="28"/>
        </w:rPr>
        <w:t xml:space="preserve">Загальні засади «ринкових свобод» ЄС. </w:t>
      </w:r>
    </w:p>
    <w:p w:rsidR="006F3622" w:rsidRPr="006F3622" w:rsidRDefault="006F3622" w:rsidP="006F3622">
      <w:pPr>
        <w:pStyle w:val="Style10"/>
        <w:widowControl/>
        <w:spacing w:line="276" w:lineRule="auto"/>
        <w:ind w:firstLine="709"/>
        <w:rPr>
          <w:rStyle w:val="FontStyle90"/>
          <w:sz w:val="28"/>
          <w:szCs w:val="28"/>
          <w:lang w:val="uk-UA"/>
        </w:rPr>
      </w:pPr>
      <w:r w:rsidRPr="006F3622">
        <w:rPr>
          <w:rStyle w:val="FontStyle90"/>
          <w:sz w:val="28"/>
          <w:szCs w:val="28"/>
          <w:lang w:val="uk-UA"/>
        </w:rPr>
        <w:t xml:space="preserve">Визначальною характеристикою внутрішнього ринку Спільнот стало вільне пересування на всій його території людей, товарів, послуг та капіталу </w:t>
      </w:r>
      <w:r w:rsidRPr="006F3622">
        <w:rPr>
          <w:rStyle w:val="FontStyle90"/>
          <w:sz w:val="28"/>
          <w:szCs w:val="28"/>
        </w:rPr>
        <w:t>(част. 2 ст. 14</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ЄСп). Завдяки їх основоположному значен</w:t>
      </w:r>
      <w:r w:rsidRPr="006F3622">
        <w:rPr>
          <w:rStyle w:val="FontStyle90"/>
          <w:sz w:val="28"/>
          <w:szCs w:val="28"/>
          <w:lang w:val="uk-UA"/>
        </w:rPr>
        <w:softHyphen/>
        <w:t>ню для безперешкодного руху в межах ринку Спільноти транспорт</w:t>
      </w:r>
      <w:r w:rsidRPr="006F3622">
        <w:rPr>
          <w:rStyle w:val="FontStyle90"/>
          <w:sz w:val="28"/>
          <w:szCs w:val="28"/>
          <w:lang w:val="uk-UA"/>
        </w:rPr>
        <w:softHyphen/>
        <w:t xml:space="preserve">них потоків, а особливо економічних оборотів, </w:t>
      </w:r>
      <w:r w:rsidRPr="006F3622">
        <w:rPr>
          <w:rStyle w:val="FontStyle90"/>
          <w:sz w:val="28"/>
          <w:szCs w:val="28"/>
          <w:u w:val="single"/>
          <w:lang w:val="uk-UA"/>
        </w:rPr>
        <w:t>вільний рух товарів, людей, послуг та капіталу</w:t>
      </w:r>
      <w:r w:rsidRPr="006F3622">
        <w:rPr>
          <w:rStyle w:val="FontStyle90"/>
          <w:sz w:val="28"/>
          <w:szCs w:val="28"/>
          <w:lang w:val="uk-UA"/>
        </w:rPr>
        <w:t xml:space="preserve"> часто називають </w:t>
      </w:r>
      <w:r w:rsidRPr="006F3622">
        <w:rPr>
          <w:rStyle w:val="FontStyle90"/>
          <w:sz w:val="28"/>
          <w:szCs w:val="28"/>
          <w:u w:val="single"/>
          <w:lang w:val="uk-UA"/>
        </w:rPr>
        <w:t>чотирма фундаменталь</w:t>
      </w:r>
      <w:r w:rsidRPr="006F3622">
        <w:rPr>
          <w:rStyle w:val="FontStyle90"/>
          <w:sz w:val="28"/>
          <w:szCs w:val="28"/>
          <w:u w:val="single"/>
          <w:lang w:val="uk-UA"/>
        </w:rPr>
        <w:softHyphen/>
        <w:t>ними або основними свободами</w:t>
      </w:r>
      <w:r w:rsidRPr="006F3622">
        <w:rPr>
          <w:rStyle w:val="FontStyle90"/>
          <w:sz w:val="28"/>
          <w:szCs w:val="28"/>
          <w:lang w:val="uk-UA"/>
        </w:rPr>
        <w:t xml:space="preserve"> ДЄСп. З цими свободами безпосе</w:t>
      </w:r>
      <w:r w:rsidRPr="006F3622">
        <w:rPr>
          <w:rStyle w:val="FontStyle90"/>
          <w:sz w:val="28"/>
          <w:szCs w:val="28"/>
          <w:lang w:val="uk-UA"/>
        </w:rPr>
        <w:softHyphen/>
        <w:t>редньо пов'язаний вільний рух платежів, через що його іноді назива</w:t>
      </w:r>
      <w:r w:rsidRPr="006F3622">
        <w:rPr>
          <w:rStyle w:val="FontStyle90"/>
          <w:sz w:val="28"/>
          <w:szCs w:val="28"/>
          <w:lang w:val="uk-UA"/>
        </w:rPr>
        <w:softHyphen/>
        <w:t xml:space="preserve">ють п'ятою основною свободою. Свобода пересування людей поділяється своєю чергою на свободу </w:t>
      </w:r>
      <w:r w:rsidRPr="006F3622">
        <w:rPr>
          <w:rStyle w:val="FontStyle90"/>
          <w:sz w:val="28"/>
          <w:szCs w:val="28"/>
          <w:u w:val="single"/>
          <w:lang w:val="uk-UA"/>
        </w:rPr>
        <w:t>пересування працівників та свободу підприємницької діяльності</w:t>
      </w:r>
      <w:r w:rsidRPr="006F3622">
        <w:rPr>
          <w:rStyle w:val="FontStyle90"/>
          <w:sz w:val="28"/>
          <w:szCs w:val="28"/>
          <w:lang w:val="uk-UA"/>
        </w:rPr>
        <w:t>.</w:t>
      </w:r>
    </w:p>
    <w:p w:rsidR="006F3622" w:rsidRPr="006F3622" w:rsidRDefault="006F3622" w:rsidP="006F3622">
      <w:pPr>
        <w:pStyle w:val="Style10"/>
        <w:widowControl/>
        <w:spacing w:line="276" w:lineRule="auto"/>
        <w:ind w:firstLine="709"/>
        <w:rPr>
          <w:rStyle w:val="FontStyle90"/>
          <w:sz w:val="28"/>
          <w:szCs w:val="28"/>
          <w:lang w:val="uk-UA" w:eastAsia="uk-UA"/>
        </w:rPr>
      </w:pPr>
      <w:r w:rsidRPr="006F3622">
        <w:rPr>
          <w:rStyle w:val="FontStyle90"/>
          <w:sz w:val="28"/>
          <w:szCs w:val="28"/>
        </w:rPr>
        <w:t xml:space="preserve">3 </w:t>
      </w:r>
      <w:r w:rsidRPr="006F3622">
        <w:rPr>
          <w:rStyle w:val="FontStyle90"/>
          <w:sz w:val="28"/>
          <w:szCs w:val="28"/>
          <w:lang w:val="uk-UA"/>
        </w:rPr>
        <w:t>економічного погляду, «свободи» повинні за</w:t>
      </w:r>
      <w:r w:rsidRPr="006F3622">
        <w:rPr>
          <w:rStyle w:val="FontStyle90"/>
          <w:sz w:val="28"/>
          <w:szCs w:val="28"/>
          <w:lang w:val="uk-UA"/>
        </w:rPr>
        <w:softHyphen/>
        <w:t xml:space="preserve">безпечити оптимальний розподіл економічних ресурсів. Водночас, як випливає з положень установчих Договорів, від самого початку свого існування Європейські спільноти не обмежувалась самими лише економічними цілями. Це підтверджують, зокрема, положення про співпрацю держав-членів в соціально-політичній сфері, суттєво розширені після підписання </w:t>
      </w:r>
      <w:r w:rsidRPr="006F3622">
        <w:rPr>
          <w:rStyle w:val="FontStyle90"/>
          <w:sz w:val="28"/>
          <w:szCs w:val="28"/>
          <w:u w:val="single"/>
          <w:lang w:val="uk-UA"/>
        </w:rPr>
        <w:t>Угоди про соціаль</w:t>
      </w:r>
      <w:r w:rsidRPr="006F3622">
        <w:rPr>
          <w:rStyle w:val="FontStyle90"/>
          <w:sz w:val="28"/>
          <w:szCs w:val="28"/>
          <w:u w:val="single"/>
          <w:lang w:val="uk-UA"/>
        </w:rPr>
        <w:softHyphen/>
        <w:t>ну політику</w:t>
      </w:r>
      <w:r w:rsidRPr="006F3622">
        <w:rPr>
          <w:rStyle w:val="FontStyle90"/>
          <w:sz w:val="28"/>
          <w:szCs w:val="28"/>
          <w:lang w:val="uk-UA"/>
        </w:rPr>
        <w:t>. Запровадження нового інституту громадянства ЄС, очевидно, є най</w:t>
      </w:r>
      <w:r w:rsidRPr="006F3622">
        <w:rPr>
          <w:rStyle w:val="FontStyle90"/>
          <w:sz w:val="28"/>
          <w:szCs w:val="28"/>
          <w:lang w:val="uk-UA"/>
        </w:rPr>
        <w:softHyphen/>
        <w:t>вагомішим свідченням того, що в праві Спільноти особу більше не сприймають лише як суб'єкт економічної діяльності, і що таким чи</w:t>
      </w:r>
      <w:r w:rsidRPr="006F3622">
        <w:rPr>
          <w:rStyle w:val="FontStyle90"/>
          <w:sz w:val="28"/>
          <w:szCs w:val="28"/>
          <w:lang w:val="uk-UA"/>
        </w:rPr>
        <w:softHyphen/>
        <w:t>ном право Спільноти вийшло далеко за рамки попередньої концеп</w:t>
      </w:r>
      <w:r w:rsidRPr="006F3622">
        <w:rPr>
          <w:rStyle w:val="FontStyle90"/>
          <w:sz w:val="28"/>
          <w:szCs w:val="28"/>
          <w:lang w:val="uk-UA" w:eastAsia="uk-UA"/>
        </w:rPr>
        <w:t>ції «громадянина ринку». Запровадження загальної свободи пересу</w:t>
      </w:r>
      <w:r w:rsidRPr="006F3622">
        <w:rPr>
          <w:rStyle w:val="FontStyle90"/>
          <w:sz w:val="28"/>
          <w:szCs w:val="28"/>
          <w:lang w:val="uk-UA" w:eastAsia="uk-UA"/>
        </w:rPr>
        <w:softHyphen/>
        <w:t xml:space="preserve">вання, що </w:t>
      </w:r>
      <w:r w:rsidRPr="006F3622">
        <w:rPr>
          <w:rStyle w:val="FontStyle90"/>
          <w:sz w:val="28"/>
          <w:szCs w:val="28"/>
          <w:lang w:val="uk-UA" w:eastAsia="uk-UA"/>
        </w:rPr>
        <w:lastRenderedPageBreak/>
        <w:t>закріплює положення ст. 18 ДЄСп, фактично означає гарантовану кожному громадянину ЄС мобільність в межах ЄС.</w:t>
      </w:r>
    </w:p>
    <w:p w:rsidR="006F3622" w:rsidRPr="006F3622" w:rsidRDefault="006F3622" w:rsidP="00DB42DA">
      <w:pPr>
        <w:pStyle w:val="a5"/>
        <w:numPr>
          <w:ilvl w:val="0"/>
          <w:numId w:val="32"/>
        </w:numPr>
        <w:shd w:val="clear" w:color="auto" w:fill="FFFFFF"/>
        <w:tabs>
          <w:tab w:val="left" w:leader="dot" w:pos="6134"/>
        </w:tabs>
        <w:spacing w:line="276" w:lineRule="auto"/>
        <w:jc w:val="both"/>
        <w:rPr>
          <w:b/>
          <w:bCs/>
          <w:color w:val="000000"/>
          <w:sz w:val="28"/>
          <w:szCs w:val="28"/>
        </w:rPr>
      </w:pPr>
      <w:r w:rsidRPr="006F3622">
        <w:rPr>
          <w:b/>
          <w:bCs/>
          <w:color w:val="000000"/>
          <w:sz w:val="28"/>
          <w:szCs w:val="28"/>
        </w:rPr>
        <w:t xml:space="preserve">Свобода руху товарів. </w:t>
      </w:r>
    </w:p>
    <w:p w:rsidR="006F3622" w:rsidRPr="006F3622" w:rsidRDefault="006F3622" w:rsidP="006F3622">
      <w:pPr>
        <w:pStyle w:val="Style10"/>
        <w:widowControl/>
        <w:spacing w:line="276" w:lineRule="auto"/>
        <w:ind w:firstLine="709"/>
        <w:rPr>
          <w:rStyle w:val="FontStyle90"/>
          <w:sz w:val="28"/>
          <w:szCs w:val="28"/>
          <w:lang w:val="uk-UA"/>
        </w:rPr>
      </w:pPr>
      <w:r w:rsidRPr="006F3622">
        <w:rPr>
          <w:bCs/>
          <w:color w:val="000000"/>
          <w:sz w:val="28"/>
          <w:szCs w:val="28"/>
          <w:lang w:val="uk-UA"/>
        </w:rPr>
        <w:t xml:space="preserve">Розвиток свобод Спільного ринку був тісно пов'язаний з з лібералізацією міжнародної торгівлі, відповідно до ГАТТ-47, часто випереджаючи цей універсальний процес. </w:t>
      </w:r>
      <w:r w:rsidRPr="006F3622">
        <w:rPr>
          <w:sz w:val="28"/>
          <w:szCs w:val="28"/>
          <w:lang w:val="uk-UA" w:eastAsia="uk-UA"/>
        </w:rPr>
        <w:t xml:space="preserve"> </w:t>
      </w:r>
      <w:r w:rsidRPr="006F3622">
        <w:rPr>
          <w:rStyle w:val="FontStyle90"/>
          <w:sz w:val="28"/>
          <w:szCs w:val="28"/>
          <w:lang w:val="uk-UA" w:eastAsia="uk-UA"/>
        </w:rPr>
        <w:t xml:space="preserve">Відповідно до част. </w:t>
      </w:r>
      <w:r w:rsidRPr="006F3622">
        <w:rPr>
          <w:rStyle w:val="FontStyle92"/>
          <w:sz w:val="28"/>
          <w:szCs w:val="28"/>
          <w:lang w:val="uk-UA" w:eastAsia="uk-UA"/>
        </w:rPr>
        <w:t xml:space="preserve">1 </w:t>
      </w:r>
      <w:r w:rsidRPr="006F3622">
        <w:rPr>
          <w:rStyle w:val="FontStyle90"/>
          <w:sz w:val="28"/>
          <w:szCs w:val="28"/>
          <w:lang w:val="uk-UA" w:eastAsia="uk-UA"/>
        </w:rPr>
        <w:t>ст. 23 ДЄСп, основою Європейської Спіль</w:t>
      </w:r>
      <w:r w:rsidRPr="006F3622">
        <w:rPr>
          <w:rStyle w:val="FontStyle90"/>
          <w:sz w:val="28"/>
          <w:szCs w:val="28"/>
          <w:lang w:val="uk-UA" w:eastAsia="uk-UA"/>
        </w:rPr>
        <w:softHyphen/>
        <w:t xml:space="preserve">ноти став </w:t>
      </w:r>
      <w:r w:rsidRPr="006F3622">
        <w:rPr>
          <w:rStyle w:val="FontStyle91"/>
          <w:i w:val="0"/>
          <w:sz w:val="28"/>
          <w:szCs w:val="28"/>
          <w:lang w:val="uk-UA" w:eastAsia="uk-UA"/>
        </w:rPr>
        <w:t>митний союз,</w:t>
      </w:r>
      <w:r w:rsidRPr="006F3622">
        <w:rPr>
          <w:rStyle w:val="FontStyle91"/>
          <w:sz w:val="28"/>
          <w:szCs w:val="28"/>
          <w:lang w:val="uk-UA" w:eastAsia="uk-UA"/>
        </w:rPr>
        <w:t xml:space="preserve"> </w:t>
      </w:r>
      <w:r w:rsidRPr="006F3622">
        <w:rPr>
          <w:rStyle w:val="FontStyle90"/>
          <w:sz w:val="28"/>
          <w:szCs w:val="28"/>
          <w:lang w:val="uk-UA" w:eastAsia="uk-UA"/>
        </w:rPr>
        <w:t>який охоплював всю торгівлю товарами і передба</w:t>
      </w:r>
      <w:r w:rsidRPr="006F3622">
        <w:rPr>
          <w:rStyle w:val="FontStyle90"/>
          <w:sz w:val="28"/>
          <w:szCs w:val="28"/>
          <w:lang w:val="uk-UA" w:eastAsia="uk-UA"/>
        </w:rPr>
        <w:softHyphen/>
        <w:t>чав заборону ввізного та вивізного мита, а також інших зборів екві</w:t>
      </w:r>
      <w:r w:rsidRPr="006F3622">
        <w:rPr>
          <w:rStyle w:val="FontStyle90"/>
          <w:sz w:val="28"/>
          <w:szCs w:val="28"/>
          <w:lang w:val="uk-UA" w:eastAsia="uk-UA"/>
        </w:rPr>
        <w:softHyphen/>
        <w:t>валентної дії між державами-членами. Іншою суттєвою ознакою митного союзу стало запровадження спільного митного тарифу у відно</w:t>
      </w:r>
      <w:r w:rsidRPr="006F3622">
        <w:rPr>
          <w:rStyle w:val="FontStyle90"/>
          <w:sz w:val="28"/>
          <w:szCs w:val="28"/>
          <w:lang w:val="uk-UA" w:eastAsia="uk-UA"/>
        </w:rPr>
        <w:softHyphen/>
        <w:t xml:space="preserve">синах з третіми країнами. </w:t>
      </w:r>
      <w:r w:rsidRPr="006F3622">
        <w:rPr>
          <w:rStyle w:val="FontStyle90"/>
          <w:sz w:val="28"/>
          <w:szCs w:val="28"/>
          <w:lang w:val="uk-UA"/>
        </w:rPr>
        <w:t xml:space="preserve">Стаття </w:t>
      </w:r>
      <w:r w:rsidRPr="006F3622">
        <w:rPr>
          <w:rStyle w:val="FontStyle90"/>
          <w:sz w:val="28"/>
          <w:szCs w:val="28"/>
        </w:rPr>
        <w:t xml:space="preserve">25 </w:t>
      </w:r>
      <w:r w:rsidRPr="006F3622">
        <w:rPr>
          <w:rStyle w:val="FontStyle90"/>
          <w:sz w:val="28"/>
          <w:szCs w:val="28"/>
          <w:lang w:val="uk-UA"/>
        </w:rPr>
        <w:t>ДЄСп встановлює сувору заборону на запро</w:t>
      </w:r>
      <w:r w:rsidRPr="006F3622">
        <w:rPr>
          <w:rStyle w:val="FontStyle90"/>
          <w:sz w:val="28"/>
          <w:szCs w:val="28"/>
          <w:lang w:val="uk-UA"/>
        </w:rPr>
        <w:softHyphen/>
        <w:t xml:space="preserve">вадження ввізного та вивізного мита, а також інших зборів еквівалентної дії між </w:t>
      </w:r>
      <w:r w:rsidRPr="006F3622">
        <w:rPr>
          <w:rStyle w:val="FontStyle90"/>
          <w:sz w:val="28"/>
          <w:szCs w:val="28"/>
        </w:rPr>
        <w:t xml:space="preserve">державами-членами. </w:t>
      </w:r>
      <w:r w:rsidRPr="006F3622">
        <w:rPr>
          <w:rStyle w:val="FontStyle90"/>
          <w:sz w:val="28"/>
          <w:szCs w:val="28"/>
          <w:lang w:val="uk-UA"/>
        </w:rPr>
        <w:t>Під час перехідного періоду (ра</w:t>
      </w:r>
      <w:r w:rsidRPr="006F3622">
        <w:rPr>
          <w:rStyle w:val="FontStyle90"/>
          <w:sz w:val="28"/>
          <w:szCs w:val="28"/>
          <w:lang w:val="uk-UA"/>
        </w:rPr>
        <w:softHyphen/>
        <w:t xml:space="preserve">зом з поступовим скасуванням внутрішнього мита, відповідно до ст. </w:t>
      </w:r>
      <w:r w:rsidRPr="006F3622">
        <w:rPr>
          <w:rStyle w:val="FontStyle90"/>
          <w:sz w:val="28"/>
          <w:szCs w:val="28"/>
        </w:rPr>
        <w:t xml:space="preserve">13 </w:t>
      </w:r>
      <w:r w:rsidRPr="006F3622">
        <w:rPr>
          <w:rStyle w:val="FontStyle90"/>
          <w:sz w:val="28"/>
          <w:szCs w:val="28"/>
          <w:lang w:val="uk-UA"/>
        </w:rPr>
        <w:t xml:space="preserve">і далі ДЄСп старої </w:t>
      </w:r>
      <w:r w:rsidRPr="006F3622">
        <w:rPr>
          <w:rStyle w:val="FontStyle90"/>
          <w:sz w:val="28"/>
          <w:szCs w:val="28"/>
        </w:rPr>
        <w:t xml:space="preserve">ред.) державам-членам </w:t>
      </w:r>
      <w:r w:rsidRPr="006F3622">
        <w:rPr>
          <w:rStyle w:val="FontStyle90"/>
          <w:sz w:val="28"/>
          <w:szCs w:val="28"/>
          <w:lang w:val="uk-UA"/>
        </w:rPr>
        <w:t xml:space="preserve">було заборонено </w:t>
      </w:r>
      <w:proofErr w:type="gramStart"/>
      <w:r w:rsidRPr="006F3622">
        <w:rPr>
          <w:rStyle w:val="FontStyle90"/>
          <w:sz w:val="28"/>
          <w:szCs w:val="28"/>
          <w:lang w:val="uk-UA"/>
        </w:rPr>
        <w:t>п</w:t>
      </w:r>
      <w:proofErr w:type="gramEnd"/>
      <w:r w:rsidRPr="006F3622">
        <w:rPr>
          <w:rStyle w:val="FontStyle90"/>
          <w:sz w:val="28"/>
          <w:szCs w:val="28"/>
          <w:lang w:val="uk-UA"/>
        </w:rPr>
        <w:t>ідви</w:t>
      </w:r>
      <w:r w:rsidRPr="006F3622">
        <w:rPr>
          <w:rStyle w:val="FontStyle90"/>
          <w:sz w:val="28"/>
          <w:szCs w:val="28"/>
          <w:lang w:val="uk-UA"/>
        </w:rPr>
        <w:softHyphen/>
        <w:t xml:space="preserve">щувати розмір наявних мит та зборів еквівалентної дії. </w:t>
      </w:r>
    </w:p>
    <w:p w:rsidR="006F3622" w:rsidRPr="006F3622" w:rsidRDefault="006F3622" w:rsidP="006F3622">
      <w:pPr>
        <w:pStyle w:val="Style10"/>
        <w:widowControl/>
        <w:spacing w:line="276" w:lineRule="auto"/>
        <w:ind w:firstLine="709"/>
        <w:rPr>
          <w:rStyle w:val="FontStyle90"/>
          <w:sz w:val="28"/>
          <w:szCs w:val="28"/>
          <w:lang w:val="uk-UA" w:eastAsia="uk-UA"/>
        </w:rPr>
      </w:pPr>
      <w:r w:rsidRPr="006F3622">
        <w:rPr>
          <w:rStyle w:val="FontStyle90"/>
          <w:sz w:val="28"/>
          <w:szCs w:val="28"/>
          <w:lang w:val="uk-UA"/>
        </w:rPr>
        <w:t xml:space="preserve">Положення ст. </w:t>
      </w:r>
      <w:r w:rsidRPr="006F3622">
        <w:rPr>
          <w:rStyle w:val="FontStyle90"/>
          <w:sz w:val="28"/>
          <w:szCs w:val="28"/>
        </w:rPr>
        <w:t>25</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було одним з перших договірних положень, які СЄСп визнав безпосередньо застосовними (СЄСп, Судова справа </w:t>
      </w:r>
      <w:r w:rsidRPr="006F3622">
        <w:rPr>
          <w:rStyle w:val="FontStyle90"/>
          <w:sz w:val="28"/>
          <w:szCs w:val="28"/>
        </w:rPr>
        <w:t xml:space="preserve">26/62,36. 1963,1 [25 </w:t>
      </w:r>
      <w:r w:rsidRPr="006F3622">
        <w:rPr>
          <w:rStyle w:val="FontStyle90"/>
          <w:sz w:val="28"/>
          <w:szCs w:val="28"/>
          <w:lang w:val="uk-UA"/>
        </w:rPr>
        <w:t>і далі] «Ван ґенд Лоос»). Заборона податкової дискриміна</w:t>
      </w:r>
      <w:r w:rsidRPr="006F3622">
        <w:rPr>
          <w:rStyle w:val="FontStyle90"/>
          <w:sz w:val="28"/>
          <w:szCs w:val="28"/>
          <w:lang w:val="uk-UA"/>
        </w:rPr>
        <w:softHyphen/>
        <w:t xml:space="preserve">ції міститься в ст. 90 ДЄСп. </w:t>
      </w:r>
      <w:r w:rsidRPr="006F3622">
        <w:rPr>
          <w:bCs/>
          <w:color w:val="000000"/>
          <w:sz w:val="28"/>
          <w:szCs w:val="28"/>
          <w:lang w:val="uk-UA"/>
        </w:rPr>
        <w:t xml:space="preserve"> </w:t>
      </w:r>
      <w:r w:rsidRPr="006F3622">
        <w:rPr>
          <w:rStyle w:val="FontStyle92"/>
          <w:sz w:val="28"/>
          <w:szCs w:val="28"/>
          <w:lang w:val="uk-UA" w:eastAsia="uk-UA"/>
        </w:rPr>
        <w:t xml:space="preserve">Норми, які регулюють вільний товарообіг, поширюються також на транскордонне транспортування відходів, навіть якщо вони не можуть бути повторно перероблені (СЄСп, Судова справа С-2/90, 36. 1992, 1-4431 № на полях 23 і далі «Імпорт відходів»). </w:t>
      </w:r>
      <w:r w:rsidRPr="006F3622">
        <w:rPr>
          <w:rStyle w:val="FontStyle90"/>
          <w:sz w:val="28"/>
          <w:szCs w:val="28"/>
          <w:lang w:val="uk-UA" w:eastAsia="uk-UA"/>
        </w:rPr>
        <w:t>Ключове значення при запровадженні внутрішнього ринку має закладена в ст. 28 ДЄСп заборона на вжиття заходів «еквівалентної ді», яка розширює сферу дії заборони кількісних обмежень на імпорт між державами-членами. Огляд рішень СЄСп у справах, пов'язаних із запровадженням заходів еквівалентної дії, відкриває багату панораму прикладів відкритих і прихованих дискримінацій, шляхом яких де-ржави-члени намагались захистити вітчизняну торгівлю від імпорто</w:t>
      </w:r>
      <w:r w:rsidRPr="006F3622">
        <w:rPr>
          <w:rStyle w:val="FontStyle90"/>
          <w:sz w:val="28"/>
          <w:szCs w:val="28"/>
          <w:lang w:val="uk-UA" w:eastAsia="uk-UA"/>
        </w:rPr>
        <w:softHyphen/>
        <w:t>ваної продукції. Кожен з цих прикладів є відбиттям гідної подиву фантазії держав-членів у запровадженні протекціоністських заходів.</w:t>
      </w:r>
    </w:p>
    <w:p w:rsidR="006F3622" w:rsidRPr="006F3622" w:rsidRDefault="006F3622" w:rsidP="006F3622">
      <w:pPr>
        <w:pStyle w:val="Style10"/>
        <w:widowControl/>
        <w:spacing w:line="276" w:lineRule="auto"/>
        <w:ind w:firstLine="709"/>
        <w:rPr>
          <w:rStyle w:val="FontStyle92"/>
          <w:sz w:val="28"/>
          <w:szCs w:val="28"/>
          <w:lang w:val="uk-UA" w:eastAsia="uk-UA"/>
        </w:rPr>
      </w:pPr>
      <w:r w:rsidRPr="006F3622">
        <w:rPr>
          <w:rStyle w:val="FontStyle90"/>
          <w:sz w:val="28"/>
          <w:szCs w:val="28"/>
          <w:lang w:val="uk-UA" w:eastAsia="uk-UA"/>
        </w:rPr>
        <w:t>Зі ст. 28 ДЄСп випливає також зобов'язання держав-членів вжи</w:t>
      </w:r>
      <w:r w:rsidRPr="006F3622">
        <w:rPr>
          <w:rStyle w:val="FontStyle90"/>
          <w:sz w:val="28"/>
          <w:szCs w:val="28"/>
          <w:lang w:val="uk-UA" w:eastAsia="uk-UA"/>
        </w:rPr>
        <w:softHyphen/>
        <w:t>ти всіх заходів, необхідних для того, щоб протидіяти перешкоджан</w:t>
      </w:r>
      <w:r w:rsidRPr="006F3622">
        <w:rPr>
          <w:rStyle w:val="FontStyle90"/>
          <w:sz w:val="28"/>
          <w:szCs w:val="28"/>
          <w:lang w:val="uk-UA" w:eastAsia="uk-UA"/>
        </w:rPr>
        <w:softHyphen/>
        <w:t>ням транскордонному рухові товарів з боку приватних осіб. Від</w:t>
      </w:r>
      <w:r w:rsidRPr="006F3622">
        <w:rPr>
          <w:rStyle w:val="FontStyle90"/>
          <w:sz w:val="28"/>
          <w:szCs w:val="28"/>
          <w:lang w:val="uk-UA" w:eastAsia="uk-UA"/>
        </w:rPr>
        <w:softHyphen/>
        <w:t>повідна позиція СЄСп була озвучена в рамках провадження щодо порушення договірних зобов'язань, ініційованого проти Франції Комісією, яка оскаржила бездіяльність органів державної влади Франції під час насильницьких протестів з боку французьких фер</w:t>
      </w:r>
      <w:r w:rsidRPr="006F3622">
        <w:rPr>
          <w:rStyle w:val="FontStyle90"/>
          <w:sz w:val="28"/>
          <w:szCs w:val="28"/>
          <w:lang w:val="uk-UA" w:eastAsia="uk-UA"/>
        </w:rPr>
        <w:softHyphen/>
        <w:t xml:space="preserve">мерів, котрі в такий спосіб виступали проти </w:t>
      </w:r>
      <w:r w:rsidRPr="006F3622">
        <w:rPr>
          <w:rStyle w:val="FontStyle90"/>
          <w:sz w:val="28"/>
          <w:szCs w:val="28"/>
          <w:lang w:val="uk-UA" w:eastAsia="uk-UA"/>
        </w:rPr>
        <w:lastRenderedPageBreak/>
        <w:t xml:space="preserve">ввезення овочів та фруктів з Іспанії та інших держав-членів (СЄСп, Судова справа С-265/95, 36. 1997,1-6990 «Комісія проти Франції»). Як встановив Суд, французькі органи влади не вжили заходів, необхідних для припинення регулярно відновлюваних насильницьких акцій протесту. СЄСп розцінив бездіяльність органів влади Франції як порушення обов'язку держави-члена забезпечити відповідний захист гарантій свободи руху товарів, що випливають зі ст. 28 ДЄСп у поєднанні зі ст. 10 ДЄСп: </w:t>
      </w:r>
      <w:r w:rsidRPr="006F3622">
        <w:rPr>
          <w:rStyle w:val="FontStyle92"/>
          <w:sz w:val="28"/>
          <w:szCs w:val="28"/>
          <w:lang w:val="uk-UA" w:eastAsia="uk-UA"/>
        </w:rPr>
        <w:t>«Стаття 30 [ст. 28 ДЄСп нова ред.] не лише забороняє державам-членам вдаватись до заходів чи поведінки, які можуть призвести до виникнення пере</w:t>
      </w:r>
      <w:r w:rsidRPr="006F3622">
        <w:rPr>
          <w:rStyle w:val="FontStyle92"/>
          <w:sz w:val="28"/>
          <w:szCs w:val="28"/>
          <w:lang w:val="uk-UA" w:eastAsia="uk-UA"/>
        </w:rPr>
        <w:softHyphen/>
        <w:t xml:space="preserve">шкод у торгівлі між державами-членами, але також зобов'язує </w:t>
      </w:r>
      <w:r w:rsidRPr="006F3622">
        <w:rPr>
          <w:rStyle w:val="FontStyle95"/>
          <w:sz w:val="28"/>
          <w:szCs w:val="28"/>
          <w:lang w:val="uk-UA" w:eastAsia="uk-UA"/>
        </w:rPr>
        <w:t xml:space="preserve">їх, </w:t>
      </w:r>
      <w:r w:rsidRPr="006F3622">
        <w:rPr>
          <w:rStyle w:val="FontStyle92"/>
          <w:sz w:val="28"/>
          <w:szCs w:val="28"/>
          <w:lang w:val="uk-UA" w:eastAsia="uk-UA"/>
        </w:rPr>
        <w:t>у поєднанні зі ст. 5 [ст. 10 ДЄСп], вжити всіх необхідних і доцільних заходів, аби забезпечити на своїй території дотримання основних свобод» (там само, № 52).</w:t>
      </w:r>
    </w:p>
    <w:p w:rsidR="006F3622" w:rsidRPr="006F3622" w:rsidRDefault="006F3622" w:rsidP="00DB42DA">
      <w:pPr>
        <w:pStyle w:val="a5"/>
        <w:numPr>
          <w:ilvl w:val="0"/>
          <w:numId w:val="32"/>
        </w:numPr>
        <w:shd w:val="clear" w:color="auto" w:fill="FFFFFF"/>
        <w:tabs>
          <w:tab w:val="left" w:leader="dot" w:pos="6134"/>
        </w:tabs>
        <w:spacing w:line="276" w:lineRule="auto"/>
        <w:jc w:val="both"/>
        <w:rPr>
          <w:b/>
          <w:bCs/>
          <w:color w:val="000000"/>
          <w:sz w:val="28"/>
          <w:szCs w:val="28"/>
        </w:rPr>
      </w:pPr>
      <w:r w:rsidRPr="006F3622">
        <w:rPr>
          <w:b/>
          <w:bCs/>
          <w:color w:val="000000"/>
          <w:sz w:val="28"/>
          <w:szCs w:val="28"/>
        </w:rPr>
        <w:t xml:space="preserve">Свобода пересування і громадянство Союзу. </w:t>
      </w:r>
    </w:p>
    <w:p w:rsidR="006F3622" w:rsidRPr="006F3622" w:rsidRDefault="006F3622" w:rsidP="006F3622">
      <w:pPr>
        <w:pStyle w:val="Style10"/>
        <w:widowControl/>
        <w:spacing w:line="276" w:lineRule="auto"/>
        <w:ind w:firstLine="709"/>
        <w:rPr>
          <w:rStyle w:val="FontStyle92"/>
          <w:sz w:val="28"/>
          <w:szCs w:val="28"/>
          <w:lang w:val="uk-UA" w:eastAsia="uk-UA"/>
        </w:rPr>
      </w:pPr>
      <w:r w:rsidRPr="006F3622">
        <w:rPr>
          <w:rStyle w:val="FontStyle90"/>
          <w:sz w:val="28"/>
          <w:szCs w:val="28"/>
          <w:lang w:val="uk-UA" w:eastAsia="uk-UA"/>
        </w:rPr>
        <w:t xml:space="preserve">Свобода руху осіб складається </w:t>
      </w:r>
      <w:r w:rsidRPr="006F3622">
        <w:rPr>
          <w:rStyle w:val="FontStyle90"/>
          <w:b/>
          <w:i/>
          <w:sz w:val="28"/>
          <w:szCs w:val="28"/>
          <w:lang w:val="uk-UA" w:eastAsia="uk-UA"/>
        </w:rPr>
        <w:t>з двох компонентів</w:t>
      </w:r>
      <w:r w:rsidRPr="006F3622">
        <w:rPr>
          <w:rStyle w:val="FontStyle90"/>
          <w:sz w:val="28"/>
          <w:szCs w:val="28"/>
          <w:lang w:val="uk-UA" w:eastAsia="uk-UA"/>
        </w:rPr>
        <w:t>: свободи пе</w:t>
      </w:r>
      <w:r w:rsidRPr="006F3622">
        <w:rPr>
          <w:rStyle w:val="FontStyle90"/>
          <w:sz w:val="28"/>
          <w:szCs w:val="28"/>
          <w:lang w:val="uk-UA" w:eastAsia="uk-UA"/>
        </w:rPr>
        <w:softHyphen/>
        <w:t>ресування працівників та свободи заснування з метою підприємни</w:t>
      </w:r>
      <w:r w:rsidRPr="006F3622">
        <w:rPr>
          <w:rStyle w:val="FontStyle90"/>
          <w:sz w:val="28"/>
          <w:szCs w:val="28"/>
          <w:lang w:val="uk-UA" w:eastAsia="uk-UA"/>
        </w:rPr>
        <w:softHyphen/>
        <w:t xml:space="preserve">цької діяльності. Крім того, кожна особа, яка є громадянином ЄС, може вільно пересуватись та перебувати будь-де на території Союзу (ст. 18 ДЄСп), незалежно від того, чи виступає вона при цьому суб'єктом економічної діяльності (див. також § 13 </w:t>
      </w:r>
      <w:r w:rsidRPr="006F3622">
        <w:rPr>
          <w:rStyle w:val="FontStyle92"/>
          <w:sz w:val="28"/>
          <w:szCs w:val="28"/>
          <w:lang w:val="uk-UA" w:eastAsia="uk-UA"/>
        </w:rPr>
        <w:t>II.).</w:t>
      </w:r>
    </w:p>
    <w:p w:rsidR="006F3622" w:rsidRPr="006F3622" w:rsidRDefault="006F3622" w:rsidP="006F3622">
      <w:pPr>
        <w:pStyle w:val="Style5"/>
        <w:widowControl/>
        <w:spacing w:line="276" w:lineRule="auto"/>
        <w:ind w:firstLine="709"/>
        <w:rPr>
          <w:rStyle w:val="FontStyle92"/>
          <w:sz w:val="28"/>
          <w:szCs w:val="28"/>
          <w:lang w:val="uk-UA" w:eastAsia="uk-UA"/>
        </w:rPr>
      </w:pPr>
      <w:r w:rsidRPr="006F3622">
        <w:rPr>
          <w:rStyle w:val="FontStyle90"/>
          <w:b/>
          <w:i/>
          <w:sz w:val="28"/>
          <w:szCs w:val="28"/>
          <w:lang w:val="uk-UA" w:eastAsia="uk-UA"/>
        </w:rPr>
        <w:t>Свобода пересування працівників</w:t>
      </w:r>
      <w:r w:rsidRPr="006F3622">
        <w:rPr>
          <w:rStyle w:val="FontStyle90"/>
          <w:sz w:val="28"/>
          <w:szCs w:val="28"/>
          <w:lang w:val="uk-UA" w:eastAsia="uk-UA"/>
        </w:rPr>
        <w:t xml:space="preserve"> спрямована на забезпечення мобільності осіб, які працюють за наймом.</w:t>
      </w:r>
      <w:r w:rsidRPr="006F3622">
        <w:rPr>
          <w:rStyle w:val="FontStyle95"/>
          <w:sz w:val="28"/>
          <w:szCs w:val="28"/>
          <w:lang w:val="uk-UA"/>
        </w:rPr>
        <w:t xml:space="preserve"> </w:t>
      </w:r>
      <w:r w:rsidRPr="006F3622">
        <w:rPr>
          <w:rStyle w:val="FontStyle90"/>
          <w:sz w:val="28"/>
          <w:szCs w:val="28"/>
          <w:u w:val="single"/>
          <w:lang w:val="uk-UA"/>
        </w:rPr>
        <w:t>Поняття «працівник</w:t>
      </w:r>
      <w:r w:rsidRPr="006F3622">
        <w:rPr>
          <w:rStyle w:val="FontStyle90"/>
          <w:sz w:val="28"/>
          <w:szCs w:val="28"/>
          <w:lang w:val="uk-UA"/>
        </w:rPr>
        <w:t xml:space="preserve">» в розумінні ст. </w:t>
      </w:r>
      <w:r w:rsidRPr="006F3622">
        <w:rPr>
          <w:rStyle w:val="FontStyle92"/>
          <w:spacing w:val="-20"/>
          <w:sz w:val="28"/>
          <w:szCs w:val="28"/>
          <w:lang w:val="uk-UA"/>
        </w:rPr>
        <w:t>39</w:t>
      </w:r>
      <w:r w:rsidRPr="006F3622">
        <w:rPr>
          <w:rStyle w:val="FontStyle92"/>
          <w:sz w:val="28"/>
          <w:szCs w:val="28"/>
          <w:lang w:val="uk-UA"/>
        </w:rPr>
        <w:t xml:space="preserve"> </w:t>
      </w:r>
      <w:r w:rsidRPr="006F3622">
        <w:rPr>
          <w:rStyle w:val="FontStyle90"/>
          <w:sz w:val="28"/>
          <w:szCs w:val="28"/>
          <w:lang w:val="uk-UA"/>
        </w:rPr>
        <w:t>і далі ДЄСп є збірним поняттям, яке охоплює усіх осіб, які працюють за наймом і отриму</w:t>
      </w:r>
      <w:r w:rsidRPr="006F3622">
        <w:rPr>
          <w:rStyle w:val="FontStyle90"/>
          <w:sz w:val="28"/>
          <w:szCs w:val="28"/>
          <w:lang w:val="uk-UA"/>
        </w:rPr>
        <w:softHyphen/>
        <w:t xml:space="preserve">ють за це грошову винагороду (заробітну плату, гонорар або оклад). </w:t>
      </w:r>
      <w:r w:rsidRPr="006F3622">
        <w:rPr>
          <w:rStyle w:val="FontStyle92"/>
          <w:sz w:val="28"/>
          <w:szCs w:val="28"/>
          <w:lang w:val="uk-UA" w:eastAsia="uk-UA"/>
        </w:rPr>
        <w:t xml:space="preserve">Поняття «працівник» охоплює також осіб, які працюють на умовах часткової зайнятості та з низьким рівнем заробітку (СЄСп, Судова справа 53/81, 36. </w:t>
      </w:r>
      <w:proofErr w:type="gramStart"/>
      <w:r w:rsidRPr="006F3622">
        <w:rPr>
          <w:rStyle w:val="FontStyle92"/>
          <w:sz w:val="28"/>
          <w:szCs w:val="28"/>
          <w:lang w:eastAsia="uk-UA"/>
        </w:rPr>
        <w:t xml:space="preserve">1982,1053 </w:t>
      </w:r>
      <w:r w:rsidRPr="006F3622">
        <w:rPr>
          <w:rStyle w:val="FontStyle92"/>
          <w:spacing w:val="-20"/>
          <w:sz w:val="28"/>
          <w:szCs w:val="28"/>
          <w:lang w:val="uk-UA" w:eastAsia="uk-UA"/>
        </w:rPr>
        <w:t>X»</w:t>
      </w:r>
      <w:r w:rsidRPr="006F3622">
        <w:rPr>
          <w:rStyle w:val="FontStyle92"/>
          <w:sz w:val="28"/>
          <w:szCs w:val="28"/>
          <w:lang w:val="uk-UA" w:eastAsia="uk-UA"/>
        </w:rPr>
        <w:t xml:space="preserve"> на полях </w:t>
      </w:r>
      <w:r w:rsidRPr="006F3622">
        <w:rPr>
          <w:rStyle w:val="FontStyle92"/>
          <w:sz w:val="28"/>
          <w:szCs w:val="28"/>
          <w:lang w:eastAsia="uk-UA"/>
        </w:rPr>
        <w:t xml:space="preserve">12 </w:t>
      </w:r>
      <w:r w:rsidRPr="006F3622">
        <w:rPr>
          <w:rStyle w:val="FontStyle92"/>
          <w:sz w:val="28"/>
          <w:szCs w:val="28"/>
          <w:lang w:val="uk-UA" w:eastAsia="uk-UA"/>
        </w:rPr>
        <w:t>і далі «Левін»).</w:t>
      </w:r>
      <w:proofErr w:type="gramEnd"/>
      <w:r w:rsidRPr="006F3622">
        <w:rPr>
          <w:rStyle w:val="FontStyle92"/>
          <w:sz w:val="28"/>
          <w:szCs w:val="28"/>
          <w:lang w:val="uk-UA" w:eastAsia="uk-UA"/>
        </w:rPr>
        <w:t xml:space="preserve"> У випадку с</w:t>
      </w:r>
      <w:r w:rsidRPr="006F3622">
        <w:rPr>
          <w:rStyle w:val="FontStyle92"/>
          <w:sz w:val="28"/>
          <w:szCs w:val="28"/>
          <w:u w:val="single"/>
          <w:lang w:val="uk-UA" w:eastAsia="uk-UA"/>
        </w:rPr>
        <w:t>портсменів</w:t>
      </w:r>
      <w:r w:rsidRPr="006F3622">
        <w:rPr>
          <w:rStyle w:val="FontStyle92"/>
          <w:sz w:val="28"/>
          <w:szCs w:val="28"/>
          <w:lang w:val="uk-UA" w:eastAsia="uk-UA"/>
        </w:rPr>
        <w:t xml:space="preserve"> значення має оплачуваність спортивних резуль</w:t>
      </w:r>
      <w:r w:rsidRPr="006F3622">
        <w:rPr>
          <w:rStyle w:val="FontStyle92"/>
          <w:sz w:val="28"/>
          <w:szCs w:val="28"/>
          <w:lang w:val="uk-UA" w:eastAsia="uk-UA"/>
        </w:rPr>
        <w:softHyphen/>
        <w:t>татів, досягнутих професійними спортсменами або спортсменами-аматора-ми (СЄСп, Судова справа С-5</w:t>
      </w:r>
      <w:r w:rsidRPr="006F3622">
        <w:rPr>
          <w:rStyle w:val="FontStyle92"/>
          <w:sz w:val="28"/>
          <w:szCs w:val="28"/>
          <w:lang w:eastAsia="uk-UA"/>
        </w:rPr>
        <w:t xml:space="preserve">19/04 </w:t>
      </w:r>
      <w:r w:rsidRPr="006F3622">
        <w:rPr>
          <w:rStyle w:val="FontStyle92"/>
          <w:spacing w:val="-20"/>
          <w:sz w:val="28"/>
          <w:szCs w:val="28"/>
          <w:lang w:val="uk-UA" w:eastAsia="uk-UA"/>
        </w:rPr>
        <w:t>Р,</w:t>
      </w:r>
      <w:r w:rsidRPr="006F3622">
        <w:rPr>
          <w:rStyle w:val="FontStyle92"/>
          <w:sz w:val="28"/>
          <w:szCs w:val="28"/>
          <w:lang w:val="uk-UA" w:eastAsia="uk-UA"/>
        </w:rPr>
        <w:t xml:space="preserve"> Еи7УУ </w:t>
      </w:r>
      <w:r w:rsidRPr="006F3622">
        <w:rPr>
          <w:rStyle w:val="FontStyle92"/>
          <w:sz w:val="28"/>
          <w:szCs w:val="28"/>
          <w:lang w:eastAsia="uk-UA"/>
        </w:rPr>
        <w:t xml:space="preserve">2006, </w:t>
      </w:r>
      <w:r w:rsidRPr="006F3622">
        <w:rPr>
          <w:rStyle w:val="FontStyle92"/>
          <w:sz w:val="28"/>
          <w:szCs w:val="28"/>
          <w:lang w:val="uk-UA" w:eastAsia="uk-UA"/>
        </w:rPr>
        <w:t xml:space="preserve">с. </w:t>
      </w:r>
      <w:proofErr w:type="gramStart"/>
      <w:r w:rsidRPr="006F3622">
        <w:rPr>
          <w:rStyle w:val="FontStyle92"/>
          <w:sz w:val="28"/>
          <w:szCs w:val="28"/>
          <w:lang w:eastAsia="uk-UA"/>
        </w:rPr>
        <w:t xml:space="preserve">593 № </w:t>
      </w:r>
      <w:r w:rsidRPr="006F3622">
        <w:rPr>
          <w:rStyle w:val="FontStyle92"/>
          <w:sz w:val="28"/>
          <w:szCs w:val="28"/>
          <w:lang w:val="uk-UA" w:eastAsia="uk-UA"/>
        </w:rPr>
        <w:t xml:space="preserve">на полях </w:t>
      </w:r>
      <w:r w:rsidRPr="006F3622">
        <w:rPr>
          <w:rStyle w:val="FontStyle92"/>
          <w:sz w:val="28"/>
          <w:szCs w:val="28"/>
          <w:lang w:eastAsia="uk-UA"/>
        </w:rPr>
        <w:t xml:space="preserve">22 </w:t>
      </w:r>
      <w:r w:rsidRPr="006F3622">
        <w:rPr>
          <w:rStyle w:val="FontStyle92"/>
          <w:sz w:val="28"/>
          <w:szCs w:val="28"/>
          <w:lang w:val="uk-UA" w:eastAsia="uk-UA"/>
        </w:rPr>
        <w:t>«Мека-Медіна проти Комісії»).</w:t>
      </w:r>
      <w:proofErr w:type="gramEnd"/>
      <w:r w:rsidRPr="006F3622">
        <w:rPr>
          <w:rStyle w:val="FontStyle92"/>
          <w:sz w:val="28"/>
          <w:szCs w:val="28"/>
          <w:lang w:val="uk-UA" w:eastAsia="uk-UA"/>
        </w:rPr>
        <w:t xml:space="preserve"> Якщо йдеться про </w:t>
      </w:r>
      <w:r w:rsidRPr="006F3622">
        <w:rPr>
          <w:rStyle w:val="FontStyle92"/>
          <w:sz w:val="28"/>
          <w:szCs w:val="28"/>
          <w:u w:val="single"/>
          <w:lang w:val="uk-UA" w:eastAsia="uk-UA"/>
        </w:rPr>
        <w:t>членів керівництва</w:t>
      </w:r>
      <w:r w:rsidRPr="006F3622">
        <w:rPr>
          <w:rStyle w:val="FontStyle92"/>
          <w:sz w:val="28"/>
          <w:szCs w:val="28"/>
          <w:lang w:val="uk-UA" w:eastAsia="uk-UA"/>
        </w:rPr>
        <w:t xml:space="preserve"> юридичних осіб, значення мають конкретні керівні або контрольні функції, які виконують ці працівники (про поширення захисної дії ст. 34 ДЄСп на одноосібних генеральних директорів, які водночас є одноосібними засновниками (власниками) товариств, засно</w:t>
      </w:r>
      <w:r w:rsidRPr="006F3622">
        <w:rPr>
          <w:rStyle w:val="FontStyle92"/>
          <w:sz w:val="28"/>
          <w:szCs w:val="28"/>
          <w:lang w:val="uk-UA" w:eastAsia="uk-UA"/>
        </w:rPr>
        <w:softHyphen/>
        <w:t xml:space="preserve">ваних на об'єднанні капіталу, див. СЄСп, Судова справа С-107/94, 36. 1996 1-3089 № на полях 25 і далі «Ашер»). </w:t>
      </w:r>
      <w:r w:rsidRPr="006F3622">
        <w:rPr>
          <w:rStyle w:val="FontStyle90"/>
          <w:sz w:val="28"/>
          <w:szCs w:val="28"/>
          <w:lang w:val="uk-UA" w:eastAsia="uk-UA"/>
        </w:rPr>
        <w:t xml:space="preserve"> З самого початку суто економічна перспектива цієї свободи, виходячи з якої вільне пере</w:t>
      </w:r>
      <w:r w:rsidRPr="006F3622">
        <w:rPr>
          <w:rStyle w:val="FontStyle90"/>
          <w:sz w:val="28"/>
          <w:szCs w:val="28"/>
          <w:lang w:val="uk-UA" w:eastAsia="uk-UA"/>
        </w:rPr>
        <w:softHyphen/>
        <w:t>міщення працівників є довільним розміщенням продуктивної сили я к чинника виробництва, була тісно переплетена з соціальним і сус</w:t>
      </w:r>
      <w:r w:rsidRPr="006F3622">
        <w:rPr>
          <w:rStyle w:val="FontStyle90"/>
          <w:sz w:val="28"/>
          <w:szCs w:val="28"/>
          <w:lang w:val="uk-UA" w:eastAsia="uk-UA"/>
        </w:rPr>
        <w:softHyphen/>
        <w:t>пільно-політичним виміром. Базове регулювання свободи руху пра</w:t>
      </w:r>
      <w:r w:rsidRPr="006F3622">
        <w:rPr>
          <w:rStyle w:val="FontStyle90"/>
          <w:sz w:val="28"/>
          <w:szCs w:val="28"/>
          <w:lang w:val="uk-UA" w:eastAsia="uk-UA"/>
        </w:rPr>
        <w:softHyphen/>
        <w:t xml:space="preserve">цівників міститься в ст. </w:t>
      </w:r>
      <w:r w:rsidRPr="006F3622">
        <w:rPr>
          <w:rStyle w:val="FontStyle92"/>
          <w:sz w:val="28"/>
          <w:szCs w:val="28"/>
          <w:lang w:eastAsia="uk-UA"/>
        </w:rPr>
        <w:t xml:space="preserve">39 </w:t>
      </w:r>
      <w:r w:rsidRPr="006F3622">
        <w:rPr>
          <w:rStyle w:val="FontStyle90"/>
          <w:sz w:val="28"/>
          <w:szCs w:val="28"/>
          <w:lang w:val="uk-UA" w:eastAsia="uk-UA"/>
        </w:rPr>
        <w:t xml:space="preserve">і </w:t>
      </w:r>
      <w:r w:rsidRPr="006F3622">
        <w:rPr>
          <w:rStyle w:val="FontStyle90"/>
          <w:sz w:val="28"/>
          <w:szCs w:val="28"/>
          <w:lang w:val="uk-UA" w:eastAsia="uk-UA"/>
        </w:rPr>
        <w:lastRenderedPageBreak/>
        <w:t>дал</w:t>
      </w:r>
      <w:proofErr w:type="gramStart"/>
      <w:r w:rsidRPr="006F3622">
        <w:rPr>
          <w:rStyle w:val="FontStyle90"/>
          <w:sz w:val="28"/>
          <w:szCs w:val="28"/>
          <w:lang w:val="uk-UA" w:eastAsia="uk-UA"/>
        </w:rPr>
        <w:t>і Д</w:t>
      </w:r>
      <w:proofErr w:type="gramEnd"/>
      <w:r w:rsidRPr="006F3622">
        <w:rPr>
          <w:rStyle w:val="FontStyle90"/>
          <w:sz w:val="28"/>
          <w:szCs w:val="28"/>
          <w:lang w:val="uk-UA" w:eastAsia="uk-UA"/>
        </w:rPr>
        <w:t xml:space="preserve">ЄСп, а також в актах вторинного права ЄСп, виданих на основі ст. </w:t>
      </w:r>
      <w:r w:rsidRPr="006F3622">
        <w:rPr>
          <w:rStyle w:val="FontStyle92"/>
          <w:sz w:val="28"/>
          <w:szCs w:val="28"/>
          <w:lang w:eastAsia="uk-UA"/>
        </w:rPr>
        <w:t xml:space="preserve">40 </w:t>
      </w:r>
      <w:r w:rsidRPr="006F3622">
        <w:rPr>
          <w:rStyle w:val="FontStyle90"/>
          <w:sz w:val="28"/>
          <w:szCs w:val="28"/>
          <w:lang w:val="uk-UA" w:eastAsia="uk-UA"/>
        </w:rPr>
        <w:t xml:space="preserve">і ст. </w:t>
      </w:r>
      <w:r w:rsidRPr="006F3622">
        <w:rPr>
          <w:rStyle w:val="FontStyle92"/>
          <w:sz w:val="28"/>
          <w:szCs w:val="28"/>
          <w:lang w:eastAsia="uk-UA"/>
        </w:rPr>
        <w:t xml:space="preserve">42 </w:t>
      </w:r>
      <w:r w:rsidRPr="006F3622">
        <w:rPr>
          <w:rStyle w:val="FontStyle90"/>
          <w:sz w:val="28"/>
          <w:szCs w:val="28"/>
          <w:lang w:val="uk-UA" w:eastAsia="uk-UA"/>
        </w:rPr>
        <w:t xml:space="preserve">ДЄСп. </w:t>
      </w:r>
      <w:r w:rsidRPr="006F3622">
        <w:rPr>
          <w:rStyle w:val="FontStyle90"/>
          <w:sz w:val="28"/>
          <w:szCs w:val="28"/>
          <w:lang w:val="uk-UA"/>
        </w:rPr>
        <w:t xml:space="preserve">Положення </w:t>
      </w:r>
      <w:r w:rsidRPr="006F3622">
        <w:rPr>
          <w:rStyle w:val="FontStyle90"/>
          <w:sz w:val="28"/>
          <w:szCs w:val="28"/>
        </w:rPr>
        <w:t xml:space="preserve">част. </w:t>
      </w:r>
      <w:r w:rsidRPr="006F3622">
        <w:rPr>
          <w:rStyle w:val="FontStyle92"/>
          <w:sz w:val="28"/>
          <w:szCs w:val="28"/>
        </w:rPr>
        <w:t xml:space="preserve">2 </w:t>
      </w:r>
      <w:r w:rsidRPr="006F3622">
        <w:rPr>
          <w:rStyle w:val="FontStyle90"/>
          <w:sz w:val="28"/>
          <w:szCs w:val="28"/>
        </w:rPr>
        <w:t xml:space="preserve">ст. </w:t>
      </w:r>
      <w:r w:rsidRPr="006F3622">
        <w:rPr>
          <w:rStyle w:val="FontStyle92"/>
          <w:sz w:val="28"/>
          <w:szCs w:val="28"/>
        </w:rPr>
        <w:t>39</w:t>
      </w:r>
      <w:proofErr w:type="gramStart"/>
      <w:r w:rsidRPr="006F3622">
        <w:rPr>
          <w:rStyle w:val="FontStyle92"/>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закріплює принцип однакового ставлення до всіх працівників, незалежно від державної належності, і обґрунтовує таким чином </w:t>
      </w:r>
      <w:r w:rsidRPr="006F3622">
        <w:rPr>
          <w:rStyle w:val="FontStyle91"/>
          <w:i w:val="0"/>
          <w:sz w:val="28"/>
          <w:szCs w:val="28"/>
          <w:u w:val="single"/>
          <w:lang w:val="uk-UA"/>
        </w:rPr>
        <w:t>заборону дискримінації</w:t>
      </w:r>
      <w:r w:rsidRPr="006F3622">
        <w:rPr>
          <w:rStyle w:val="FontStyle91"/>
          <w:sz w:val="28"/>
          <w:szCs w:val="28"/>
          <w:lang w:val="uk-UA"/>
        </w:rPr>
        <w:t xml:space="preserve">. </w:t>
      </w:r>
      <w:r w:rsidRPr="006F3622">
        <w:rPr>
          <w:rStyle w:val="FontStyle90"/>
          <w:sz w:val="28"/>
          <w:szCs w:val="28"/>
          <w:lang w:val="uk-UA"/>
        </w:rPr>
        <w:t>Остання охоплює будь-які прояви не лише безпосередньої, але також прихованої диск</w:t>
      </w:r>
      <w:r w:rsidRPr="006F3622">
        <w:rPr>
          <w:rStyle w:val="FontStyle90"/>
          <w:sz w:val="28"/>
          <w:szCs w:val="28"/>
          <w:lang w:val="uk-UA"/>
        </w:rPr>
        <w:softHyphen/>
        <w:t xml:space="preserve">римінації, яка зазвичай пов'язана </w:t>
      </w:r>
      <w:r w:rsidRPr="006F3622">
        <w:rPr>
          <w:rStyle w:val="FontStyle92"/>
          <w:sz w:val="28"/>
          <w:szCs w:val="28"/>
          <w:lang w:val="uk-UA"/>
        </w:rPr>
        <w:t xml:space="preserve">з </w:t>
      </w:r>
      <w:r w:rsidRPr="006F3622">
        <w:rPr>
          <w:rStyle w:val="FontStyle90"/>
          <w:sz w:val="28"/>
          <w:szCs w:val="28"/>
          <w:lang w:val="uk-UA"/>
        </w:rPr>
        <w:t xml:space="preserve">державною належністю особи (місцем народження або місцем постійного проживання). </w:t>
      </w:r>
    </w:p>
    <w:p w:rsidR="006F3622" w:rsidRPr="006F3622" w:rsidRDefault="006F3622" w:rsidP="006F3622">
      <w:pPr>
        <w:pStyle w:val="Style10"/>
        <w:widowControl/>
        <w:spacing w:line="276" w:lineRule="auto"/>
        <w:ind w:firstLine="709"/>
        <w:rPr>
          <w:rStyle w:val="FontStyle90"/>
          <w:sz w:val="28"/>
          <w:szCs w:val="28"/>
          <w:lang w:val="uk-UA" w:eastAsia="uk-UA"/>
        </w:rPr>
      </w:pPr>
      <w:r w:rsidRPr="006F3622">
        <w:rPr>
          <w:rStyle w:val="FontStyle90"/>
          <w:sz w:val="28"/>
          <w:szCs w:val="28"/>
          <w:lang w:val="uk-UA" w:eastAsia="uk-UA"/>
        </w:rPr>
        <w:t>Величезний резонанс викликало рішення СЄСп у справі «Бос-ман», в якій йшлось про трансферні правила і застереження щодо участі в спортивних клубах футболістів, які були громадянами ін</w:t>
      </w:r>
      <w:r w:rsidRPr="006F3622">
        <w:rPr>
          <w:rStyle w:val="FontStyle90"/>
          <w:sz w:val="28"/>
          <w:szCs w:val="28"/>
          <w:lang w:val="uk-UA" w:eastAsia="uk-UA"/>
        </w:rPr>
        <w:softHyphen/>
        <w:t>ших держав-членів, застосовні Бельгійською футбольною асоціацією та Союзом європейських футбольних асоціацій УЄФА (СЄСп, Судо</w:t>
      </w:r>
      <w:r w:rsidRPr="006F3622">
        <w:rPr>
          <w:rStyle w:val="FontStyle90"/>
          <w:sz w:val="28"/>
          <w:szCs w:val="28"/>
          <w:lang w:val="uk-UA" w:eastAsia="uk-UA"/>
        </w:rPr>
        <w:softHyphen/>
        <w:t xml:space="preserve">ва справа 1995, 1-4921). В рішенні у цій справі СЄСп розглянув як обмеження свободи руху і піддав суворому контролю на правність не лише обмеження допуску до участі у матчах футболістів з громадянством інших держав-членів, а європейську трансферну систему в цілому (зокрема, зобов'язання нового клубу сплатити відступні старому клубу при переході футболіста). </w:t>
      </w:r>
      <w:r w:rsidRPr="006F3622">
        <w:rPr>
          <w:rStyle w:val="FontStyle92"/>
          <w:sz w:val="28"/>
          <w:szCs w:val="28"/>
          <w:lang w:val="uk-UA" w:eastAsia="uk-UA"/>
        </w:rPr>
        <w:t>По суті в справі «Босман» СЄСп зіткнувся з колізією між вільним пе</w:t>
      </w:r>
      <w:r w:rsidRPr="006F3622">
        <w:rPr>
          <w:rStyle w:val="FontStyle92"/>
          <w:sz w:val="28"/>
          <w:szCs w:val="28"/>
          <w:lang w:val="uk-UA" w:eastAsia="uk-UA"/>
        </w:rPr>
        <w:softHyphen/>
        <w:t>ресуванням осіб як ринковою свободою, з одного боку, та самостійністю об'єднань, визнаною і захищеною правом ЄСп - з іншого. В результаті СЄСп кваліфікував як обмеження доступу іноземних футболістів до участі у про</w:t>
      </w:r>
      <w:r w:rsidRPr="006F3622">
        <w:rPr>
          <w:rStyle w:val="FontStyle92"/>
          <w:sz w:val="28"/>
          <w:szCs w:val="28"/>
          <w:lang w:val="uk-UA" w:eastAsia="uk-UA"/>
        </w:rPr>
        <w:softHyphen/>
      </w:r>
      <w:r w:rsidRPr="006F3622">
        <w:rPr>
          <w:rStyle w:val="FontStyle90"/>
          <w:sz w:val="28"/>
          <w:szCs w:val="28"/>
          <w:lang w:val="uk-UA" w:eastAsia="uk-UA"/>
        </w:rPr>
        <w:t>фесійних змаганнях, так і обов'язок трансферних виплат як порушення сво</w:t>
      </w:r>
      <w:r w:rsidRPr="006F3622">
        <w:rPr>
          <w:rStyle w:val="FontStyle90"/>
          <w:sz w:val="28"/>
          <w:szCs w:val="28"/>
          <w:lang w:val="uk-UA" w:eastAsia="uk-UA"/>
        </w:rPr>
        <w:softHyphen/>
        <w:t>боди пересування працівників.</w:t>
      </w:r>
    </w:p>
    <w:p w:rsidR="006F3622" w:rsidRPr="006F3622" w:rsidRDefault="006F3622" w:rsidP="006F3622">
      <w:pPr>
        <w:pStyle w:val="Style5"/>
        <w:widowControl/>
        <w:spacing w:line="276" w:lineRule="auto"/>
        <w:ind w:firstLine="709"/>
        <w:rPr>
          <w:rStyle w:val="FontStyle92"/>
          <w:sz w:val="28"/>
          <w:szCs w:val="28"/>
          <w:lang w:val="uk-UA" w:eastAsia="uk-UA"/>
        </w:rPr>
      </w:pPr>
      <w:r w:rsidRPr="006F3622">
        <w:rPr>
          <w:rStyle w:val="FontStyle90"/>
          <w:sz w:val="28"/>
          <w:szCs w:val="28"/>
          <w:lang w:val="uk-UA" w:eastAsia="uk-UA"/>
        </w:rPr>
        <w:t>Права, закріплені в част. З ст. 39 ДЄСп, обмежені внесеним у До</w:t>
      </w:r>
      <w:r w:rsidRPr="006F3622">
        <w:rPr>
          <w:rStyle w:val="FontStyle90"/>
          <w:sz w:val="28"/>
          <w:szCs w:val="28"/>
          <w:lang w:val="uk-UA" w:eastAsia="uk-UA"/>
        </w:rPr>
        <w:softHyphen/>
        <w:t>говір застереженням щодо суспільного порядку, суспільної безпеки та суспільного здоров'я. Непряма (прихована) дискримінація може бути визнана правомірною, якщо вона обумовлена категоричними вимогами загально</w:t>
      </w:r>
      <w:r w:rsidRPr="006F3622">
        <w:rPr>
          <w:rStyle w:val="FontStyle90"/>
          <w:sz w:val="28"/>
          <w:szCs w:val="28"/>
          <w:lang w:val="uk-UA" w:eastAsia="uk-UA"/>
        </w:rPr>
        <w:softHyphen/>
        <w:t>го інтересу (в сенсі концепції внутрішніх меж ст. 28 ДЄСп, розвину</w:t>
      </w:r>
      <w:r w:rsidRPr="006F3622">
        <w:rPr>
          <w:rStyle w:val="FontStyle90"/>
          <w:sz w:val="28"/>
          <w:szCs w:val="28"/>
          <w:lang w:val="uk-UA" w:eastAsia="uk-UA"/>
        </w:rPr>
        <w:softHyphen/>
        <w:t>тої Судом у сфері вільного руху товарів) (див. СЄСп, Судова справа С-415/93,36.1995,1-4921 № на полях 104 і далі «Босман»). Будь-який захід, який є формою прямої дискримінації, вимагає доведення його правності на підставі застереження, внесеного в част. З ст. 39 ДЄСп.</w:t>
      </w:r>
    </w:p>
    <w:p w:rsidR="006F3622" w:rsidRPr="006F3622" w:rsidRDefault="006F3622" w:rsidP="006F3622">
      <w:pPr>
        <w:shd w:val="clear" w:color="auto" w:fill="FFFFFF"/>
        <w:tabs>
          <w:tab w:val="left" w:leader="dot" w:pos="6134"/>
        </w:tabs>
        <w:spacing w:after="0"/>
        <w:ind w:firstLine="709"/>
        <w:jc w:val="both"/>
        <w:rPr>
          <w:rStyle w:val="FontStyle90"/>
          <w:sz w:val="28"/>
          <w:szCs w:val="28"/>
        </w:rPr>
      </w:pPr>
      <w:r w:rsidRPr="006F3622">
        <w:rPr>
          <w:rStyle w:val="FontStyle90"/>
          <w:sz w:val="28"/>
          <w:szCs w:val="28"/>
        </w:rPr>
        <w:t xml:space="preserve">3 метою реалізації гарантій свободи пересування працівників органи ЄСп (на основі ст. 40, ст. 42 ДЄСп) видали цілу низку актів </w:t>
      </w:r>
      <w:r w:rsidRPr="006F3622">
        <w:rPr>
          <w:rStyle w:val="FontStyle90"/>
          <w:sz w:val="28"/>
          <w:szCs w:val="28"/>
          <w:u w:val="single"/>
        </w:rPr>
        <w:t>вторинного права</w:t>
      </w:r>
      <w:r w:rsidRPr="006F3622">
        <w:rPr>
          <w:rStyle w:val="FontStyle90"/>
          <w:sz w:val="28"/>
          <w:szCs w:val="28"/>
        </w:rPr>
        <w:t xml:space="preserve"> ЄСп, спрямованих на врегулювання правового статусу працівників-мігрантів та членів їхніх сімей. Ключове значен</w:t>
      </w:r>
      <w:r w:rsidRPr="006F3622">
        <w:rPr>
          <w:rStyle w:val="FontStyle90"/>
          <w:sz w:val="28"/>
          <w:szCs w:val="28"/>
        </w:rPr>
        <w:softHyphen/>
        <w:t>ня тут має Регламент (ЄЕСп) № 1612/68 про вільне пересування пра</w:t>
      </w:r>
      <w:r w:rsidRPr="006F3622">
        <w:rPr>
          <w:rStyle w:val="FontStyle90"/>
          <w:sz w:val="28"/>
          <w:szCs w:val="28"/>
        </w:rPr>
        <w:softHyphen/>
        <w:t>цівників держав-членів в межах Спільноти (Регламент про вільне пересування працівників). Право на вільне пересування та проживання працівників де</w:t>
      </w:r>
      <w:r w:rsidRPr="006F3622">
        <w:rPr>
          <w:rStyle w:val="FontStyle90"/>
          <w:sz w:val="28"/>
          <w:szCs w:val="28"/>
        </w:rPr>
        <w:softHyphen/>
        <w:t xml:space="preserve">ржав-членів та членів їхніх родин в межах Спільноти є предметом регулювання Директиви 68/360/ЄЕСп. Від </w:t>
      </w:r>
      <w:r w:rsidRPr="006F3622">
        <w:rPr>
          <w:rStyle w:val="FontStyle90"/>
          <w:sz w:val="28"/>
          <w:szCs w:val="28"/>
        </w:rPr>
        <w:lastRenderedPageBreak/>
        <w:t>травня 2006 року вона замінена новою Директивою 2004/38/ЄСп про вільне пересу</w:t>
      </w:r>
      <w:r w:rsidRPr="006F3622">
        <w:rPr>
          <w:rStyle w:val="FontStyle90"/>
          <w:sz w:val="28"/>
          <w:szCs w:val="28"/>
        </w:rPr>
        <w:softHyphen/>
        <w:t>вання працівників держав-членів в межах Спільноти. Право праців</w:t>
      </w:r>
      <w:r w:rsidRPr="006F3622">
        <w:rPr>
          <w:rStyle w:val="FontStyle90"/>
          <w:sz w:val="28"/>
          <w:szCs w:val="28"/>
        </w:rPr>
        <w:softHyphen/>
      </w:r>
      <w:r w:rsidRPr="006F3622">
        <w:rPr>
          <w:rStyle w:val="FontStyle90"/>
          <w:sz w:val="28"/>
          <w:szCs w:val="28"/>
          <w:lang w:eastAsia="uk-UA"/>
        </w:rPr>
        <w:t>ників держав-членів (та членів їхніх родин) залишатись на території приймальної держави-члена після закінчення трудової діяльності регулює Регламент (ЄЕСп) № 1251/70.</w:t>
      </w:r>
    </w:p>
    <w:p w:rsidR="006F3622" w:rsidRPr="006F3622" w:rsidRDefault="006F3622" w:rsidP="006F3622">
      <w:pPr>
        <w:pStyle w:val="Style10"/>
        <w:widowControl/>
        <w:spacing w:line="276" w:lineRule="auto"/>
        <w:ind w:firstLine="709"/>
        <w:rPr>
          <w:rStyle w:val="FontStyle92"/>
          <w:sz w:val="28"/>
          <w:szCs w:val="28"/>
          <w:lang w:val="uk-UA" w:eastAsia="uk-UA"/>
        </w:rPr>
      </w:pPr>
      <w:r w:rsidRPr="006F3622">
        <w:rPr>
          <w:rStyle w:val="FontStyle90"/>
          <w:sz w:val="28"/>
          <w:szCs w:val="28"/>
          <w:lang w:val="uk-UA"/>
        </w:rPr>
        <w:t xml:space="preserve">Свобода </w:t>
      </w:r>
      <w:r w:rsidRPr="006F3622">
        <w:rPr>
          <w:rStyle w:val="FontStyle90"/>
          <w:b/>
          <w:i/>
          <w:sz w:val="28"/>
          <w:szCs w:val="28"/>
          <w:lang w:val="uk-UA"/>
        </w:rPr>
        <w:t>підприємницької діяльності</w:t>
      </w:r>
      <w:r w:rsidRPr="006F3622">
        <w:rPr>
          <w:rStyle w:val="FontStyle90"/>
          <w:sz w:val="28"/>
          <w:szCs w:val="28"/>
          <w:lang w:val="uk-UA"/>
        </w:rPr>
        <w:t xml:space="preserve"> є предметом регулювання ст. </w:t>
      </w:r>
      <w:r w:rsidRPr="006F3622">
        <w:rPr>
          <w:rStyle w:val="FontStyle92"/>
          <w:sz w:val="28"/>
          <w:szCs w:val="28"/>
          <w:lang w:val="uk-UA"/>
        </w:rPr>
        <w:t xml:space="preserve">43 </w:t>
      </w:r>
      <w:r w:rsidRPr="006F3622">
        <w:rPr>
          <w:rStyle w:val="FontStyle90"/>
          <w:sz w:val="28"/>
          <w:szCs w:val="28"/>
          <w:lang w:val="uk-UA"/>
        </w:rPr>
        <w:t>і далі ДЄСп. Йдеться про вільне пересування в межах Спільно</w:t>
      </w:r>
      <w:r w:rsidRPr="006F3622">
        <w:rPr>
          <w:rStyle w:val="FontStyle90"/>
          <w:sz w:val="28"/>
          <w:szCs w:val="28"/>
          <w:lang w:val="uk-UA"/>
        </w:rPr>
        <w:softHyphen/>
        <w:t>ти з метою провадження підприємницької діяльності та про вільний вибір місця розташування підприємства. СЄСп розуміє поняття «свобода заснування» в доволі широкому сенсі, відмежовуючи його від свободи надання послуг за допомогою такої суттєвої ознаки як неперервність у часі: тобто, свобода заснування - це надання мож</w:t>
      </w:r>
      <w:r w:rsidRPr="006F3622">
        <w:rPr>
          <w:rStyle w:val="FontStyle90"/>
          <w:sz w:val="28"/>
          <w:szCs w:val="28"/>
          <w:lang w:val="uk-UA"/>
        </w:rPr>
        <w:softHyphen/>
        <w:t xml:space="preserve">ливості </w:t>
      </w:r>
      <w:r w:rsidRPr="006F3622">
        <w:rPr>
          <w:rStyle w:val="FontStyle92"/>
          <w:sz w:val="28"/>
          <w:szCs w:val="28"/>
          <w:lang w:val="uk-UA" w:eastAsia="uk-UA"/>
        </w:rPr>
        <w:t>«в стабільний і неперервний спосіб брати участь в економічному житті іншої держави-члена і отримувати з цього вигоду, завдяки чому заохочуєть</w:t>
      </w:r>
      <w:r w:rsidRPr="006F3622">
        <w:rPr>
          <w:rStyle w:val="FontStyle92"/>
          <w:sz w:val="28"/>
          <w:szCs w:val="28"/>
          <w:lang w:val="uk-UA" w:eastAsia="uk-UA"/>
        </w:rPr>
        <w:softHyphen/>
        <w:t xml:space="preserve">ся переплітання економічного і соціального у сфері самостійної трудової діяльності в межах Спільноти» (СЄСп, Судова справа С-55/94, </w:t>
      </w:r>
      <w:r w:rsidRPr="006F3622">
        <w:rPr>
          <w:rStyle w:val="FontStyle92"/>
          <w:spacing w:val="-20"/>
          <w:sz w:val="28"/>
          <w:szCs w:val="28"/>
          <w:lang w:val="uk-UA" w:eastAsia="uk-UA"/>
        </w:rPr>
        <w:t>36.</w:t>
      </w:r>
      <w:r w:rsidRPr="006F3622">
        <w:rPr>
          <w:rStyle w:val="FontStyle92"/>
          <w:sz w:val="28"/>
          <w:szCs w:val="28"/>
          <w:lang w:val="uk-UA" w:eastAsia="uk-UA"/>
        </w:rPr>
        <w:t xml:space="preserve"> 1995, I-4165 № 25 «Ґебхард»).</w:t>
      </w:r>
    </w:p>
    <w:p w:rsidR="006F3622" w:rsidRPr="006F3622" w:rsidRDefault="006F3622" w:rsidP="006F3622">
      <w:pPr>
        <w:pStyle w:val="Style10"/>
        <w:widowControl/>
        <w:spacing w:line="276" w:lineRule="auto"/>
        <w:ind w:firstLine="709"/>
        <w:rPr>
          <w:rStyle w:val="FontStyle90"/>
          <w:sz w:val="28"/>
          <w:szCs w:val="28"/>
          <w:lang w:val="uk-UA"/>
        </w:rPr>
      </w:pPr>
      <w:r w:rsidRPr="006F3622">
        <w:rPr>
          <w:rStyle w:val="FontStyle90"/>
          <w:sz w:val="28"/>
          <w:szCs w:val="28"/>
          <w:lang w:val="uk-UA"/>
        </w:rPr>
        <w:t>Відповідно до част. 2 ст. 43 ДЄСп, свобода підприємницької діяльності також означає захищене право на про</w:t>
      </w:r>
      <w:r w:rsidRPr="006F3622">
        <w:rPr>
          <w:rStyle w:val="FontStyle90"/>
          <w:sz w:val="28"/>
          <w:szCs w:val="28"/>
          <w:lang w:val="uk-UA"/>
        </w:rPr>
        <w:softHyphen/>
        <w:t>вадження самостійної трудової діяльності з метою одержання при</w:t>
      </w:r>
      <w:r w:rsidRPr="006F3622">
        <w:rPr>
          <w:rStyle w:val="FontStyle90"/>
          <w:sz w:val="28"/>
          <w:szCs w:val="28"/>
          <w:lang w:val="uk-UA"/>
        </w:rPr>
        <w:softHyphen/>
        <w:t xml:space="preserve">бутку, а також створення підприємств та керування ними, згідно з нормами приймальної держави-члена та на рівних з резидентами умовах. Отже, на території іншої держави-члена можна засновувати представництва, філії та дочірні підприємства (див. реч. </w:t>
      </w:r>
      <w:r w:rsidRPr="006F3622">
        <w:rPr>
          <w:rStyle w:val="FontStyle90"/>
          <w:sz w:val="28"/>
          <w:szCs w:val="28"/>
        </w:rPr>
        <w:t>2 част. 1 ст. 43</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ЄСп). Ст. 48 ДЄСп чітко поширює гарантії свободи підприємни</w:t>
      </w:r>
      <w:r w:rsidRPr="006F3622">
        <w:rPr>
          <w:rStyle w:val="FontStyle90"/>
          <w:sz w:val="28"/>
          <w:szCs w:val="28"/>
          <w:lang w:val="uk-UA"/>
        </w:rPr>
        <w:softHyphen/>
        <w:t>цької діяльності також на товариства, створені згідно з правовими приписами відповідної держави-члена та із зазначеним в статутних документах місцем перебування або головним офісом на території Спільноти.</w:t>
      </w:r>
    </w:p>
    <w:p w:rsidR="006F3622" w:rsidRPr="006F3622" w:rsidRDefault="006F3622" w:rsidP="006F3622">
      <w:pPr>
        <w:pStyle w:val="Style10"/>
        <w:widowControl/>
        <w:spacing w:line="276" w:lineRule="auto"/>
        <w:ind w:firstLine="709"/>
        <w:rPr>
          <w:rStyle w:val="FontStyle92"/>
          <w:sz w:val="28"/>
          <w:szCs w:val="28"/>
          <w:lang w:val="uk-UA" w:eastAsia="uk-UA"/>
        </w:rPr>
      </w:pPr>
      <w:r w:rsidRPr="006F3622">
        <w:rPr>
          <w:rStyle w:val="FontStyle90"/>
          <w:sz w:val="28"/>
          <w:szCs w:val="28"/>
          <w:lang w:val="uk-UA"/>
        </w:rPr>
        <w:t>Свобода заснування не поширюється на загальне право заснова</w:t>
      </w:r>
      <w:r w:rsidRPr="006F3622">
        <w:rPr>
          <w:rStyle w:val="FontStyle90"/>
          <w:sz w:val="28"/>
          <w:szCs w:val="28"/>
          <w:lang w:val="uk-UA"/>
        </w:rPr>
        <w:softHyphen/>
        <w:t>ного на території держави-члена товариства переносити місце зна</w:t>
      </w:r>
      <w:r w:rsidRPr="006F3622">
        <w:rPr>
          <w:rStyle w:val="FontStyle90"/>
          <w:sz w:val="28"/>
          <w:szCs w:val="28"/>
          <w:lang w:val="uk-UA"/>
        </w:rPr>
        <w:softHyphen/>
        <w:t>ходження його головного офісу до іншої держави-члена без припи</w:t>
      </w:r>
      <w:r w:rsidRPr="006F3622">
        <w:rPr>
          <w:rStyle w:val="FontStyle90"/>
          <w:sz w:val="28"/>
          <w:szCs w:val="28"/>
          <w:lang w:val="uk-UA"/>
        </w:rPr>
        <w:softHyphen/>
        <w:t>нення статусу товариства та без будь-яких інших обмежень, які випливають із законодавства країни заснування товариства (пере</w:t>
      </w:r>
      <w:r w:rsidRPr="006F3622">
        <w:rPr>
          <w:rStyle w:val="FontStyle90"/>
          <w:sz w:val="28"/>
          <w:szCs w:val="28"/>
          <w:lang w:val="uk-UA"/>
        </w:rPr>
        <w:softHyphen/>
        <w:t xml:space="preserve">несення місця перебування товариства зі збереженням юридичної особи товариства). </w:t>
      </w:r>
      <w:r w:rsidRPr="006F3622">
        <w:rPr>
          <w:rStyle w:val="FontStyle92"/>
          <w:sz w:val="28"/>
          <w:szCs w:val="28"/>
          <w:lang w:val="uk-UA" w:eastAsia="uk-UA"/>
        </w:rPr>
        <w:t>У справі «Дейлі мейл» йшлося про те, що британське акціонерне това</w:t>
      </w:r>
      <w:r w:rsidRPr="006F3622">
        <w:rPr>
          <w:rStyle w:val="FontStyle92"/>
          <w:sz w:val="28"/>
          <w:szCs w:val="28"/>
          <w:lang w:val="uk-UA" w:eastAsia="uk-UA"/>
        </w:rPr>
        <w:softHyphen/>
        <w:t>риство з місцем перебування в Лондоні намагалось перенести його в Нідер</w:t>
      </w:r>
      <w:r w:rsidRPr="006F3622">
        <w:rPr>
          <w:rStyle w:val="FontStyle92"/>
          <w:sz w:val="28"/>
          <w:szCs w:val="28"/>
          <w:lang w:val="uk-UA" w:eastAsia="uk-UA"/>
        </w:rPr>
        <w:softHyphen/>
        <w:t>ланди, щоб в такий спосіб уникнути сплати податків на приріст вартості майна товариства у Великій Британії. Згідно з британським законодавством, зміна місця перебування товариства без його ліквідації є можливою тільки на основі відповідного дозволу. Міністерство фінансів Великої Британії у такому дозволі відмовило. Тому перенесення місця перебування товарис</w:t>
      </w:r>
      <w:r w:rsidRPr="006F3622">
        <w:rPr>
          <w:rStyle w:val="FontStyle92"/>
          <w:sz w:val="28"/>
          <w:szCs w:val="28"/>
          <w:lang w:val="uk-UA" w:eastAsia="uk-UA"/>
        </w:rPr>
        <w:softHyphen/>
        <w:t xml:space="preserve">тва до Нідерландів вимагало </w:t>
      </w:r>
      <w:r w:rsidRPr="006F3622">
        <w:rPr>
          <w:rStyle w:val="FontStyle92"/>
          <w:sz w:val="28"/>
          <w:szCs w:val="28"/>
          <w:lang w:val="uk-UA" w:eastAsia="uk-UA"/>
        </w:rPr>
        <w:lastRenderedPageBreak/>
        <w:t>створення товариства заново. СЄСп вирішив, що свобода здійснення підприємницької діяльності не гарантує захисту від правових зобов'язань за господарським правом, як того вимагало акціонер</w:t>
      </w:r>
      <w:r w:rsidRPr="006F3622">
        <w:rPr>
          <w:rStyle w:val="FontStyle92"/>
          <w:sz w:val="28"/>
          <w:szCs w:val="28"/>
          <w:lang w:val="uk-UA" w:eastAsia="uk-UA"/>
        </w:rPr>
        <w:softHyphen/>
        <w:t>не товариство «Дейлі мейл» (СЄСп, Судова справа 81/87,36. 1988, 5483 № 15 і «Дейлі мейл»).</w:t>
      </w:r>
    </w:p>
    <w:p w:rsidR="006F3622" w:rsidRPr="006F3622" w:rsidRDefault="006F3622" w:rsidP="006F3622">
      <w:pPr>
        <w:pStyle w:val="Style10"/>
        <w:widowControl/>
        <w:spacing w:line="276" w:lineRule="auto"/>
        <w:ind w:firstLine="709"/>
        <w:rPr>
          <w:rStyle w:val="FontStyle90"/>
          <w:sz w:val="28"/>
          <w:szCs w:val="28"/>
          <w:lang w:val="uk-UA" w:eastAsia="uk-UA"/>
        </w:rPr>
      </w:pPr>
      <w:r w:rsidRPr="006F3622">
        <w:rPr>
          <w:rStyle w:val="FontStyle90"/>
          <w:sz w:val="28"/>
          <w:szCs w:val="28"/>
          <w:lang w:val="uk-UA" w:eastAsia="uk-UA"/>
        </w:rPr>
        <w:t>Свобода надання послуг (ст. 49 і далі ДЄСп) стосується будь-яких транскордонних послуг у розумінні част. 1 та част. 2 ст. 50 ДЄСп. Порівняно зі свободою руху осіб, вона спрямована радше на запов</w:t>
      </w:r>
      <w:r w:rsidRPr="006F3622">
        <w:rPr>
          <w:rStyle w:val="FontStyle90"/>
          <w:sz w:val="28"/>
          <w:szCs w:val="28"/>
          <w:lang w:val="uk-UA" w:eastAsia="uk-UA"/>
        </w:rPr>
        <w:softHyphen/>
        <w:t>нення прогалин в праві Спільноти щодо внутрішнього ринку. Для понятійного відмежування свободи надання послуг від свободи за</w:t>
      </w:r>
      <w:r w:rsidRPr="006F3622">
        <w:rPr>
          <w:rStyle w:val="FontStyle90"/>
          <w:sz w:val="28"/>
          <w:szCs w:val="28"/>
          <w:lang w:val="uk-UA" w:eastAsia="uk-UA"/>
        </w:rPr>
        <w:softHyphen/>
        <w:t xml:space="preserve">снування вирішальне значення має тимчасовий характер надаваної послуги (част. </w:t>
      </w:r>
      <w:r w:rsidRPr="006F3622">
        <w:rPr>
          <w:rStyle w:val="FontStyle92"/>
          <w:sz w:val="28"/>
          <w:szCs w:val="28"/>
          <w:lang w:val="uk-UA" w:eastAsia="uk-UA"/>
        </w:rPr>
        <w:t xml:space="preserve">З </w:t>
      </w:r>
      <w:r w:rsidRPr="006F3622">
        <w:rPr>
          <w:rStyle w:val="FontStyle90"/>
          <w:sz w:val="28"/>
          <w:szCs w:val="28"/>
          <w:lang w:val="uk-UA" w:eastAsia="uk-UA"/>
        </w:rPr>
        <w:t>ст. 50 ДЄСп). При цьому важливими є тривалість, частота, регулярність та неперервність надаваних послуг (СЄСп, Су</w:t>
      </w:r>
      <w:r w:rsidRPr="006F3622">
        <w:rPr>
          <w:rStyle w:val="FontStyle90"/>
          <w:sz w:val="28"/>
          <w:szCs w:val="28"/>
          <w:lang w:val="uk-UA" w:eastAsia="uk-UA"/>
        </w:rPr>
        <w:softHyphen/>
        <w:t>дова справа С-55/94, 36. 1995,1-4165 № на полях 27 «Ґебгард»). Якщо послуги надають на території іншої держави-члена, як правило, зна</w:t>
      </w:r>
      <w:r w:rsidRPr="006F3622">
        <w:rPr>
          <w:rStyle w:val="FontStyle90"/>
          <w:sz w:val="28"/>
          <w:szCs w:val="28"/>
          <w:lang w:val="uk-UA" w:eastAsia="uk-UA"/>
        </w:rPr>
        <w:softHyphen/>
        <w:t>чення має також наявність достатньої інфраструктури, яка умож</w:t>
      </w:r>
      <w:r w:rsidRPr="006F3622">
        <w:rPr>
          <w:rStyle w:val="FontStyle90"/>
          <w:sz w:val="28"/>
          <w:szCs w:val="28"/>
          <w:lang w:val="uk-UA" w:eastAsia="uk-UA"/>
        </w:rPr>
        <w:softHyphen/>
        <w:t xml:space="preserve">ливлює стабільне і неперервне здійснення оплачуваної економічної діяльності на території відповідної держави (СЄСп, Судова справа С-215/01, </w:t>
      </w:r>
      <w:r w:rsidRPr="006F3622">
        <w:rPr>
          <w:rStyle w:val="FontStyle90"/>
          <w:sz w:val="28"/>
          <w:szCs w:val="28"/>
          <w:lang w:val="en-US" w:eastAsia="uk-UA"/>
        </w:rPr>
        <w:t>EuZW</w:t>
      </w:r>
      <w:r w:rsidRPr="006F3622">
        <w:rPr>
          <w:rStyle w:val="FontStyle90"/>
          <w:sz w:val="28"/>
          <w:szCs w:val="28"/>
          <w:lang w:val="uk-UA" w:eastAsia="uk-UA"/>
        </w:rPr>
        <w:t xml:space="preserve"> 2004, с. 95 і далі, № на полях 32 «Шнітцер»). Переду</w:t>
      </w:r>
      <w:r w:rsidRPr="006F3622">
        <w:rPr>
          <w:rStyle w:val="FontStyle90"/>
          <w:sz w:val="28"/>
          <w:szCs w:val="28"/>
          <w:lang w:val="uk-UA" w:eastAsia="uk-UA"/>
        </w:rPr>
        <w:softHyphen/>
        <w:t>мовою для застосування громадянином держави-члена права на вільне надання послуг є, з одного боку - наявність транскордонного елемента, а з іншого - оплачуваність надаваної послуги.</w:t>
      </w:r>
    </w:p>
    <w:p w:rsidR="006F3622" w:rsidRPr="006F3622" w:rsidRDefault="006F3622" w:rsidP="006F3622">
      <w:pPr>
        <w:pStyle w:val="Style11"/>
        <w:widowControl/>
        <w:spacing w:line="276" w:lineRule="auto"/>
        <w:ind w:firstLine="709"/>
        <w:rPr>
          <w:rStyle w:val="FontStyle90"/>
          <w:sz w:val="28"/>
          <w:szCs w:val="28"/>
          <w:lang w:val="uk-UA" w:eastAsia="uk-UA"/>
        </w:rPr>
      </w:pPr>
      <w:r w:rsidRPr="006F3622">
        <w:rPr>
          <w:rStyle w:val="FontStyle90"/>
          <w:sz w:val="28"/>
          <w:szCs w:val="28"/>
          <w:lang w:val="uk-UA" w:eastAsia="uk-UA"/>
        </w:rPr>
        <w:t xml:space="preserve">Тісно пов’язана з вільним рухом осіб </w:t>
      </w:r>
      <w:r w:rsidRPr="006F3622">
        <w:rPr>
          <w:rStyle w:val="FontStyle90"/>
          <w:b/>
          <w:i/>
          <w:sz w:val="28"/>
          <w:szCs w:val="28"/>
          <w:lang w:val="uk-UA" w:eastAsia="uk-UA"/>
        </w:rPr>
        <w:t>свобода надання послуг</w:t>
      </w:r>
      <w:r w:rsidRPr="006F3622">
        <w:rPr>
          <w:rStyle w:val="FontStyle90"/>
          <w:sz w:val="28"/>
          <w:szCs w:val="28"/>
          <w:lang w:val="uk-UA" w:eastAsia="uk-UA"/>
        </w:rPr>
        <w:t>, яка  може здійснюватися в таких формах: 1) як активна свободу надання послуг,  при наданні послуг на те</w:t>
      </w:r>
      <w:r w:rsidRPr="006F3622">
        <w:rPr>
          <w:rStyle w:val="FontStyle90"/>
          <w:sz w:val="28"/>
          <w:szCs w:val="28"/>
          <w:lang w:val="uk-UA" w:eastAsia="uk-UA"/>
        </w:rPr>
        <w:softHyphen/>
        <w:t>риторії іншої держави-члена, 2) як пасивну свободу надання послуг, при отриманні послуг клієнтом на території іншої держави-члена (про сферу засто</w:t>
      </w:r>
      <w:r w:rsidRPr="006F3622">
        <w:rPr>
          <w:rStyle w:val="FontStyle90"/>
          <w:sz w:val="28"/>
          <w:szCs w:val="28"/>
          <w:lang w:val="uk-UA" w:eastAsia="uk-UA"/>
        </w:rPr>
        <w:softHyphen/>
        <w:t>сування загальної заборони дискримінації, відповідно до ст. 12 ДЄСп, туристами як отримувачами послуг СЄСп, Судова спра</w:t>
      </w:r>
      <w:r w:rsidRPr="006F3622">
        <w:rPr>
          <w:rStyle w:val="FontStyle90"/>
          <w:sz w:val="28"/>
          <w:szCs w:val="28"/>
          <w:lang w:val="uk-UA" w:eastAsia="uk-UA"/>
        </w:rPr>
        <w:softHyphen/>
        <w:t>ва 186/87, 36. 1989, 195 «Кован»; 3) як транскордонне переміщення самої лише послуги, без пере</w:t>
      </w:r>
      <w:r w:rsidRPr="006F3622">
        <w:rPr>
          <w:rStyle w:val="FontStyle90"/>
          <w:sz w:val="28"/>
          <w:szCs w:val="28"/>
          <w:lang w:val="uk-UA" w:eastAsia="uk-UA"/>
        </w:rPr>
        <w:softHyphen/>
        <w:t>міщення надавача та отримувача послуги (наприклад, теле- або радіопередачі). Застосування свободи надання послуг забезпечують, окрім по</w:t>
      </w:r>
      <w:r w:rsidRPr="006F3622">
        <w:rPr>
          <w:rStyle w:val="FontStyle90"/>
          <w:sz w:val="28"/>
          <w:szCs w:val="28"/>
          <w:lang w:val="uk-UA" w:eastAsia="uk-UA"/>
        </w:rPr>
        <w:softHyphen/>
        <w:t>ложення ст. 49 ДЄСп, також принцип однакового ставлення (заборо</w:t>
      </w:r>
      <w:r w:rsidRPr="006F3622">
        <w:rPr>
          <w:rStyle w:val="FontStyle90"/>
          <w:sz w:val="28"/>
          <w:szCs w:val="28"/>
          <w:lang w:val="uk-UA" w:eastAsia="uk-UA"/>
        </w:rPr>
        <w:softHyphen/>
        <w:t>на дискримінаційного поводження щодо громадян інших держав-членів, див. част. З ст. 50 ДЄСп) та широка заборона обмежень свободи надання послуг (про безпосередню застосовність положен</w:t>
      </w:r>
      <w:r w:rsidRPr="006F3622">
        <w:rPr>
          <w:rStyle w:val="FontStyle90"/>
          <w:sz w:val="28"/>
          <w:szCs w:val="28"/>
          <w:lang w:val="uk-UA" w:eastAsia="uk-UA"/>
        </w:rPr>
        <w:softHyphen/>
        <w:t>ня част. 1 ст. 49 ДЄСп та част. З ст. 50 ДЄСп див. СЄСп, Судова спра</w:t>
      </w:r>
      <w:r w:rsidRPr="006F3622">
        <w:rPr>
          <w:rStyle w:val="FontStyle90"/>
          <w:sz w:val="28"/>
          <w:szCs w:val="28"/>
          <w:lang w:val="uk-UA" w:eastAsia="uk-UA"/>
        </w:rPr>
        <w:softHyphen/>
        <w:t>ва 33/74, 36. 1974,1299 № на полях 24 і далі «ван Бінсберґен»). Обме</w:t>
      </w:r>
      <w:r w:rsidRPr="006F3622">
        <w:rPr>
          <w:rStyle w:val="FontStyle90"/>
          <w:sz w:val="28"/>
          <w:szCs w:val="28"/>
          <w:lang w:val="uk-UA" w:eastAsia="uk-UA"/>
        </w:rPr>
        <w:softHyphen/>
        <w:t>ження свободи надання послуг повинно основуватись на положенні ст. 55 у поєднанні зі ст. 45, ст. 46 ДЄСп. Загалом, заходи, спрямовані на обмеження свободи надання послуг (так само, як і заходи, спря</w:t>
      </w:r>
      <w:r w:rsidRPr="006F3622">
        <w:rPr>
          <w:rStyle w:val="FontStyle90"/>
          <w:sz w:val="28"/>
          <w:szCs w:val="28"/>
          <w:lang w:val="uk-UA" w:eastAsia="uk-UA"/>
        </w:rPr>
        <w:softHyphen/>
        <w:t>мовані на обмеження інших ринкових свобод) можна запроваджу</w:t>
      </w:r>
      <w:r w:rsidRPr="006F3622">
        <w:rPr>
          <w:rStyle w:val="FontStyle90"/>
          <w:sz w:val="28"/>
          <w:szCs w:val="28"/>
          <w:lang w:val="uk-UA" w:eastAsia="uk-UA"/>
        </w:rPr>
        <w:softHyphen/>
        <w:t>вати лише з огляду на існування категоричних вимог загальносус</w:t>
      </w:r>
      <w:r w:rsidRPr="006F3622">
        <w:rPr>
          <w:rStyle w:val="FontStyle90"/>
          <w:sz w:val="28"/>
          <w:szCs w:val="28"/>
          <w:lang w:val="uk-UA" w:eastAsia="uk-UA"/>
        </w:rPr>
        <w:softHyphen/>
      </w:r>
      <w:r w:rsidRPr="006F3622">
        <w:rPr>
          <w:rStyle w:val="FontStyle90"/>
          <w:sz w:val="28"/>
          <w:szCs w:val="28"/>
          <w:lang w:val="uk-UA" w:eastAsia="uk-UA"/>
        </w:rPr>
        <w:lastRenderedPageBreak/>
        <w:t>пільного інтересу, а їх правність може бути підтверджена тільки за обставин, якщо таке обмеження є доцільним і необхідним для досяг</w:t>
      </w:r>
      <w:r w:rsidRPr="006F3622">
        <w:rPr>
          <w:rStyle w:val="FontStyle90"/>
          <w:sz w:val="28"/>
          <w:szCs w:val="28"/>
          <w:lang w:val="uk-UA" w:eastAsia="uk-UA"/>
        </w:rPr>
        <w:softHyphen/>
        <w:t>нення поставленої мети (СЄСп, Судова справа С-288/89, 36. 1991,1-4007 № на полях 15 «Колектіве Антенефорцінінґ Ґуда»).</w:t>
      </w:r>
    </w:p>
    <w:p w:rsidR="006F3622" w:rsidRPr="006F3622" w:rsidRDefault="006F3622" w:rsidP="006F3622">
      <w:pPr>
        <w:pStyle w:val="Style5"/>
        <w:widowControl/>
        <w:spacing w:line="276" w:lineRule="auto"/>
        <w:ind w:firstLine="709"/>
        <w:rPr>
          <w:rStyle w:val="FontStyle90"/>
          <w:sz w:val="28"/>
          <w:szCs w:val="28"/>
          <w:lang w:val="uk-UA" w:eastAsia="uk-UA"/>
        </w:rPr>
      </w:pPr>
      <w:r w:rsidRPr="006F3622">
        <w:rPr>
          <w:rStyle w:val="FontStyle90"/>
          <w:sz w:val="28"/>
          <w:szCs w:val="28"/>
          <w:lang w:val="uk-UA" w:eastAsia="uk-UA"/>
        </w:rPr>
        <w:t>Свобода надання послуг може відігравати певну роль також у сфері послуг державного медичного чи інших видів соціального страхування. Так, якщо внутрішньодержавне право в будь-який спосіб обмежує обов'язок лікарняних кас з відшкодування вартості медичної допомоги, наданої власникові страхового медичного сер</w:t>
      </w:r>
      <w:r w:rsidRPr="006F3622">
        <w:rPr>
          <w:rStyle w:val="FontStyle90"/>
          <w:sz w:val="28"/>
          <w:szCs w:val="28"/>
          <w:lang w:val="uk-UA" w:eastAsia="uk-UA"/>
        </w:rPr>
        <w:softHyphen/>
        <w:t>тифіката (страхової медичної картки) з тим обґрунтуванням, що ме</w:t>
      </w:r>
      <w:r w:rsidRPr="006F3622">
        <w:rPr>
          <w:rStyle w:val="FontStyle90"/>
          <w:sz w:val="28"/>
          <w:szCs w:val="28"/>
          <w:lang w:val="uk-UA" w:eastAsia="uk-UA"/>
        </w:rPr>
        <w:softHyphen/>
        <w:t>дичне обслуговування проводила не вітчизняна медична установа, таке національне положення становить втручання в активне засто</w:t>
      </w:r>
      <w:r w:rsidRPr="006F3622">
        <w:rPr>
          <w:rStyle w:val="FontStyle90"/>
          <w:sz w:val="28"/>
          <w:szCs w:val="28"/>
          <w:lang w:val="uk-UA" w:eastAsia="uk-UA"/>
        </w:rPr>
        <w:softHyphen/>
        <w:t>сування свободи надання послуг спеціалістами з інших держав-членів, з одного боку, та її пасивного застосування пацієнтом як от</w:t>
      </w:r>
      <w:r w:rsidRPr="006F3622">
        <w:rPr>
          <w:rStyle w:val="FontStyle90"/>
          <w:sz w:val="28"/>
          <w:szCs w:val="28"/>
          <w:lang w:val="uk-UA" w:eastAsia="uk-UA"/>
        </w:rPr>
        <w:softHyphen/>
        <w:t xml:space="preserve">римувачем </w:t>
      </w:r>
      <w:r w:rsidRPr="006F3622">
        <w:rPr>
          <w:rStyle w:val="FontStyle90"/>
          <w:sz w:val="28"/>
          <w:szCs w:val="28"/>
          <w:lang w:eastAsia="uk-UA"/>
        </w:rPr>
        <w:t xml:space="preserve">- </w:t>
      </w:r>
      <w:r w:rsidRPr="006F3622">
        <w:rPr>
          <w:rStyle w:val="FontStyle90"/>
          <w:sz w:val="28"/>
          <w:szCs w:val="28"/>
          <w:lang w:val="uk-UA" w:eastAsia="uk-UA"/>
        </w:rPr>
        <w:t>з іншого (про стоматологічні послуги на території іншої держави-члена.</w:t>
      </w:r>
    </w:p>
    <w:p w:rsidR="006F3622" w:rsidRPr="006F3622" w:rsidRDefault="006F3622" w:rsidP="006F3622">
      <w:pPr>
        <w:pStyle w:val="Style5"/>
        <w:widowControl/>
        <w:spacing w:line="276" w:lineRule="auto"/>
        <w:ind w:firstLine="709"/>
        <w:rPr>
          <w:rStyle w:val="FontStyle92"/>
          <w:sz w:val="28"/>
          <w:szCs w:val="28"/>
          <w:lang w:val="uk-UA" w:eastAsia="uk-UA"/>
        </w:rPr>
      </w:pPr>
      <w:r w:rsidRPr="006F3622">
        <w:rPr>
          <w:rStyle w:val="FontStyle90"/>
          <w:sz w:val="28"/>
          <w:szCs w:val="28"/>
          <w:lang w:val="uk-UA" w:eastAsia="uk-UA"/>
        </w:rPr>
        <w:t xml:space="preserve">Згідно зі ст. 55 ДЄСп, за визначених обставин </w:t>
      </w:r>
      <w:r w:rsidRPr="006F3622">
        <w:rPr>
          <w:rStyle w:val="FontStyle90"/>
          <w:b/>
          <w:i/>
          <w:sz w:val="28"/>
          <w:szCs w:val="28"/>
          <w:lang w:val="uk-UA" w:eastAsia="uk-UA"/>
        </w:rPr>
        <w:t>обмеження</w:t>
      </w:r>
      <w:r w:rsidRPr="006F3622">
        <w:rPr>
          <w:rStyle w:val="FontStyle90"/>
          <w:sz w:val="28"/>
          <w:szCs w:val="28"/>
          <w:lang w:val="uk-UA" w:eastAsia="uk-UA"/>
        </w:rPr>
        <w:t xml:space="preserve"> свобо</w:t>
      </w:r>
      <w:r w:rsidRPr="006F3622">
        <w:rPr>
          <w:rStyle w:val="FontStyle90"/>
          <w:sz w:val="28"/>
          <w:szCs w:val="28"/>
          <w:lang w:val="uk-UA" w:eastAsia="uk-UA"/>
        </w:rPr>
        <w:softHyphen/>
        <w:t>ди підприємницької діяльності (ст. 45 і далі) поширюються також на свободу надання послуг.</w:t>
      </w:r>
      <w:r w:rsidRPr="006F3622">
        <w:rPr>
          <w:rStyle w:val="FontStyle95"/>
          <w:sz w:val="28"/>
          <w:szCs w:val="28"/>
          <w:lang w:val="uk-UA" w:eastAsia="uk-UA"/>
        </w:rPr>
        <w:t xml:space="preserve"> </w:t>
      </w:r>
      <w:r w:rsidRPr="006F3622">
        <w:rPr>
          <w:rStyle w:val="FontStyle90"/>
          <w:sz w:val="28"/>
          <w:szCs w:val="28"/>
          <w:lang w:val="uk-UA" w:eastAsia="uk-UA"/>
        </w:rPr>
        <w:t>Встановлення правності внутрішньодержавних обмежень (чітке застереження щодо права держав-членів запроваджувати обмежен</w:t>
      </w:r>
      <w:r w:rsidRPr="006F3622">
        <w:rPr>
          <w:rStyle w:val="FontStyle90"/>
          <w:sz w:val="28"/>
          <w:szCs w:val="28"/>
          <w:lang w:val="uk-UA" w:eastAsia="uk-UA"/>
        </w:rPr>
        <w:softHyphen/>
        <w:t>ня, виходячи з міркувань «суспільного порядку, суспільної безпеки та суспільного здоров'я» (част. 1 ст. 46 ДЄСп) або посилаючись на внутрішні межі заборони обмежень), відбувається за критеріями, подібними до тих, за якими здійснюється перевірка правності обме</w:t>
      </w:r>
      <w:r w:rsidRPr="006F3622">
        <w:rPr>
          <w:rStyle w:val="FontStyle90"/>
          <w:sz w:val="28"/>
          <w:szCs w:val="28"/>
          <w:lang w:val="uk-UA" w:eastAsia="uk-UA"/>
        </w:rPr>
        <w:softHyphen/>
        <w:t>ження інших ринкових свобод. Обмеження свободи надання послуг є допустимими лише тоді, коли вони служать загальній потребі, су</w:t>
      </w:r>
      <w:r w:rsidRPr="006F3622">
        <w:rPr>
          <w:rStyle w:val="FontStyle90"/>
          <w:sz w:val="28"/>
          <w:szCs w:val="28"/>
          <w:lang w:val="uk-UA" w:eastAsia="uk-UA"/>
        </w:rPr>
        <w:softHyphen/>
        <w:t>голосній з інтересами Спільноти, формально є не дискримінаційни</w:t>
      </w:r>
      <w:r w:rsidRPr="006F3622">
        <w:rPr>
          <w:rStyle w:val="FontStyle90"/>
          <w:sz w:val="28"/>
          <w:szCs w:val="28"/>
          <w:lang w:val="uk-UA" w:eastAsia="uk-UA"/>
        </w:rPr>
        <w:softHyphen/>
        <w:t>ми та пропорційними (доцільними і необхідними).</w:t>
      </w:r>
    </w:p>
    <w:p w:rsidR="006F3622" w:rsidRPr="006F3622" w:rsidRDefault="006F3622" w:rsidP="00DB42DA">
      <w:pPr>
        <w:pStyle w:val="a5"/>
        <w:numPr>
          <w:ilvl w:val="0"/>
          <w:numId w:val="32"/>
        </w:numPr>
        <w:shd w:val="clear" w:color="auto" w:fill="FFFFFF"/>
        <w:tabs>
          <w:tab w:val="left" w:leader="dot" w:pos="6134"/>
        </w:tabs>
        <w:spacing w:line="276" w:lineRule="auto"/>
        <w:jc w:val="both"/>
        <w:rPr>
          <w:b/>
          <w:bCs/>
          <w:color w:val="000000"/>
          <w:sz w:val="28"/>
          <w:szCs w:val="28"/>
        </w:rPr>
      </w:pPr>
      <w:r w:rsidRPr="006F3622">
        <w:rPr>
          <w:b/>
          <w:bCs/>
          <w:color w:val="000000"/>
          <w:sz w:val="28"/>
          <w:szCs w:val="28"/>
        </w:rPr>
        <w:t xml:space="preserve">Свобода руху капіталів та платежів.  </w:t>
      </w:r>
    </w:p>
    <w:p w:rsidR="006F3622" w:rsidRPr="006F3622" w:rsidRDefault="006F3622" w:rsidP="006F3622">
      <w:pPr>
        <w:pStyle w:val="Style10"/>
        <w:widowControl/>
        <w:spacing w:line="276" w:lineRule="auto"/>
        <w:ind w:firstLine="709"/>
        <w:rPr>
          <w:rStyle w:val="FontStyle90"/>
          <w:sz w:val="28"/>
          <w:szCs w:val="28"/>
          <w:lang w:val="uk-UA" w:eastAsia="uk-UA"/>
        </w:rPr>
      </w:pPr>
      <w:r w:rsidRPr="006F3622">
        <w:rPr>
          <w:rStyle w:val="FontStyle90"/>
          <w:sz w:val="28"/>
          <w:szCs w:val="28"/>
          <w:lang w:val="uk-UA" w:eastAsia="uk-UA"/>
        </w:rPr>
        <w:t xml:space="preserve">Вирішальною для реалізації ідеї вільного руху капіталу стала  Директива </w:t>
      </w:r>
      <w:r w:rsidRPr="006F3622">
        <w:rPr>
          <w:rStyle w:val="FontStyle92"/>
          <w:sz w:val="28"/>
          <w:szCs w:val="28"/>
          <w:lang w:val="uk-UA" w:eastAsia="uk-UA"/>
        </w:rPr>
        <w:t>88/361</w:t>
      </w:r>
      <w:r w:rsidRPr="006F3622">
        <w:rPr>
          <w:rStyle w:val="FontStyle90"/>
          <w:sz w:val="28"/>
          <w:szCs w:val="28"/>
          <w:lang w:val="uk-UA" w:eastAsia="uk-UA"/>
        </w:rPr>
        <w:t>/ЄЕСп щодо застосування стат</w:t>
      </w:r>
      <w:r w:rsidRPr="006F3622">
        <w:rPr>
          <w:rStyle w:val="FontStyle90"/>
          <w:sz w:val="28"/>
          <w:szCs w:val="28"/>
          <w:lang w:val="uk-UA" w:eastAsia="uk-UA"/>
        </w:rPr>
        <w:softHyphen/>
        <w:t xml:space="preserve">ті </w:t>
      </w:r>
      <w:r w:rsidRPr="006F3622">
        <w:rPr>
          <w:rStyle w:val="FontStyle92"/>
          <w:sz w:val="28"/>
          <w:szCs w:val="28"/>
          <w:lang w:val="uk-UA" w:eastAsia="uk-UA"/>
        </w:rPr>
        <w:t xml:space="preserve">67 </w:t>
      </w:r>
      <w:r w:rsidRPr="006F3622">
        <w:rPr>
          <w:rStyle w:val="FontStyle90"/>
          <w:sz w:val="28"/>
          <w:szCs w:val="28"/>
          <w:lang w:val="uk-UA" w:eastAsia="uk-UA"/>
        </w:rPr>
        <w:t xml:space="preserve">Договору (старої ред., </w:t>
      </w:r>
      <w:r w:rsidRPr="006F3622">
        <w:rPr>
          <w:rStyle w:val="FontStyle92"/>
          <w:sz w:val="28"/>
          <w:szCs w:val="28"/>
          <w:lang w:val="uk-UA" w:eastAsia="uk-UA"/>
        </w:rPr>
        <w:t xml:space="preserve">АВ1. 1988 </w:t>
      </w:r>
      <w:r w:rsidRPr="006F3622">
        <w:rPr>
          <w:rStyle w:val="FontStyle92"/>
          <w:sz w:val="28"/>
          <w:szCs w:val="28"/>
          <w:lang w:val="en-US" w:eastAsia="uk-UA"/>
        </w:rPr>
        <w:t>L</w:t>
      </w:r>
      <w:r w:rsidRPr="006F3622">
        <w:rPr>
          <w:rStyle w:val="FontStyle92"/>
          <w:sz w:val="28"/>
          <w:szCs w:val="28"/>
          <w:lang w:val="uk-UA" w:eastAsia="uk-UA"/>
        </w:rPr>
        <w:t xml:space="preserve"> 178, </w:t>
      </w:r>
      <w:r w:rsidRPr="006F3622">
        <w:rPr>
          <w:rStyle w:val="FontStyle90"/>
          <w:sz w:val="28"/>
          <w:szCs w:val="28"/>
          <w:lang w:val="uk-UA" w:eastAsia="uk-UA"/>
        </w:rPr>
        <w:t xml:space="preserve">с. </w:t>
      </w:r>
      <w:r w:rsidRPr="006F3622">
        <w:rPr>
          <w:rStyle w:val="FontStyle92"/>
          <w:sz w:val="28"/>
          <w:szCs w:val="28"/>
          <w:lang w:val="uk-UA" w:eastAsia="uk-UA"/>
        </w:rPr>
        <w:t xml:space="preserve">5). </w:t>
      </w:r>
      <w:r w:rsidRPr="006F3622">
        <w:rPr>
          <w:rStyle w:val="FontStyle90"/>
          <w:sz w:val="28"/>
          <w:szCs w:val="28"/>
          <w:lang w:val="uk-UA" w:eastAsia="uk-UA"/>
        </w:rPr>
        <w:t xml:space="preserve">Част. </w:t>
      </w:r>
      <w:r w:rsidRPr="006F3622">
        <w:rPr>
          <w:rStyle w:val="FontStyle92"/>
          <w:sz w:val="28"/>
          <w:szCs w:val="28"/>
          <w:lang w:val="uk-UA" w:eastAsia="uk-UA"/>
        </w:rPr>
        <w:t xml:space="preserve">1 </w:t>
      </w:r>
      <w:r w:rsidRPr="006F3622">
        <w:rPr>
          <w:rStyle w:val="FontStyle90"/>
          <w:sz w:val="28"/>
          <w:szCs w:val="28"/>
          <w:lang w:val="uk-UA" w:eastAsia="uk-UA"/>
        </w:rPr>
        <w:t xml:space="preserve">ст. </w:t>
      </w:r>
      <w:r w:rsidRPr="006F3622">
        <w:rPr>
          <w:rStyle w:val="FontStyle92"/>
          <w:sz w:val="28"/>
          <w:szCs w:val="28"/>
          <w:lang w:val="uk-UA" w:eastAsia="uk-UA"/>
        </w:rPr>
        <w:t xml:space="preserve">1 </w:t>
      </w:r>
      <w:r w:rsidRPr="006F3622">
        <w:rPr>
          <w:rStyle w:val="FontStyle90"/>
          <w:sz w:val="28"/>
          <w:szCs w:val="28"/>
          <w:lang w:val="uk-UA" w:eastAsia="uk-UA"/>
        </w:rPr>
        <w:t>Дирек</w:t>
      </w:r>
      <w:r w:rsidRPr="006F3622">
        <w:rPr>
          <w:rStyle w:val="FontStyle90"/>
          <w:sz w:val="28"/>
          <w:szCs w:val="28"/>
          <w:lang w:val="uk-UA" w:eastAsia="uk-UA"/>
        </w:rPr>
        <w:softHyphen/>
        <w:t>тиви зобов'язує держав-членів скасувати обмеження у сфері вільно</w:t>
      </w:r>
      <w:r w:rsidRPr="006F3622">
        <w:rPr>
          <w:rStyle w:val="FontStyle90"/>
          <w:sz w:val="28"/>
          <w:szCs w:val="28"/>
          <w:lang w:val="uk-UA" w:eastAsia="uk-UA"/>
        </w:rPr>
        <w:softHyphen/>
        <w:t xml:space="preserve">го руху капіталу між громадянами з постійним місцем проживання на території держав-членів. Починаючи з </w:t>
      </w:r>
      <w:r w:rsidRPr="006F3622">
        <w:rPr>
          <w:rStyle w:val="FontStyle92"/>
          <w:sz w:val="28"/>
          <w:szCs w:val="28"/>
          <w:lang w:val="uk-UA" w:eastAsia="uk-UA"/>
        </w:rPr>
        <w:t xml:space="preserve">1 </w:t>
      </w:r>
      <w:r w:rsidRPr="006F3622">
        <w:rPr>
          <w:rStyle w:val="FontStyle90"/>
          <w:sz w:val="28"/>
          <w:szCs w:val="28"/>
          <w:lang w:val="uk-UA" w:eastAsia="uk-UA"/>
        </w:rPr>
        <w:t xml:space="preserve">січня </w:t>
      </w:r>
      <w:r w:rsidRPr="006F3622">
        <w:rPr>
          <w:rStyle w:val="FontStyle92"/>
          <w:sz w:val="28"/>
          <w:szCs w:val="28"/>
          <w:lang w:val="uk-UA" w:eastAsia="uk-UA"/>
        </w:rPr>
        <w:t xml:space="preserve">1994 </w:t>
      </w:r>
      <w:r w:rsidRPr="006F3622">
        <w:rPr>
          <w:rStyle w:val="FontStyle90"/>
          <w:sz w:val="28"/>
          <w:szCs w:val="28"/>
          <w:lang w:val="uk-UA" w:eastAsia="uk-UA"/>
        </w:rPr>
        <w:t>року, поло</w:t>
      </w:r>
      <w:r w:rsidRPr="006F3622">
        <w:rPr>
          <w:rStyle w:val="FontStyle90"/>
          <w:sz w:val="28"/>
          <w:szCs w:val="28"/>
          <w:lang w:val="uk-UA" w:eastAsia="uk-UA"/>
        </w:rPr>
        <w:softHyphen/>
        <w:t xml:space="preserve">ження ст. </w:t>
      </w:r>
      <w:r w:rsidRPr="006F3622">
        <w:rPr>
          <w:rStyle w:val="FontStyle92"/>
          <w:sz w:val="28"/>
          <w:szCs w:val="28"/>
          <w:lang w:val="uk-UA" w:eastAsia="uk-UA"/>
        </w:rPr>
        <w:t xml:space="preserve">56 </w:t>
      </w:r>
      <w:r w:rsidRPr="006F3622">
        <w:rPr>
          <w:rStyle w:val="FontStyle90"/>
          <w:sz w:val="28"/>
          <w:szCs w:val="28"/>
          <w:lang w:val="uk-UA" w:eastAsia="uk-UA"/>
        </w:rPr>
        <w:t>і далі ДЄСп, які є безпосередньо застосовними, вста</w:t>
      </w:r>
      <w:r w:rsidRPr="006F3622">
        <w:rPr>
          <w:rStyle w:val="FontStyle90"/>
          <w:sz w:val="28"/>
          <w:szCs w:val="28"/>
          <w:lang w:val="uk-UA" w:eastAsia="uk-UA"/>
        </w:rPr>
        <w:softHyphen/>
        <w:t>новлюють вузькі рамки в запровадженні будь-яких обмежень у сфері вільного руху капіталу та платежів між державами-членами. Вжиття державами-членами заходів, спрямованих на обмеження вільного руху капіталу та платежів, є допустимим, якщо такі заходи мають на меті запобігти порушенню національних норм, закладених у законо</w:t>
      </w:r>
      <w:r w:rsidRPr="006F3622">
        <w:rPr>
          <w:rStyle w:val="FontStyle90"/>
          <w:sz w:val="28"/>
          <w:szCs w:val="28"/>
          <w:lang w:val="uk-UA" w:eastAsia="uk-UA"/>
        </w:rPr>
        <w:softHyphen/>
        <w:t>давчих, підзаконних або адміністративних актах держав-членів, крім того, останні також вправі визначати процедури декларування капі</w:t>
      </w:r>
      <w:r w:rsidRPr="006F3622">
        <w:rPr>
          <w:rStyle w:val="FontStyle90"/>
          <w:sz w:val="28"/>
          <w:szCs w:val="28"/>
          <w:lang w:val="uk-UA" w:eastAsia="uk-UA"/>
        </w:rPr>
        <w:softHyphen/>
        <w:t xml:space="preserve">талу для отримання </w:t>
      </w:r>
      <w:r w:rsidRPr="006F3622">
        <w:rPr>
          <w:rStyle w:val="FontStyle90"/>
          <w:sz w:val="28"/>
          <w:szCs w:val="28"/>
          <w:lang w:val="uk-UA" w:eastAsia="uk-UA"/>
        </w:rPr>
        <w:lastRenderedPageBreak/>
        <w:t xml:space="preserve">необхідної адміністративної або статистичної інформації, наприклад, у сфері оподаткування або банківського нагляду (част. </w:t>
      </w:r>
      <w:r w:rsidRPr="006F3622">
        <w:rPr>
          <w:rStyle w:val="FontStyle92"/>
          <w:sz w:val="28"/>
          <w:szCs w:val="28"/>
          <w:lang w:val="uk-UA" w:eastAsia="uk-UA"/>
        </w:rPr>
        <w:t xml:space="preserve">1 </w:t>
      </w:r>
      <w:r w:rsidRPr="006F3622">
        <w:rPr>
          <w:rStyle w:val="FontStyle90"/>
          <w:sz w:val="28"/>
          <w:szCs w:val="28"/>
          <w:lang w:val="uk-UA" w:eastAsia="uk-UA"/>
        </w:rPr>
        <w:t xml:space="preserve">ст. </w:t>
      </w:r>
      <w:r w:rsidRPr="006F3622">
        <w:rPr>
          <w:rStyle w:val="FontStyle92"/>
          <w:sz w:val="28"/>
          <w:szCs w:val="28"/>
          <w:lang w:val="uk-UA" w:eastAsia="uk-UA"/>
        </w:rPr>
        <w:t xml:space="preserve">4 </w:t>
      </w:r>
      <w:r w:rsidRPr="006F3622">
        <w:rPr>
          <w:rStyle w:val="FontStyle90"/>
          <w:sz w:val="28"/>
          <w:szCs w:val="28"/>
          <w:lang w:val="uk-UA" w:eastAsia="uk-UA"/>
        </w:rPr>
        <w:t>Директиви). Суд визнає покладене на держав-членів зобов'язання скасувати будь-яке обмеження у сфері вільного руху капіталу в межах Спільноти безпосередньо застосовним і сут</w:t>
      </w:r>
      <w:r w:rsidRPr="006F3622">
        <w:rPr>
          <w:rStyle w:val="FontStyle90"/>
          <w:sz w:val="28"/>
          <w:szCs w:val="28"/>
          <w:lang w:val="uk-UA" w:eastAsia="uk-UA"/>
        </w:rPr>
        <w:softHyphen/>
        <w:t>тєво звужує право держав-членів застосовувати вимогу щодо отри</w:t>
      </w:r>
      <w:r w:rsidRPr="006F3622">
        <w:rPr>
          <w:rStyle w:val="FontStyle90"/>
          <w:sz w:val="28"/>
          <w:szCs w:val="28"/>
          <w:lang w:val="uk-UA" w:eastAsia="uk-UA"/>
        </w:rPr>
        <w:softHyphen/>
        <w:t>мання дозволу на вивезення валюти за межі країни.</w:t>
      </w:r>
    </w:p>
    <w:p w:rsidR="006F3622" w:rsidRPr="006F3622" w:rsidRDefault="006F3622" w:rsidP="006F3622">
      <w:pPr>
        <w:pStyle w:val="Style2"/>
        <w:widowControl/>
        <w:spacing w:line="276" w:lineRule="auto"/>
        <w:ind w:firstLine="709"/>
        <w:rPr>
          <w:rStyle w:val="FontStyle90"/>
          <w:sz w:val="28"/>
          <w:szCs w:val="28"/>
          <w:lang w:val="uk-UA" w:eastAsia="uk-UA"/>
        </w:rPr>
      </w:pPr>
      <w:r w:rsidRPr="006F3622">
        <w:rPr>
          <w:rStyle w:val="FontStyle90"/>
          <w:sz w:val="28"/>
          <w:szCs w:val="28"/>
          <w:lang w:val="uk-UA" w:eastAsia="uk-UA"/>
        </w:rPr>
        <w:t xml:space="preserve">Свобода руху </w:t>
      </w:r>
      <w:r w:rsidRPr="006F3622">
        <w:rPr>
          <w:rStyle w:val="FontStyle91"/>
          <w:b/>
          <w:sz w:val="28"/>
          <w:szCs w:val="28"/>
          <w:lang w:val="uk-UA" w:eastAsia="uk-UA"/>
        </w:rPr>
        <w:t>платежів</w:t>
      </w:r>
      <w:r w:rsidRPr="006F3622">
        <w:rPr>
          <w:rStyle w:val="FontStyle91"/>
          <w:sz w:val="28"/>
          <w:szCs w:val="28"/>
          <w:lang w:val="uk-UA" w:eastAsia="uk-UA"/>
        </w:rPr>
        <w:t xml:space="preserve"> </w:t>
      </w:r>
      <w:r w:rsidRPr="006F3622">
        <w:rPr>
          <w:rStyle w:val="FontStyle90"/>
          <w:sz w:val="28"/>
          <w:szCs w:val="28"/>
          <w:lang w:val="uk-UA" w:eastAsia="uk-UA"/>
        </w:rPr>
        <w:t xml:space="preserve">між </w:t>
      </w:r>
      <w:r w:rsidRPr="006F3622">
        <w:rPr>
          <w:rStyle w:val="FontStyle90"/>
          <w:sz w:val="28"/>
          <w:szCs w:val="28"/>
          <w:lang w:eastAsia="uk-UA"/>
        </w:rPr>
        <w:t xml:space="preserve">державами-членами </w:t>
      </w:r>
      <w:r w:rsidRPr="006F3622">
        <w:rPr>
          <w:rStyle w:val="FontStyle90"/>
          <w:sz w:val="28"/>
          <w:szCs w:val="28"/>
          <w:lang w:val="uk-UA" w:eastAsia="uk-UA"/>
        </w:rPr>
        <w:t xml:space="preserve">(«п'ята ринкова свобода») гарантована в </w:t>
      </w:r>
      <w:r w:rsidRPr="006F3622">
        <w:rPr>
          <w:rStyle w:val="FontStyle90"/>
          <w:sz w:val="28"/>
          <w:szCs w:val="28"/>
          <w:lang w:eastAsia="uk-UA"/>
        </w:rPr>
        <w:t xml:space="preserve">част. </w:t>
      </w:r>
      <w:r w:rsidRPr="006F3622">
        <w:rPr>
          <w:rStyle w:val="FontStyle92"/>
          <w:sz w:val="28"/>
          <w:szCs w:val="28"/>
          <w:lang w:eastAsia="uk-UA"/>
        </w:rPr>
        <w:t xml:space="preserve">2 </w:t>
      </w:r>
      <w:r w:rsidRPr="006F3622">
        <w:rPr>
          <w:rStyle w:val="FontStyle90"/>
          <w:sz w:val="28"/>
          <w:szCs w:val="28"/>
          <w:lang w:eastAsia="uk-UA"/>
        </w:rPr>
        <w:t xml:space="preserve">ст. </w:t>
      </w:r>
      <w:r w:rsidRPr="006F3622">
        <w:rPr>
          <w:rStyle w:val="FontStyle92"/>
          <w:sz w:val="28"/>
          <w:szCs w:val="28"/>
          <w:lang w:eastAsia="uk-UA"/>
        </w:rPr>
        <w:t>56</w:t>
      </w:r>
      <w:proofErr w:type="gramStart"/>
      <w:r w:rsidRPr="006F3622">
        <w:rPr>
          <w:rStyle w:val="FontStyle92"/>
          <w:sz w:val="28"/>
          <w:szCs w:val="28"/>
          <w:lang w:eastAsia="uk-UA"/>
        </w:rPr>
        <w:t xml:space="preserve"> </w:t>
      </w:r>
      <w:r w:rsidRPr="006F3622">
        <w:rPr>
          <w:rStyle w:val="FontStyle90"/>
          <w:sz w:val="28"/>
          <w:szCs w:val="28"/>
          <w:lang w:val="uk-UA" w:eastAsia="uk-UA"/>
        </w:rPr>
        <w:t>Д</w:t>
      </w:r>
      <w:proofErr w:type="gramEnd"/>
      <w:r w:rsidRPr="006F3622">
        <w:rPr>
          <w:rStyle w:val="FontStyle90"/>
          <w:sz w:val="28"/>
          <w:szCs w:val="28"/>
          <w:lang w:val="uk-UA" w:eastAsia="uk-UA"/>
        </w:rPr>
        <w:t>ЄСп. Вона спрямована насам</w:t>
      </w:r>
      <w:r w:rsidRPr="006F3622">
        <w:rPr>
          <w:rStyle w:val="FontStyle90"/>
          <w:sz w:val="28"/>
          <w:szCs w:val="28"/>
          <w:lang w:val="uk-UA" w:eastAsia="uk-UA"/>
        </w:rPr>
        <w:softHyphen/>
        <w:t>перед на зміцнення вільного внутрішнього ринку при наданні взаєм</w:t>
      </w:r>
      <w:r w:rsidRPr="006F3622">
        <w:rPr>
          <w:rStyle w:val="FontStyle90"/>
          <w:sz w:val="28"/>
          <w:szCs w:val="28"/>
          <w:lang w:val="uk-UA" w:eastAsia="uk-UA"/>
        </w:rPr>
        <w:softHyphen/>
        <w:t>них послуг у зв'язку з транскордонним рухом товарів та послуг.</w:t>
      </w:r>
    </w:p>
    <w:p w:rsidR="006F3622" w:rsidRPr="006F3622" w:rsidRDefault="006F3622" w:rsidP="006F3622">
      <w:pPr>
        <w:pStyle w:val="Style10"/>
        <w:widowControl/>
        <w:spacing w:line="276" w:lineRule="auto"/>
        <w:ind w:firstLine="709"/>
        <w:rPr>
          <w:rStyle w:val="FontStyle90"/>
          <w:sz w:val="28"/>
          <w:szCs w:val="28"/>
          <w:lang w:val="uk-UA" w:eastAsia="uk-UA"/>
        </w:rPr>
      </w:pPr>
      <w:r w:rsidRPr="006F3622">
        <w:rPr>
          <w:rStyle w:val="FontStyle90"/>
          <w:sz w:val="28"/>
          <w:szCs w:val="28"/>
          <w:lang w:val="uk-UA" w:eastAsia="uk-UA"/>
        </w:rPr>
        <w:t xml:space="preserve">Гарантії вільного руху капіталу поширено також на сферу </w:t>
      </w:r>
      <w:r w:rsidRPr="006F3622">
        <w:rPr>
          <w:rStyle w:val="FontStyle90"/>
          <w:b/>
          <w:i/>
          <w:sz w:val="28"/>
          <w:szCs w:val="28"/>
          <w:lang w:val="uk-UA" w:eastAsia="uk-UA"/>
        </w:rPr>
        <w:t>прямих інвестицій</w:t>
      </w:r>
      <w:r w:rsidRPr="006F3622">
        <w:rPr>
          <w:rStyle w:val="FontStyle90"/>
          <w:sz w:val="28"/>
          <w:szCs w:val="28"/>
          <w:lang w:val="uk-UA" w:eastAsia="uk-UA"/>
        </w:rPr>
        <w:t>, разом з участю у створюваному або вже наявному суб'єкті підприємницької діяльності (Директива 88/361/ЄЕСп, Додаток І (І), про прямі інвестиції); йдеться, зокрема, про придбання дольової частки (наприклад, акцій), з якою пов'язаний вплив на керування та контроль над відповідним підприємством. Тому однією з форм вільного переміщення капіталу, захищених положенням част. 1 ст. 56 ДЄСп, є так звані «</w:t>
      </w:r>
      <w:r w:rsidRPr="006F3622">
        <w:rPr>
          <w:rStyle w:val="FontStyle90"/>
          <w:b/>
          <w:i/>
          <w:sz w:val="28"/>
          <w:szCs w:val="28"/>
          <w:lang w:val="uk-UA" w:eastAsia="uk-UA"/>
        </w:rPr>
        <w:t>портфельні інвестиції</w:t>
      </w:r>
      <w:r w:rsidRPr="006F3622">
        <w:rPr>
          <w:rStyle w:val="FontStyle90"/>
          <w:sz w:val="28"/>
          <w:szCs w:val="28"/>
          <w:lang w:val="uk-UA" w:eastAsia="uk-UA"/>
        </w:rPr>
        <w:t>», які по суті є звичайним розміщенням грошових засобів. Закріплені в національному законодавстві привілеї держави як власника частки господарського товариства, заснованого на об'єднанні капіталу, такі як право вето, переваги при здійсненні представництва в органах товариства або інші посилені можливості впливу на його діяльність (наприклад, через оперування так званими «золотими акціями»), на думку СЄСп, належить розглядати як обмеження вільного руху капіталу, якщо вони можуть бути використані з метою істотного ускладнення процедури придбання акцій цього підприємства іноземними інвесторами або взагалі для відлякування іноземного інвестора.</w:t>
      </w:r>
    </w:p>
    <w:p w:rsidR="006F3622" w:rsidRPr="006F3622" w:rsidRDefault="006F3622" w:rsidP="006F3622">
      <w:pPr>
        <w:pStyle w:val="Style2"/>
        <w:widowControl/>
        <w:spacing w:line="276" w:lineRule="auto"/>
        <w:ind w:firstLine="709"/>
        <w:rPr>
          <w:rStyle w:val="FontStyle90"/>
          <w:sz w:val="28"/>
          <w:szCs w:val="28"/>
          <w:lang w:val="uk-UA" w:eastAsia="uk-UA"/>
        </w:rPr>
      </w:pPr>
      <w:r w:rsidRPr="006F3622">
        <w:rPr>
          <w:rStyle w:val="FontStyle91"/>
          <w:b/>
          <w:sz w:val="28"/>
          <w:szCs w:val="28"/>
          <w:lang w:val="uk-UA" w:eastAsia="uk-UA"/>
        </w:rPr>
        <w:t>Винятки</w:t>
      </w:r>
      <w:r w:rsidRPr="006F3622">
        <w:rPr>
          <w:rStyle w:val="FontStyle91"/>
          <w:sz w:val="28"/>
          <w:szCs w:val="28"/>
          <w:lang w:val="uk-UA" w:eastAsia="uk-UA"/>
        </w:rPr>
        <w:t xml:space="preserve"> </w:t>
      </w:r>
      <w:r w:rsidRPr="006F3622">
        <w:rPr>
          <w:rStyle w:val="FontStyle92"/>
          <w:sz w:val="28"/>
          <w:szCs w:val="28"/>
          <w:lang w:val="uk-UA" w:eastAsia="uk-UA"/>
        </w:rPr>
        <w:t xml:space="preserve">щодо </w:t>
      </w:r>
      <w:r w:rsidRPr="006F3622">
        <w:rPr>
          <w:rStyle w:val="FontStyle90"/>
          <w:sz w:val="28"/>
          <w:szCs w:val="28"/>
          <w:lang w:val="uk-UA" w:eastAsia="uk-UA"/>
        </w:rPr>
        <w:t xml:space="preserve">вільного руху капіталу і платежів передбачені в ст. </w:t>
      </w:r>
      <w:r w:rsidRPr="006F3622">
        <w:rPr>
          <w:rStyle w:val="FontStyle92"/>
          <w:sz w:val="28"/>
          <w:szCs w:val="28"/>
          <w:lang w:val="uk-UA" w:eastAsia="uk-UA"/>
        </w:rPr>
        <w:t xml:space="preserve">57 </w:t>
      </w:r>
      <w:r w:rsidRPr="006F3622">
        <w:rPr>
          <w:rStyle w:val="FontStyle90"/>
          <w:sz w:val="28"/>
          <w:szCs w:val="28"/>
          <w:lang w:val="uk-UA" w:eastAsia="uk-UA"/>
        </w:rPr>
        <w:t>і далі ДЄСп.</w:t>
      </w:r>
    </w:p>
    <w:p w:rsidR="006F3622" w:rsidRPr="006F3622" w:rsidRDefault="006F3622" w:rsidP="006F3622">
      <w:pPr>
        <w:spacing w:after="0"/>
        <w:ind w:firstLine="709"/>
        <w:rPr>
          <w:rStyle w:val="FontStyle100"/>
          <w:rFonts w:eastAsiaTheme="minorEastAsia"/>
          <w:sz w:val="28"/>
          <w:szCs w:val="28"/>
          <w:lang w:eastAsia="uk-UA"/>
        </w:rPr>
      </w:pPr>
      <w:r w:rsidRPr="006F3622">
        <w:rPr>
          <w:rStyle w:val="FontStyle100"/>
          <w:sz w:val="28"/>
          <w:szCs w:val="28"/>
          <w:lang w:eastAsia="uk-UA"/>
        </w:rPr>
        <w:br w:type="page"/>
      </w:r>
    </w:p>
    <w:p w:rsidR="006F3622" w:rsidRPr="006F3622" w:rsidRDefault="00DB42DA" w:rsidP="006F3622">
      <w:pPr>
        <w:shd w:val="clear" w:color="auto" w:fill="FFFFFF"/>
        <w:tabs>
          <w:tab w:val="left" w:leader="dot" w:pos="6134"/>
        </w:tabs>
        <w:spacing w:after="0"/>
        <w:ind w:firstLine="709"/>
        <w:jc w:val="both"/>
        <w:rPr>
          <w:rFonts w:ascii="Times New Roman" w:hAnsi="Times New Roman"/>
          <w:sz w:val="28"/>
          <w:szCs w:val="28"/>
        </w:rPr>
      </w:pPr>
      <w:r>
        <w:rPr>
          <w:rFonts w:ascii="Times New Roman" w:hAnsi="Times New Roman"/>
          <w:b/>
          <w:sz w:val="28"/>
          <w:szCs w:val="28"/>
        </w:rPr>
        <w:lastRenderedPageBreak/>
        <w:t>Лекція №</w:t>
      </w:r>
      <w:r w:rsidR="006F3622" w:rsidRPr="006F3622">
        <w:rPr>
          <w:rFonts w:ascii="Times New Roman" w:hAnsi="Times New Roman"/>
          <w:b/>
          <w:sz w:val="28"/>
          <w:szCs w:val="28"/>
        </w:rPr>
        <w:t xml:space="preserve"> </w:t>
      </w:r>
      <w:r w:rsidR="00711242">
        <w:rPr>
          <w:rFonts w:ascii="Times New Roman" w:hAnsi="Times New Roman"/>
          <w:b/>
          <w:sz w:val="28"/>
          <w:szCs w:val="28"/>
        </w:rPr>
        <w:t>7</w:t>
      </w:r>
      <w:r w:rsidR="006F3622" w:rsidRPr="006F3622">
        <w:rPr>
          <w:rFonts w:ascii="Times New Roman" w:hAnsi="Times New Roman"/>
          <w:b/>
          <w:sz w:val="28"/>
          <w:szCs w:val="28"/>
        </w:rPr>
        <w:t>. Конкурентний порядок і сфери впливу держави в «політиках» ЄС</w:t>
      </w:r>
      <w:r w:rsidR="006F3622" w:rsidRPr="006F3622">
        <w:rPr>
          <w:rFonts w:ascii="Times New Roman" w:hAnsi="Times New Roman"/>
          <w:sz w:val="28"/>
          <w:szCs w:val="28"/>
        </w:rPr>
        <w:t xml:space="preserve"> </w:t>
      </w:r>
    </w:p>
    <w:p w:rsidR="006F3622" w:rsidRPr="00F350A4" w:rsidRDefault="006F3622" w:rsidP="00F350A4">
      <w:pPr>
        <w:shd w:val="clear" w:color="auto" w:fill="FFFFFF"/>
        <w:tabs>
          <w:tab w:val="left" w:leader="dot" w:pos="6134"/>
        </w:tabs>
        <w:spacing w:after="0"/>
        <w:ind w:firstLine="709"/>
        <w:jc w:val="center"/>
        <w:rPr>
          <w:rFonts w:ascii="Times New Roman" w:hAnsi="Times New Roman"/>
          <w:b/>
          <w:sz w:val="28"/>
          <w:szCs w:val="28"/>
        </w:rPr>
      </w:pPr>
      <w:r w:rsidRPr="00F350A4">
        <w:rPr>
          <w:rFonts w:ascii="Times New Roman" w:hAnsi="Times New Roman"/>
          <w:b/>
          <w:sz w:val="28"/>
          <w:szCs w:val="28"/>
        </w:rPr>
        <w:t>План</w:t>
      </w:r>
    </w:p>
    <w:p w:rsidR="006F3622" w:rsidRPr="00F350A4" w:rsidRDefault="006F3622" w:rsidP="00F350A4">
      <w:pPr>
        <w:pStyle w:val="a5"/>
        <w:numPr>
          <w:ilvl w:val="0"/>
          <w:numId w:val="33"/>
        </w:numPr>
        <w:shd w:val="clear" w:color="auto" w:fill="FFFFFF"/>
        <w:tabs>
          <w:tab w:val="left" w:leader="dot" w:pos="6134"/>
        </w:tabs>
        <w:spacing w:line="276" w:lineRule="auto"/>
        <w:jc w:val="both"/>
        <w:rPr>
          <w:sz w:val="28"/>
          <w:szCs w:val="28"/>
        </w:rPr>
      </w:pPr>
      <w:r w:rsidRPr="00F350A4">
        <w:rPr>
          <w:sz w:val="28"/>
          <w:szCs w:val="28"/>
        </w:rPr>
        <w:t xml:space="preserve">Конкурентний порядок ЄС. </w:t>
      </w:r>
    </w:p>
    <w:p w:rsidR="006F3622" w:rsidRPr="00F350A4" w:rsidRDefault="006F3622" w:rsidP="00F350A4">
      <w:pPr>
        <w:pStyle w:val="a5"/>
        <w:numPr>
          <w:ilvl w:val="0"/>
          <w:numId w:val="33"/>
        </w:numPr>
        <w:shd w:val="clear" w:color="auto" w:fill="FFFFFF"/>
        <w:tabs>
          <w:tab w:val="left" w:leader="dot" w:pos="6134"/>
        </w:tabs>
        <w:spacing w:line="276" w:lineRule="auto"/>
        <w:jc w:val="both"/>
        <w:rPr>
          <w:color w:val="000000"/>
          <w:sz w:val="28"/>
          <w:szCs w:val="28"/>
        </w:rPr>
      </w:pPr>
      <w:r w:rsidRPr="00F350A4">
        <w:rPr>
          <w:color w:val="000000"/>
          <w:sz w:val="28"/>
          <w:szCs w:val="28"/>
        </w:rPr>
        <w:t>Сфери державного впливу в економічних питаннях.</w:t>
      </w:r>
    </w:p>
    <w:p w:rsidR="006F3622" w:rsidRPr="00F350A4" w:rsidRDefault="006F3622" w:rsidP="00F350A4">
      <w:pPr>
        <w:pStyle w:val="a5"/>
        <w:numPr>
          <w:ilvl w:val="0"/>
          <w:numId w:val="33"/>
        </w:numPr>
        <w:shd w:val="clear" w:color="auto" w:fill="FFFFFF"/>
        <w:tabs>
          <w:tab w:val="left" w:leader="dot" w:pos="6134"/>
        </w:tabs>
        <w:spacing w:line="276" w:lineRule="auto"/>
        <w:jc w:val="both"/>
        <w:rPr>
          <w:color w:val="000000"/>
          <w:sz w:val="28"/>
          <w:szCs w:val="28"/>
        </w:rPr>
      </w:pPr>
      <w:r w:rsidRPr="00F350A4">
        <w:rPr>
          <w:sz w:val="28"/>
          <w:szCs w:val="28"/>
        </w:rPr>
        <w:t>Грошово-кредитна політика ЄС.</w:t>
      </w:r>
    </w:p>
    <w:p w:rsidR="006F3622" w:rsidRPr="00F350A4" w:rsidRDefault="006F3622" w:rsidP="00F350A4">
      <w:pPr>
        <w:pStyle w:val="Style31"/>
        <w:widowControl/>
        <w:numPr>
          <w:ilvl w:val="0"/>
          <w:numId w:val="33"/>
        </w:numPr>
        <w:spacing w:line="276" w:lineRule="auto"/>
        <w:jc w:val="both"/>
        <w:rPr>
          <w:rStyle w:val="FontStyle94"/>
          <w:sz w:val="28"/>
          <w:szCs w:val="28"/>
          <w:lang w:val="uk-UA" w:eastAsia="uk-UA"/>
        </w:rPr>
      </w:pPr>
      <w:r w:rsidRPr="00F350A4">
        <w:rPr>
          <w:color w:val="000000"/>
          <w:sz w:val="28"/>
          <w:szCs w:val="28"/>
        </w:rPr>
        <w:t xml:space="preserve">Поняття і джерела </w:t>
      </w:r>
      <w:r w:rsidRPr="00F350A4">
        <w:rPr>
          <w:sz w:val="28"/>
          <w:szCs w:val="28"/>
        </w:rPr>
        <w:t>податкового права Є</w:t>
      </w:r>
      <w:r w:rsidRPr="00F350A4">
        <w:rPr>
          <w:sz w:val="28"/>
          <w:szCs w:val="28"/>
          <w:lang w:val="uk-UA"/>
        </w:rPr>
        <w:t>С.</w:t>
      </w:r>
    </w:p>
    <w:p w:rsidR="006F3622" w:rsidRDefault="006F3622" w:rsidP="006F3622">
      <w:pPr>
        <w:pStyle w:val="Style31"/>
        <w:widowControl/>
        <w:spacing w:line="276" w:lineRule="auto"/>
        <w:ind w:firstLine="709"/>
        <w:jc w:val="both"/>
        <w:rPr>
          <w:rStyle w:val="FontStyle94"/>
          <w:sz w:val="28"/>
          <w:szCs w:val="28"/>
          <w:lang w:val="uk-UA" w:eastAsia="uk-UA"/>
        </w:rPr>
      </w:pPr>
    </w:p>
    <w:p w:rsidR="00DB42DA" w:rsidRDefault="00DB42DA" w:rsidP="00DB42DA">
      <w:pPr>
        <w:pStyle w:val="230"/>
        <w:shd w:val="clear" w:color="auto" w:fill="auto"/>
        <w:spacing w:before="0" w:line="240" w:lineRule="auto"/>
        <w:ind w:firstLine="851"/>
        <w:jc w:val="center"/>
        <w:rPr>
          <w:b w:val="0"/>
          <w:sz w:val="28"/>
          <w:szCs w:val="28"/>
          <w:lang w:val="uk-UA"/>
        </w:rPr>
      </w:pPr>
      <w:r>
        <w:rPr>
          <w:b w:val="0"/>
          <w:sz w:val="28"/>
          <w:szCs w:val="28"/>
          <w:lang w:val="uk-UA"/>
        </w:rPr>
        <w:t>ДЖЕРЕЛА</w:t>
      </w:r>
    </w:p>
    <w:p w:rsidR="00DB42DA" w:rsidRPr="00D81004" w:rsidRDefault="00DB42DA" w:rsidP="00F350A4">
      <w:pPr>
        <w:pStyle w:val="230"/>
        <w:numPr>
          <w:ilvl w:val="0"/>
          <w:numId w:val="34"/>
        </w:numPr>
        <w:shd w:val="clear" w:color="auto" w:fill="auto"/>
        <w:tabs>
          <w:tab w:val="left" w:pos="0"/>
        </w:tabs>
        <w:spacing w:before="0" w:line="240" w:lineRule="auto"/>
        <w:ind w:left="0" w:firstLine="927"/>
        <w:jc w:val="both"/>
        <w:rPr>
          <w:b w:val="0"/>
          <w:sz w:val="28"/>
          <w:szCs w:val="28"/>
          <w:lang w:val="uk-UA"/>
        </w:rPr>
      </w:pPr>
      <w:r w:rsidRPr="00D81004">
        <w:rPr>
          <w:b w:val="0"/>
          <w:sz w:val="28"/>
          <w:szCs w:val="28"/>
          <w:lang w:val="uk-UA"/>
        </w:rPr>
        <w:t>Конституційні акти Європейського Союзу. Частина І/ Упорядник Г. Друзенко, за загальною редакцією Т. Качки. – К.: Видавництво «Юстиніан», 2005. – 512с.</w:t>
      </w:r>
    </w:p>
    <w:p w:rsidR="00DB42DA" w:rsidRPr="00D81004" w:rsidRDefault="00DB42DA" w:rsidP="00F350A4">
      <w:pPr>
        <w:pStyle w:val="230"/>
        <w:numPr>
          <w:ilvl w:val="0"/>
          <w:numId w:val="34"/>
        </w:numPr>
        <w:shd w:val="clear" w:color="auto" w:fill="auto"/>
        <w:tabs>
          <w:tab w:val="left" w:pos="0"/>
        </w:tabs>
        <w:spacing w:before="0" w:line="240" w:lineRule="auto"/>
        <w:ind w:left="0" w:firstLine="927"/>
        <w:jc w:val="both"/>
        <w:rPr>
          <w:b w:val="0"/>
          <w:sz w:val="28"/>
          <w:szCs w:val="28"/>
          <w:lang w:val="uk-UA"/>
        </w:rPr>
      </w:pPr>
      <w:r w:rsidRPr="00D81004">
        <w:rPr>
          <w:b w:val="0"/>
          <w:sz w:val="28"/>
          <w:szCs w:val="28"/>
          <w:lang w:val="uk-UA"/>
        </w:rPr>
        <w:t>Харт</w:t>
      </w:r>
      <w:r>
        <w:rPr>
          <w:b w:val="0"/>
          <w:sz w:val="28"/>
          <w:szCs w:val="28"/>
          <w:lang w:val="uk-UA"/>
        </w:rPr>
        <w:t>і</w:t>
      </w:r>
      <w:r w:rsidRPr="00D81004">
        <w:rPr>
          <w:b w:val="0"/>
          <w:sz w:val="28"/>
          <w:szCs w:val="28"/>
          <w:lang w:val="uk-UA"/>
        </w:rPr>
        <w:t xml:space="preserve">я основних прав Європейського Союзу. [Електронний ресурс], –  Режим доступу:  </w:t>
      </w:r>
      <w:hyperlink r:id="rId53" w:history="1">
        <w:r w:rsidRPr="00D81004">
          <w:rPr>
            <w:b w:val="0"/>
            <w:sz w:val="28"/>
            <w:szCs w:val="28"/>
            <w:lang w:val="uk-UA"/>
          </w:rPr>
          <w:t>http://zakon2.rada.gov.ua</w:t>
        </w:r>
      </w:hyperlink>
    </w:p>
    <w:p w:rsidR="00DB42DA" w:rsidRDefault="00DB42DA" w:rsidP="00F350A4">
      <w:pPr>
        <w:pStyle w:val="230"/>
        <w:numPr>
          <w:ilvl w:val="0"/>
          <w:numId w:val="34"/>
        </w:numPr>
        <w:shd w:val="clear" w:color="auto" w:fill="auto"/>
        <w:tabs>
          <w:tab w:val="left" w:pos="0"/>
        </w:tabs>
        <w:spacing w:before="0" w:line="240" w:lineRule="auto"/>
        <w:ind w:left="0" w:firstLine="927"/>
        <w:jc w:val="both"/>
        <w:rPr>
          <w:b w:val="0"/>
          <w:sz w:val="28"/>
          <w:szCs w:val="28"/>
          <w:lang w:val="uk-UA" w:eastAsia="uk-UA"/>
        </w:rPr>
      </w:pPr>
      <w:r w:rsidRPr="00D81004">
        <w:rPr>
          <w:b w:val="0"/>
          <w:sz w:val="28"/>
          <w:szCs w:val="28"/>
          <w:lang w:val="uk-UA"/>
        </w:rPr>
        <w:t>Угода про асоціацію між Україною та ЄС</w:t>
      </w:r>
      <w:r w:rsidRPr="00D81004">
        <w:rPr>
          <w:b w:val="0"/>
          <w:sz w:val="28"/>
          <w:szCs w:val="28"/>
          <w:lang w:val="uk-UA" w:eastAsia="uk-UA"/>
        </w:rPr>
        <w:t xml:space="preserve">[Електронний ресурс], –  Режим доступу:  </w:t>
      </w:r>
      <w:hyperlink r:id="rId54" w:history="1">
        <w:r w:rsidRPr="00D81004">
          <w:rPr>
            <w:b w:val="0"/>
            <w:sz w:val="28"/>
            <w:szCs w:val="28"/>
            <w:lang w:val="uk-UA" w:eastAsia="uk-UA"/>
          </w:rPr>
          <w:t>http://zakon2.rada.gov.ua</w:t>
        </w:r>
      </w:hyperlink>
    </w:p>
    <w:p w:rsidR="00DB42DA" w:rsidRDefault="00DB42DA" w:rsidP="00F350A4">
      <w:pPr>
        <w:pStyle w:val="230"/>
        <w:numPr>
          <w:ilvl w:val="0"/>
          <w:numId w:val="34"/>
        </w:numPr>
        <w:shd w:val="clear" w:color="auto" w:fill="auto"/>
        <w:tabs>
          <w:tab w:val="left" w:pos="0"/>
        </w:tabs>
        <w:spacing w:before="0" w:line="240" w:lineRule="auto"/>
        <w:ind w:left="0" w:firstLine="927"/>
        <w:jc w:val="both"/>
        <w:rPr>
          <w:b w:val="0"/>
          <w:sz w:val="28"/>
          <w:szCs w:val="28"/>
          <w:lang w:val="uk-UA"/>
        </w:rPr>
      </w:pPr>
      <w:r w:rsidRPr="00D81004">
        <w:rPr>
          <w:b w:val="0"/>
          <w:sz w:val="28"/>
          <w:szCs w:val="28"/>
          <w:lang w:val="uk-UA"/>
        </w:rPr>
        <w:t>Гердеґен М. Європейське право / Пер. з німецької. - К.: «К.І.С.», 2008. - 528 с</w:t>
      </w:r>
      <w:r>
        <w:rPr>
          <w:b w:val="0"/>
          <w:sz w:val="28"/>
          <w:szCs w:val="28"/>
          <w:lang w:val="uk-UA"/>
        </w:rPr>
        <w:t>.</w:t>
      </w:r>
    </w:p>
    <w:p w:rsidR="00DB42DA" w:rsidRPr="006F3622" w:rsidRDefault="00DB42DA" w:rsidP="006F3622">
      <w:pPr>
        <w:pStyle w:val="Style31"/>
        <w:widowControl/>
        <w:spacing w:line="276" w:lineRule="auto"/>
        <w:ind w:firstLine="709"/>
        <w:jc w:val="both"/>
        <w:rPr>
          <w:rStyle w:val="FontStyle94"/>
          <w:sz w:val="28"/>
          <w:szCs w:val="28"/>
          <w:lang w:val="uk-UA" w:eastAsia="uk-UA"/>
        </w:rPr>
      </w:pPr>
    </w:p>
    <w:p w:rsidR="006F3622" w:rsidRPr="006F3622" w:rsidRDefault="006F3622" w:rsidP="006F3622">
      <w:pPr>
        <w:pStyle w:val="Style31"/>
        <w:widowControl/>
        <w:spacing w:line="276" w:lineRule="auto"/>
        <w:ind w:firstLine="709"/>
        <w:jc w:val="both"/>
        <w:rPr>
          <w:rStyle w:val="FontStyle109"/>
          <w:sz w:val="28"/>
          <w:szCs w:val="28"/>
          <w:lang w:val="uk-UA" w:eastAsia="uk-UA"/>
        </w:rPr>
      </w:pPr>
      <w:r w:rsidRPr="006F3622">
        <w:rPr>
          <w:rStyle w:val="FontStyle94"/>
          <w:sz w:val="28"/>
          <w:szCs w:val="28"/>
          <w:lang w:val="uk-UA" w:eastAsia="uk-UA"/>
        </w:rPr>
        <w:t>1. Конкурентний порядок ЄС</w:t>
      </w:r>
    </w:p>
    <w:p w:rsidR="006F3622" w:rsidRPr="006F3622" w:rsidRDefault="006F3622" w:rsidP="006F3622">
      <w:pPr>
        <w:pStyle w:val="Style20"/>
        <w:widowControl/>
        <w:spacing w:line="276" w:lineRule="auto"/>
        <w:ind w:firstLine="709"/>
        <w:rPr>
          <w:rStyle w:val="FontStyle90"/>
          <w:sz w:val="28"/>
          <w:szCs w:val="28"/>
          <w:lang w:val="uk-UA" w:eastAsia="uk-UA"/>
        </w:rPr>
      </w:pPr>
      <w:r w:rsidRPr="006F3622">
        <w:rPr>
          <w:rStyle w:val="FontStyle92"/>
          <w:sz w:val="28"/>
          <w:szCs w:val="28"/>
          <w:lang w:val="uk-UA" w:eastAsia="uk-UA"/>
        </w:rPr>
        <w:t>Один з основоположних напрямів діяльності ЄСп полягав у створенні системи, що забезпечувала б неспотворену конку</w:t>
      </w:r>
      <w:r w:rsidRPr="006F3622">
        <w:rPr>
          <w:rStyle w:val="FontStyle92"/>
          <w:sz w:val="28"/>
          <w:szCs w:val="28"/>
          <w:lang w:val="uk-UA" w:eastAsia="uk-UA"/>
        </w:rPr>
        <w:softHyphen/>
        <w:t xml:space="preserve">ренцію на внутрішньому ринку (п. </w:t>
      </w:r>
      <w:r w:rsidRPr="006F3622">
        <w:rPr>
          <w:rStyle w:val="FontStyle92"/>
          <w:sz w:val="28"/>
          <w:szCs w:val="28"/>
          <w:lang w:eastAsia="uk-UA"/>
        </w:rPr>
        <w:t>(</w:t>
      </w:r>
      <w:r w:rsidRPr="006F3622">
        <w:rPr>
          <w:rStyle w:val="FontStyle92"/>
          <w:sz w:val="28"/>
          <w:szCs w:val="28"/>
          <w:lang w:val="en-US" w:eastAsia="uk-UA"/>
        </w:rPr>
        <w:t>g</w:t>
      </w:r>
      <w:r w:rsidRPr="006F3622">
        <w:rPr>
          <w:rStyle w:val="FontStyle92"/>
          <w:sz w:val="28"/>
          <w:szCs w:val="28"/>
          <w:lang w:eastAsia="uk-UA"/>
        </w:rPr>
        <w:t xml:space="preserve">) </w:t>
      </w:r>
      <w:r w:rsidRPr="006F3622">
        <w:rPr>
          <w:rStyle w:val="FontStyle92"/>
          <w:sz w:val="28"/>
          <w:szCs w:val="28"/>
          <w:lang w:val="uk-UA" w:eastAsia="uk-UA"/>
        </w:rPr>
        <w:t xml:space="preserve">част. 1 ст. </w:t>
      </w:r>
      <w:proofErr w:type="gramStart"/>
      <w:r w:rsidRPr="006F3622">
        <w:rPr>
          <w:rStyle w:val="FontStyle92"/>
          <w:sz w:val="28"/>
          <w:szCs w:val="28"/>
          <w:lang w:val="uk-UA" w:eastAsia="uk-UA"/>
        </w:rPr>
        <w:t>З</w:t>
      </w:r>
      <w:proofErr w:type="gramEnd"/>
      <w:r w:rsidRPr="006F3622">
        <w:rPr>
          <w:rStyle w:val="FontStyle92"/>
          <w:sz w:val="28"/>
          <w:szCs w:val="28"/>
          <w:lang w:val="uk-UA" w:eastAsia="uk-UA"/>
        </w:rPr>
        <w:t xml:space="preserve"> ДЄСп). Поло</w:t>
      </w:r>
      <w:r w:rsidRPr="006F3622">
        <w:rPr>
          <w:rStyle w:val="FontStyle92"/>
          <w:sz w:val="28"/>
          <w:szCs w:val="28"/>
          <w:lang w:val="uk-UA" w:eastAsia="uk-UA"/>
        </w:rPr>
        <w:softHyphen/>
        <w:t xml:space="preserve">ження ч. 1 ст. 4 ДЄСп зобов'язує держав-членів, а також ЄС здійснювати свою діяльність «згідно з принципом економіки відкритого ринку з вільною конкуренцією». Правовий механізм </w:t>
      </w:r>
      <w:r w:rsidRPr="006F3622">
        <w:rPr>
          <w:rStyle w:val="FontStyle90"/>
          <w:sz w:val="28"/>
          <w:szCs w:val="28"/>
          <w:lang w:val="uk-UA" w:eastAsia="uk-UA"/>
        </w:rPr>
        <w:t>забезпечення вільної конкуренції становлять спільні правила щодо конкуренції разом з двома загальними поло</w:t>
      </w:r>
      <w:r w:rsidRPr="006F3622">
        <w:rPr>
          <w:rStyle w:val="FontStyle90"/>
          <w:sz w:val="28"/>
          <w:szCs w:val="28"/>
          <w:lang w:val="uk-UA" w:eastAsia="uk-UA"/>
        </w:rPr>
        <w:softHyphen/>
        <w:t xml:space="preserve">женнями, які містяться в ст. </w:t>
      </w:r>
      <w:r w:rsidRPr="006F3622">
        <w:rPr>
          <w:rStyle w:val="FontStyle90"/>
          <w:sz w:val="28"/>
          <w:szCs w:val="28"/>
          <w:lang w:eastAsia="uk-UA"/>
        </w:rPr>
        <w:t xml:space="preserve">81 </w:t>
      </w:r>
      <w:r w:rsidRPr="006F3622">
        <w:rPr>
          <w:rStyle w:val="FontStyle90"/>
          <w:sz w:val="28"/>
          <w:szCs w:val="28"/>
          <w:lang w:val="uk-UA" w:eastAsia="uk-UA"/>
        </w:rPr>
        <w:t xml:space="preserve">ДЄСп (заборона будь-яких дій або </w:t>
      </w:r>
      <w:proofErr w:type="gramStart"/>
      <w:r w:rsidRPr="006F3622">
        <w:rPr>
          <w:rStyle w:val="FontStyle90"/>
          <w:sz w:val="28"/>
          <w:szCs w:val="28"/>
          <w:lang w:val="uk-UA" w:eastAsia="uk-UA"/>
        </w:rPr>
        <w:t>р</w:t>
      </w:r>
      <w:proofErr w:type="gramEnd"/>
      <w:r w:rsidRPr="006F3622">
        <w:rPr>
          <w:rStyle w:val="FontStyle90"/>
          <w:sz w:val="28"/>
          <w:szCs w:val="28"/>
          <w:lang w:val="uk-UA" w:eastAsia="uk-UA"/>
        </w:rPr>
        <w:t>ішень, спрямованих на обмеження конкуренції на спільному рин</w:t>
      </w:r>
      <w:r w:rsidRPr="006F3622">
        <w:rPr>
          <w:rStyle w:val="FontStyle90"/>
          <w:sz w:val="28"/>
          <w:szCs w:val="28"/>
          <w:lang w:val="uk-UA" w:eastAsia="uk-UA"/>
        </w:rPr>
        <w:softHyphen/>
        <w:t xml:space="preserve">ку) та в ст. </w:t>
      </w:r>
      <w:r w:rsidRPr="006F3622">
        <w:rPr>
          <w:rStyle w:val="FontStyle90"/>
          <w:sz w:val="28"/>
          <w:szCs w:val="28"/>
          <w:lang w:eastAsia="uk-UA"/>
        </w:rPr>
        <w:t xml:space="preserve">82 </w:t>
      </w:r>
      <w:r w:rsidRPr="006F3622">
        <w:rPr>
          <w:rStyle w:val="FontStyle90"/>
          <w:sz w:val="28"/>
          <w:szCs w:val="28"/>
          <w:lang w:val="uk-UA" w:eastAsia="uk-UA"/>
        </w:rPr>
        <w:t>ДЄСп (заборона будь-яких зловживань з боку підпри</w:t>
      </w:r>
      <w:r w:rsidRPr="006F3622">
        <w:rPr>
          <w:rStyle w:val="FontStyle90"/>
          <w:sz w:val="28"/>
          <w:szCs w:val="28"/>
          <w:lang w:val="uk-UA" w:eastAsia="uk-UA"/>
        </w:rPr>
        <w:softHyphen/>
        <w:t>ємства чи групи підприємств своїм панівним становищем на спіль</w:t>
      </w:r>
      <w:r w:rsidRPr="006F3622">
        <w:rPr>
          <w:rStyle w:val="FontStyle90"/>
          <w:sz w:val="28"/>
          <w:szCs w:val="28"/>
          <w:lang w:val="uk-UA" w:eastAsia="uk-UA"/>
        </w:rPr>
        <w:softHyphen/>
        <w:t xml:space="preserve">ному ринку). Видавши </w:t>
      </w:r>
      <w:r w:rsidRPr="006F3622">
        <w:rPr>
          <w:rStyle w:val="FontStyle90"/>
          <w:sz w:val="28"/>
          <w:szCs w:val="28"/>
          <w:lang w:eastAsia="uk-UA"/>
        </w:rPr>
        <w:t xml:space="preserve">1989 </w:t>
      </w:r>
      <w:r w:rsidRPr="006F3622">
        <w:rPr>
          <w:rStyle w:val="FontStyle90"/>
          <w:sz w:val="28"/>
          <w:szCs w:val="28"/>
          <w:lang w:val="uk-UA" w:eastAsia="uk-UA"/>
        </w:rPr>
        <w:t xml:space="preserve">року </w:t>
      </w:r>
      <w:r w:rsidRPr="006F3622">
        <w:rPr>
          <w:rStyle w:val="FontStyle90"/>
          <w:sz w:val="28"/>
          <w:szCs w:val="28"/>
          <w:u w:val="single"/>
          <w:lang w:val="uk-UA" w:eastAsia="uk-UA"/>
        </w:rPr>
        <w:t>Постанову про контроль над концентрацією</w:t>
      </w:r>
      <w:r w:rsidRPr="006F3622">
        <w:rPr>
          <w:rStyle w:val="FontStyle90"/>
          <w:sz w:val="28"/>
          <w:szCs w:val="28"/>
          <w:lang w:val="uk-UA" w:eastAsia="uk-UA"/>
        </w:rPr>
        <w:t xml:space="preserve"> («Регламент про злиття», який був змінений у </w:t>
      </w:r>
      <w:r w:rsidRPr="006F3622">
        <w:rPr>
          <w:rStyle w:val="FontStyle90"/>
          <w:sz w:val="28"/>
          <w:szCs w:val="28"/>
          <w:lang w:eastAsia="uk-UA"/>
        </w:rPr>
        <w:t xml:space="preserve">2004 </w:t>
      </w:r>
      <w:r w:rsidRPr="006F3622">
        <w:rPr>
          <w:rStyle w:val="FontStyle90"/>
          <w:sz w:val="28"/>
          <w:szCs w:val="28"/>
          <w:lang w:val="uk-UA" w:eastAsia="uk-UA"/>
        </w:rPr>
        <w:t>році), Рада на рівні вторинного права Спільноти визначила норма</w:t>
      </w:r>
      <w:r w:rsidRPr="006F3622">
        <w:rPr>
          <w:rStyle w:val="FontStyle90"/>
          <w:sz w:val="28"/>
          <w:szCs w:val="28"/>
          <w:lang w:val="uk-UA" w:eastAsia="uk-UA"/>
        </w:rPr>
        <w:softHyphen/>
        <w:t>тивно-правові рамки для об'єднання компаній у межах Спільноти.</w:t>
      </w:r>
    </w:p>
    <w:p w:rsidR="006F3622" w:rsidRPr="006F3622" w:rsidRDefault="006F3622" w:rsidP="006F3622">
      <w:pPr>
        <w:pStyle w:val="Style10"/>
        <w:widowControl/>
        <w:spacing w:line="276" w:lineRule="auto"/>
        <w:ind w:firstLine="709"/>
        <w:rPr>
          <w:rStyle w:val="FontStyle90"/>
          <w:sz w:val="28"/>
          <w:szCs w:val="28"/>
          <w:lang w:val="uk-UA"/>
        </w:rPr>
      </w:pPr>
      <w:r w:rsidRPr="006F3622">
        <w:rPr>
          <w:rStyle w:val="FontStyle90"/>
          <w:sz w:val="28"/>
          <w:szCs w:val="28"/>
          <w:lang w:val="uk-UA"/>
        </w:rPr>
        <w:t>Разом із забезпеченням вільної конкуренції, ДЄСп також прого</w:t>
      </w:r>
      <w:r w:rsidRPr="006F3622">
        <w:rPr>
          <w:rStyle w:val="FontStyle90"/>
          <w:sz w:val="28"/>
          <w:szCs w:val="28"/>
          <w:lang w:val="uk-UA"/>
        </w:rPr>
        <w:softHyphen/>
        <w:t>лошує й індустріально-політичні цілі, які стоять перед державами-членами, об'єднаними в Спільноту. Так, з огляду на глобальну кон</w:t>
      </w:r>
      <w:r w:rsidRPr="006F3622">
        <w:rPr>
          <w:rStyle w:val="FontStyle90"/>
          <w:sz w:val="28"/>
          <w:szCs w:val="28"/>
          <w:lang w:val="uk-UA"/>
        </w:rPr>
        <w:softHyphen/>
        <w:t xml:space="preserve">куренцію, одним із завдань ЄС є також «посилення конкурентності її промисловості» </w:t>
      </w:r>
      <w:r w:rsidRPr="006F3622">
        <w:rPr>
          <w:rStyle w:val="FontStyle90"/>
          <w:sz w:val="28"/>
          <w:szCs w:val="28"/>
        </w:rPr>
        <w:t xml:space="preserve">(п. </w:t>
      </w:r>
      <w:r w:rsidRPr="006F3622">
        <w:rPr>
          <w:rStyle w:val="FontStyle90"/>
          <w:sz w:val="28"/>
          <w:szCs w:val="28"/>
          <w:lang w:val="uk-UA"/>
        </w:rPr>
        <w:t xml:space="preserve">(т) </w:t>
      </w:r>
      <w:r w:rsidRPr="006F3622">
        <w:rPr>
          <w:rStyle w:val="FontStyle90"/>
          <w:sz w:val="28"/>
          <w:szCs w:val="28"/>
        </w:rPr>
        <w:t xml:space="preserve">част. 1 ст. </w:t>
      </w:r>
      <w:proofErr w:type="gramStart"/>
      <w:r w:rsidRPr="006F3622">
        <w:rPr>
          <w:rStyle w:val="FontStyle90"/>
          <w:sz w:val="28"/>
          <w:szCs w:val="28"/>
          <w:lang w:val="uk-UA"/>
        </w:rPr>
        <w:t>З</w:t>
      </w:r>
      <w:proofErr w:type="gramEnd"/>
      <w:r w:rsidRPr="006F3622">
        <w:rPr>
          <w:rStyle w:val="FontStyle90"/>
          <w:sz w:val="28"/>
          <w:szCs w:val="28"/>
          <w:lang w:val="uk-UA"/>
        </w:rPr>
        <w:t xml:space="preserve"> ДЄСп). До досягнення цієї мети держав-членів зобов'язують положення ДЄСп щодо промислової політики Спільноти (ст. </w:t>
      </w:r>
      <w:r w:rsidRPr="006F3622">
        <w:rPr>
          <w:rStyle w:val="FontStyle90"/>
          <w:sz w:val="28"/>
          <w:szCs w:val="28"/>
        </w:rPr>
        <w:t>157</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w:t>
      </w:r>
      <w:r w:rsidRPr="006F3622">
        <w:rPr>
          <w:rStyle w:val="FontStyle90"/>
          <w:sz w:val="28"/>
          <w:szCs w:val="28"/>
          <w:lang w:val="uk-UA"/>
        </w:rPr>
        <w:lastRenderedPageBreak/>
        <w:t xml:space="preserve">Обов'язок держав-членів щодо досягнення проголошених у Договорі цілей промислової політики Спільноти певною мірою суперечить ідеї вільної конкуренції на спільному ринку. Проблематичність загострює той факт, що механізми нагляду над дотриманням порядку конкуренції зосереджені в руках Комісії, котра в інституційній системі ЄСп є політичним органом. Це протистояння відбите також в ДЄСп, де наголошено на тому, що компетенція Спільноти у сфері промислової політики (відповідно до Розділу XVI ДЄСп) «не дає Спільноті жодних підстав запроваджувати будь-які заходи, що можуть спричинити спотворення конкуренції» (част. З ст. </w:t>
      </w:r>
      <w:r w:rsidRPr="006F3622">
        <w:rPr>
          <w:rStyle w:val="FontStyle90"/>
          <w:sz w:val="28"/>
          <w:szCs w:val="28"/>
        </w:rPr>
        <w:t>157</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ЄСп).</w:t>
      </w:r>
    </w:p>
    <w:p w:rsidR="006F3622" w:rsidRPr="006F3622" w:rsidRDefault="006F3622" w:rsidP="006F3622">
      <w:pPr>
        <w:pStyle w:val="Style10"/>
        <w:widowControl/>
        <w:spacing w:line="276" w:lineRule="auto"/>
        <w:ind w:firstLine="709"/>
        <w:rPr>
          <w:rStyle w:val="FontStyle90"/>
          <w:sz w:val="28"/>
          <w:szCs w:val="28"/>
          <w:lang w:val="uk-UA"/>
        </w:rPr>
      </w:pPr>
      <w:r w:rsidRPr="006F3622">
        <w:rPr>
          <w:rStyle w:val="FontStyle90"/>
          <w:sz w:val="28"/>
          <w:szCs w:val="28"/>
          <w:lang w:val="uk-UA"/>
        </w:rPr>
        <w:t>«Слабким місцем» добросовісної конкуренції є державна допо</w:t>
      </w:r>
      <w:r w:rsidRPr="006F3622">
        <w:rPr>
          <w:rStyle w:val="FontStyle90"/>
          <w:sz w:val="28"/>
          <w:szCs w:val="28"/>
          <w:lang w:val="uk-UA"/>
        </w:rPr>
        <w:softHyphen/>
        <w:t>мога. З огляду на це, неабияке значення мають положення ДЄСп щодо заборони надання підприємствам будь-якої державної допо</w:t>
      </w:r>
      <w:r w:rsidRPr="006F3622">
        <w:rPr>
          <w:rStyle w:val="FontStyle90"/>
          <w:sz w:val="28"/>
          <w:szCs w:val="28"/>
          <w:lang w:val="uk-UA"/>
        </w:rPr>
        <w:softHyphen/>
        <w:t>моги, яка підриває або може підірвати конкуренцію на спільному ринку, а також забезпечення уповноваженим на це органом Спіль</w:t>
      </w:r>
      <w:r w:rsidRPr="006F3622">
        <w:rPr>
          <w:rStyle w:val="FontStyle90"/>
          <w:sz w:val="28"/>
          <w:szCs w:val="28"/>
          <w:lang w:val="uk-UA"/>
        </w:rPr>
        <w:softHyphen/>
        <w:t>ноти контролю над усіма сис</w:t>
      </w:r>
      <w:r w:rsidR="00DB42DA">
        <w:rPr>
          <w:rStyle w:val="FontStyle90"/>
          <w:sz w:val="28"/>
          <w:szCs w:val="28"/>
          <w:lang w:val="uk-UA"/>
        </w:rPr>
        <w:t>Лекція №</w:t>
      </w:r>
      <w:r w:rsidRPr="006F3622">
        <w:rPr>
          <w:rStyle w:val="FontStyle90"/>
          <w:sz w:val="28"/>
          <w:szCs w:val="28"/>
          <w:lang w:val="uk-UA"/>
        </w:rPr>
        <w:t>ми державної допомоги, які існу</w:t>
      </w:r>
      <w:r w:rsidRPr="006F3622">
        <w:rPr>
          <w:rStyle w:val="FontStyle90"/>
          <w:sz w:val="28"/>
          <w:szCs w:val="28"/>
          <w:lang w:val="uk-UA"/>
        </w:rPr>
        <w:softHyphen/>
        <w:t xml:space="preserve">ють у </w:t>
      </w:r>
      <w:r w:rsidRPr="00DB42DA">
        <w:rPr>
          <w:rStyle w:val="FontStyle90"/>
          <w:sz w:val="28"/>
          <w:szCs w:val="28"/>
          <w:lang w:val="uk-UA"/>
        </w:rPr>
        <w:t xml:space="preserve">державах-членах (ст. 87 </w:t>
      </w:r>
      <w:r w:rsidRPr="006F3622">
        <w:rPr>
          <w:rStyle w:val="FontStyle90"/>
          <w:sz w:val="28"/>
          <w:szCs w:val="28"/>
          <w:lang w:val="uk-UA"/>
        </w:rPr>
        <w:t>і далі ДЄСп).</w:t>
      </w:r>
    </w:p>
    <w:p w:rsidR="006F3622" w:rsidRPr="006F3622" w:rsidRDefault="006F3622" w:rsidP="006F3622">
      <w:pPr>
        <w:pStyle w:val="Style41"/>
        <w:widowControl/>
        <w:spacing w:line="276" w:lineRule="auto"/>
        <w:ind w:firstLine="709"/>
        <w:jc w:val="both"/>
        <w:rPr>
          <w:rStyle w:val="FontStyle97"/>
          <w:sz w:val="28"/>
          <w:szCs w:val="28"/>
          <w:lang w:val="uk-UA" w:eastAsia="uk-UA"/>
        </w:rPr>
      </w:pPr>
      <w:r w:rsidRPr="006F3622">
        <w:rPr>
          <w:rStyle w:val="FontStyle93"/>
          <w:sz w:val="28"/>
          <w:szCs w:val="28"/>
          <w:lang w:val="uk-UA" w:eastAsia="uk-UA"/>
        </w:rPr>
        <w:t xml:space="preserve">Контроль над злиттям. З </w:t>
      </w:r>
      <w:r w:rsidRPr="006F3622">
        <w:rPr>
          <w:rStyle w:val="FontStyle97"/>
          <w:sz w:val="28"/>
          <w:szCs w:val="28"/>
          <w:lang w:val="uk-UA"/>
        </w:rPr>
        <w:t>метою врегулювання європейського порядку здійснення конт</w:t>
      </w:r>
      <w:r w:rsidRPr="006F3622">
        <w:rPr>
          <w:rStyle w:val="FontStyle97"/>
          <w:sz w:val="28"/>
          <w:szCs w:val="28"/>
          <w:lang w:val="uk-UA"/>
        </w:rPr>
        <w:softHyphen/>
        <w:t>ролю над злиттям суб'єктів господарювання Рада (на основі ст. 83 та ст. 308 ДЄСп) видала Регламент (ЄСп) № 139/2004 про контроль на злиттям суб'єктів господарювання (так званий «Регламент про злит</w:t>
      </w:r>
      <w:r w:rsidRPr="006F3622">
        <w:rPr>
          <w:rStyle w:val="FontStyle97"/>
          <w:sz w:val="28"/>
          <w:szCs w:val="28"/>
          <w:lang w:val="uk-UA"/>
        </w:rPr>
        <w:softHyphen/>
        <w:t xml:space="preserve">тя», АВ1. 2004 Ь 24, с.1 і далі). Регламент застосовують до злиття суб'єктів господарювання «в масштабі Спільноти» </w:t>
      </w:r>
      <w:r w:rsidRPr="006F3622">
        <w:rPr>
          <w:rStyle w:val="FontStyle97"/>
          <w:sz w:val="28"/>
          <w:szCs w:val="28"/>
        </w:rPr>
        <w:t xml:space="preserve">(част. 1 ст. 1 </w:t>
      </w:r>
      <w:r w:rsidRPr="006F3622">
        <w:rPr>
          <w:rStyle w:val="FontStyle97"/>
          <w:sz w:val="28"/>
          <w:szCs w:val="28"/>
          <w:lang w:val="uk-UA"/>
        </w:rPr>
        <w:t>і</w:t>
      </w:r>
      <w:r w:rsidRPr="006F3622">
        <w:rPr>
          <w:rStyle w:val="FontStyle97"/>
          <w:sz w:val="28"/>
          <w:szCs w:val="28"/>
          <w:lang w:val="uk-UA" w:eastAsia="uk-UA"/>
        </w:rPr>
        <w:t xml:space="preserve"> поєднанні з </w:t>
      </w:r>
      <w:r w:rsidRPr="006F3622">
        <w:rPr>
          <w:rStyle w:val="FontStyle97"/>
          <w:sz w:val="28"/>
          <w:szCs w:val="28"/>
          <w:lang w:eastAsia="uk-UA"/>
        </w:rPr>
        <w:t xml:space="preserve">част. 2). </w:t>
      </w:r>
      <w:r w:rsidRPr="006F3622">
        <w:rPr>
          <w:rStyle w:val="FontStyle97"/>
          <w:sz w:val="28"/>
          <w:szCs w:val="28"/>
          <w:lang w:val="uk-UA" w:eastAsia="uk-UA"/>
        </w:rPr>
        <w:t xml:space="preserve">Крім того, </w:t>
      </w:r>
      <w:r w:rsidRPr="006F3622">
        <w:rPr>
          <w:rStyle w:val="FontStyle97"/>
          <w:sz w:val="28"/>
          <w:szCs w:val="28"/>
          <w:lang w:eastAsia="uk-UA"/>
        </w:rPr>
        <w:t xml:space="preserve">част. 2, част. </w:t>
      </w:r>
      <w:r w:rsidRPr="006F3622">
        <w:rPr>
          <w:rStyle w:val="FontStyle97"/>
          <w:sz w:val="28"/>
          <w:szCs w:val="28"/>
          <w:lang w:val="uk-UA" w:eastAsia="uk-UA"/>
        </w:rPr>
        <w:t xml:space="preserve">З </w:t>
      </w:r>
      <w:r w:rsidRPr="006F3622">
        <w:rPr>
          <w:rStyle w:val="FontStyle97"/>
          <w:sz w:val="28"/>
          <w:szCs w:val="28"/>
          <w:lang w:eastAsia="uk-UA"/>
        </w:rPr>
        <w:t xml:space="preserve">ст. 1 </w:t>
      </w:r>
      <w:r w:rsidRPr="006F3622">
        <w:rPr>
          <w:rStyle w:val="FontStyle97"/>
          <w:sz w:val="28"/>
          <w:szCs w:val="28"/>
          <w:lang w:val="uk-UA" w:eastAsia="uk-UA"/>
        </w:rPr>
        <w:t xml:space="preserve">Регламенту встановлює критерії для кваліфікування злиття як злиття в масштабі Спільноти, а отже, підпадає під </w:t>
      </w:r>
      <w:proofErr w:type="gramStart"/>
      <w:r w:rsidRPr="006F3622">
        <w:rPr>
          <w:rStyle w:val="FontStyle97"/>
          <w:sz w:val="28"/>
          <w:szCs w:val="28"/>
          <w:lang w:val="uk-UA" w:eastAsia="uk-UA"/>
        </w:rPr>
        <w:t>д</w:t>
      </w:r>
      <w:proofErr w:type="gramEnd"/>
      <w:r w:rsidRPr="006F3622">
        <w:rPr>
          <w:rStyle w:val="FontStyle97"/>
          <w:sz w:val="28"/>
          <w:szCs w:val="28"/>
          <w:lang w:val="uk-UA" w:eastAsia="uk-UA"/>
        </w:rPr>
        <w:t xml:space="preserve">ію відповідного Регламенту: Згідно з част. </w:t>
      </w:r>
      <w:r w:rsidRPr="006F3622">
        <w:rPr>
          <w:rStyle w:val="FontStyle92"/>
          <w:sz w:val="28"/>
          <w:szCs w:val="28"/>
          <w:lang w:val="uk-UA" w:eastAsia="uk-UA"/>
        </w:rPr>
        <w:t xml:space="preserve">2 </w:t>
      </w:r>
      <w:r w:rsidRPr="006F3622">
        <w:rPr>
          <w:rStyle w:val="FontStyle97"/>
          <w:sz w:val="28"/>
          <w:szCs w:val="28"/>
          <w:lang w:val="uk-UA" w:eastAsia="uk-UA"/>
        </w:rPr>
        <w:t xml:space="preserve">ст. </w:t>
      </w:r>
      <w:r w:rsidRPr="006F3622">
        <w:rPr>
          <w:rStyle w:val="FontStyle92"/>
          <w:sz w:val="28"/>
          <w:szCs w:val="28"/>
          <w:lang w:val="uk-UA" w:eastAsia="uk-UA"/>
        </w:rPr>
        <w:t xml:space="preserve">1 </w:t>
      </w:r>
      <w:r w:rsidRPr="006F3622">
        <w:rPr>
          <w:rStyle w:val="FontStyle97"/>
          <w:sz w:val="28"/>
          <w:szCs w:val="28"/>
          <w:lang w:val="uk-UA" w:eastAsia="uk-UA"/>
        </w:rPr>
        <w:t>Регламенту, злиття суб'єктів господарювання є злит</w:t>
      </w:r>
      <w:r w:rsidRPr="006F3622">
        <w:rPr>
          <w:rStyle w:val="FontStyle97"/>
          <w:sz w:val="28"/>
          <w:szCs w:val="28"/>
          <w:lang w:val="uk-UA" w:eastAsia="uk-UA"/>
        </w:rPr>
        <w:softHyphen/>
        <w:t>тям в масштабі Спільноти, коли його метою є досягнення обігу в таких роз</w:t>
      </w:r>
      <w:r w:rsidRPr="006F3622">
        <w:rPr>
          <w:rStyle w:val="FontStyle97"/>
          <w:sz w:val="28"/>
          <w:szCs w:val="28"/>
          <w:lang w:val="uk-UA" w:eastAsia="uk-UA"/>
        </w:rPr>
        <w:softHyphen/>
        <w:t>мірах: загальносвітовий обіг усіх суб'єктів господарювання, які зливають</w:t>
      </w:r>
      <w:r w:rsidRPr="006F3622">
        <w:rPr>
          <w:rStyle w:val="FontStyle97"/>
          <w:sz w:val="28"/>
          <w:szCs w:val="28"/>
          <w:lang w:val="uk-UA" w:eastAsia="uk-UA"/>
        </w:rPr>
        <w:softHyphen/>
        <w:t xml:space="preserve">ся, в сукупності перевищує </w:t>
      </w:r>
      <w:r w:rsidRPr="006F3622">
        <w:rPr>
          <w:rStyle w:val="FontStyle92"/>
          <w:sz w:val="28"/>
          <w:szCs w:val="28"/>
          <w:lang w:val="uk-UA" w:eastAsia="uk-UA"/>
        </w:rPr>
        <w:t xml:space="preserve">5 </w:t>
      </w:r>
      <w:r w:rsidRPr="006F3622">
        <w:rPr>
          <w:rStyle w:val="FontStyle97"/>
          <w:sz w:val="28"/>
          <w:szCs w:val="28"/>
          <w:lang w:val="uk-UA" w:eastAsia="uk-UA"/>
        </w:rPr>
        <w:t>млрд. евро; сукупний обіг в межах Спільноти щонайменше суб'єктів господарювання, які зливаються, становить/переви</w:t>
      </w:r>
      <w:r w:rsidRPr="006F3622">
        <w:rPr>
          <w:rStyle w:val="FontStyle97"/>
          <w:sz w:val="28"/>
          <w:szCs w:val="28"/>
          <w:lang w:val="uk-UA" w:eastAsia="uk-UA"/>
        </w:rPr>
        <w:softHyphen/>
        <w:t xml:space="preserve">щує </w:t>
      </w:r>
      <w:r w:rsidRPr="006F3622">
        <w:rPr>
          <w:rStyle w:val="FontStyle92"/>
          <w:sz w:val="28"/>
          <w:szCs w:val="28"/>
          <w:lang w:val="uk-UA" w:eastAsia="uk-UA"/>
        </w:rPr>
        <w:t xml:space="preserve">250 </w:t>
      </w:r>
      <w:r w:rsidRPr="006F3622">
        <w:rPr>
          <w:rStyle w:val="FontStyle97"/>
          <w:sz w:val="28"/>
          <w:szCs w:val="28"/>
          <w:lang w:val="uk-UA" w:eastAsia="uk-UA"/>
        </w:rPr>
        <w:t xml:space="preserve">млн. евро; ці критерії не застосовують, якщо обіг підприємств, які зливаються, досягнутий на території однієї держави-члена, перевищив дві третини від їх сукупного обігу в межах ЄС. Крім того, згідно з </w:t>
      </w:r>
      <w:r w:rsidRPr="006F3622">
        <w:rPr>
          <w:rStyle w:val="FontStyle97"/>
          <w:sz w:val="28"/>
          <w:szCs w:val="28"/>
          <w:lang w:eastAsia="uk-UA"/>
        </w:rPr>
        <w:t xml:space="preserve">част. </w:t>
      </w:r>
      <w:r w:rsidRPr="006F3622">
        <w:rPr>
          <w:rStyle w:val="FontStyle97"/>
          <w:sz w:val="28"/>
          <w:szCs w:val="28"/>
          <w:lang w:val="uk-UA" w:eastAsia="uk-UA"/>
        </w:rPr>
        <w:t xml:space="preserve">З </w:t>
      </w:r>
      <w:r w:rsidRPr="006F3622">
        <w:rPr>
          <w:rStyle w:val="FontStyle97"/>
          <w:sz w:val="28"/>
          <w:szCs w:val="28"/>
          <w:lang w:eastAsia="uk-UA"/>
        </w:rPr>
        <w:t xml:space="preserve">ст. </w:t>
      </w:r>
      <w:proofErr w:type="gramStart"/>
      <w:r w:rsidRPr="006F3622">
        <w:rPr>
          <w:rStyle w:val="FontStyle92"/>
          <w:sz w:val="28"/>
          <w:szCs w:val="28"/>
          <w:lang w:eastAsia="uk-UA"/>
        </w:rPr>
        <w:t xml:space="preserve">1 </w:t>
      </w:r>
      <w:r w:rsidRPr="006F3622">
        <w:rPr>
          <w:rStyle w:val="FontStyle97"/>
          <w:sz w:val="28"/>
          <w:szCs w:val="28"/>
          <w:lang w:val="uk-UA" w:eastAsia="uk-UA"/>
        </w:rPr>
        <w:t xml:space="preserve">Регламенту, межа, передбачена в </w:t>
      </w:r>
      <w:r w:rsidRPr="006F3622">
        <w:rPr>
          <w:rStyle w:val="FontStyle97"/>
          <w:sz w:val="28"/>
          <w:szCs w:val="28"/>
          <w:lang w:eastAsia="uk-UA"/>
        </w:rPr>
        <w:t xml:space="preserve">част. </w:t>
      </w:r>
      <w:r w:rsidRPr="006F3622">
        <w:rPr>
          <w:rStyle w:val="FontStyle92"/>
          <w:sz w:val="28"/>
          <w:szCs w:val="28"/>
          <w:lang w:eastAsia="uk-UA"/>
        </w:rPr>
        <w:t xml:space="preserve">2 </w:t>
      </w:r>
      <w:r w:rsidRPr="006F3622">
        <w:rPr>
          <w:rStyle w:val="FontStyle97"/>
          <w:sz w:val="28"/>
          <w:szCs w:val="28"/>
          <w:lang w:val="uk-UA" w:eastAsia="uk-UA"/>
        </w:rPr>
        <w:t>Регламенту для кваліфікування злиття суб'єктів господарювання як такого, що є злиттям в масштабі Спільноти, не була перейдена, якщо загальносвіто</w:t>
      </w:r>
      <w:r w:rsidRPr="006F3622">
        <w:rPr>
          <w:rStyle w:val="FontStyle97"/>
          <w:sz w:val="28"/>
          <w:szCs w:val="28"/>
          <w:lang w:val="uk-UA" w:eastAsia="uk-UA"/>
        </w:rPr>
        <w:softHyphen/>
        <w:t>вий обіг усіх суб'єктів господарювання, які зливаються, в сукупності стано</w:t>
      </w:r>
      <w:r w:rsidRPr="006F3622">
        <w:rPr>
          <w:rStyle w:val="FontStyle97"/>
          <w:sz w:val="28"/>
          <w:szCs w:val="28"/>
          <w:lang w:val="uk-UA" w:eastAsia="uk-UA"/>
        </w:rPr>
        <w:softHyphen/>
        <w:t xml:space="preserve">вить понад </w:t>
      </w:r>
      <w:r w:rsidRPr="006F3622">
        <w:rPr>
          <w:rStyle w:val="FontStyle92"/>
          <w:sz w:val="28"/>
          <w:szCs w:val="28"/>
          <w:lang w:eastAsia="uk-UA"/>
        </w:rPr>
        <w:t xml:space="preserve">2,5 </w:t>
      </w:r>
      <w:r w:rsidRPr="006F3622">
        <w:rPr>
          <w:rStyle w:val="FontStyle97"/>
          <w:sz w:val="28"/>
          <w:szCs w:val="28"/>
          <w:lang w:eastAsia="uk-UA"/>
        </w:rPr>
        <w:t xml:space="preserve">млрд. евро, </w:t>
      </w:r>
      <w:r w:rsidRPr="006F3622">
        <w:rPr>
          <w:rStyle w:val="FontStyle97"/>
          <w:sz w:val="28"/>
          <w:szCs w:val="28"/>
          <w:lang w:val="uk-UA" w:eastAsia="uk-UA"/>
        </w:rPr>
        <w:t>загальний обіг усіх суб'єктів господарювання, які зливаються, у</w:t>
      </w:r>
      <w:proofErr w:type="gramEnd"/>
      <w:r w:rsidRPr="006F3622">
        <w:rPr>
          <w:rStyle w:val="FontStyle97"/>
          <w:sz w:val="28"/>
          <w:szCs w:val="28"/>
          <w:lang w:val="uk-UA" w:eastAsia="uk-UA"/>
        </w:rPr>
        <w:t xml:space="preserve"> щонайменше трьох </w:t>
      </w:r>
      <w:r w:rsidRPr="006F3622">
        <w:rPr>
          <w:rStyle w:val="FontStyle97"/>
          <w:sz w:val="28"/>
          <w:szCs w:val="28"/>
          <w:lang w:eastAsia="uk-UA"/>
        </w:rPr>
        <w:t xml:space="preserve">державах-членах </w:t>
      </w:r>
      <w:r w:rsidRPr="006F3622">
        <w:rPr>
          <w:rStyle w:val="FontStyle97"/>
          <w:sz w:val="28"/>
          <w:szCs w:val="28"/>
          <w:lang w:val="uk-UA" w:eastAsia="uk-UA"/>
        </w:rPr>
        <w:t xml:space="preserve">перевищує </w:t>
      </w:r>
      <w:r w:rsidRPr="006F3622">
        <w:rPr>
          <w:rStyle w:val="FontStyle92"/>
          <w:sz w:val="28"/>
          <w:szCs w:val="28"/>
          <w:lang w:eastAsia="uk-UA"/>
        </w:rPr>
        <w:t xml:space="preserve">100 </w:t>
      </w:r>
      <w:r w:rsidRPr="006F3622">
        <w:rPr>
          <w:rStyle w:val="FontStyle97"/>
          <w:sz w:val="28"/>
          <w:szCs w:val="28"/>
          <w:lang w:eastAsia="uk-UA"/>
        </w:rPr>
        <w:t xml:space="preserve">млн. евро </w:t>
      </w:r>
      <w:r w:rsidRPr="006F3622">
        <w:rPr>
          <w:rStyle w:val="FontStyle97"/>
          <w:sz w:val="28"/>
          <w:szCs w:val="28"/>
          <w:lang w:val="uk-UA" w:eastAsia="uk-UA"/>
        </w:rPr>
        <w:t xml:space="preserve">на </w:t>
      </w:r>
      <w:proofErr w:type="gramStart"/>
      <w:r w:rsidRPr="006F3622">
        <w:rPr>
          <w:rStyle w:val="FontStyle97"/>
          <w:sz w:val="28"/>
          <w:szCs w:val="28"/>
          <w:lang w:val="uk-UA" w:eastAsia="uk-UA"/>
        </w:rPr>
        <w:t>п</w:t>
      </w:r>
      <w:proofErr w:type="gramEnd"/>
      <w:r w:rsidRPr="006F3622">
        <w:rPr>
          <w:rStyle w:val="FontStyle97"/>
          <w:sz w:val="28"/>
          <w:szCs w:val="28"/>
          <w:lang w:val="uk-UA" w:eastAsia="uk-UA"/>
        </w:rPr>
        <w:t>ідприємство, сукупний обіг принаймні двох суб'єктів господарювання, які зливаються, у кожній зі щонайменше трьох охоплених держав-членів пе</w:t>
      </w:r>
      <w:r w:rsidRPr="006F3622">
        <w:rPr>
          <w:rStyle w:val="FontStyle97"/>
          <w:sz w:val="28"/>
          <w:szCs w:val="28"/>
          <w:lang w:val="uk-UA" w:eastAsia="uk-UA"/>
        </w:rPr>
        <w:softHyphen/>
      </w:r>
      <w:r w:rsidRPr="006F3622">
        <w:rPr>
          <w:rStyle w:val="FontStyle97"/>
          <w:sz w:val="28"/>
          <w:szCs w:val="28"/>
          <w:lang w:val="uk-UA" w:eastAsia="uk-UA"/>
        </w:rPr>
        <w:lastRenderedPageBreak/>
        <w:t xml:space="preserve">ревищує </w:t>
      </w:r>
      <w:r w:rsidRPr="006F3622">
        <w:rPr>
          <w:rStyle w:val="FontStyle92"/>
          <w:sz w:val="28"/>
          <w:szCs w:val="28"/>
          <w:lang w:eastAsia="uk-UA"/>
        </w:rPr>
        <w:t xml:space="preserve">25 </w:t>
      </w:r>
      <w:r w:rsidRPr="006F3622">
        <w:rPr>
          <w:rStyle w:val="FontStyle97"/>
          <w:sz w:val="28"/>
          <w:szCs w:val="28"/>
          <w:lang w:eastAsia="uk-UA"/>
        </w:rPr>
        <w:t xml:space="preserve">млн. евро </w:t>
      </w:r>
      <w:r w:rsidRPr="006F3622">
        <w:rPr>
          <w:rStyle w:val="FontStyle97"/>
          <w:sz w:val="28"/>
          <w:szCs w:val="28"/>
          <w:lang w:val="uk-UA" w:eastAsia="uk-UA"/>
        </w:rPr>
        <w:t>на суб'єкта господарювання, а сукупний обіг бодай двох суб'єктів господарювання, які зливаються, в масштабі Спільноти пере</w:t>
      </w:r>
      <w:r w:rsidRPr="006F3622">
        <w:rPr>
          <w:rStyle w:val="FontStyle97"/>
          <w:sz w:val="28"/>
          <w:szCs w:val="28"/>
          <w:lang w:val="uk-UA" w:eastAsia="uk-UA"/>
        </w:rPr>
        <w:softHyphen/>
        <w:t xml:space="preserve">вищує </w:t>
      </w:r>
      <w:r w:rsidRPr="006F3622">
        <w:rPr>
          <w:rStyle w:val="FontStyle92"/>
          <w:sz w:val="28"/>
          <w:szCs w:val="28"/>
          <w:lang w:eastAsia="uk-UA"/>
        </w:rPr>
        <w:t xml:space="preserve">100 </w:t>
      </w:r>
      <w:r w:rsidRPr="006F3622">
        <w:rPr>
          <w:rStyle w:val="FontStyle97"/>
          <w:sz w:val="28"/>
          <w:szCs w:val="28"/>
          <w:lang w:eastAsia="uk-UA"/>
        </w:rPr>
        <w:t xml:space="preserve">млн. евро </w:t>
      </w:r>
      <w:r w:rsidRPr="006F3622">
        <w:rPr>
          <w:rStyle w:val="FontStyle97"/>
          <w:sz w:val="28"/>
          <w:szCs w:val="28"/>
          <w:lang w:val="uk-UA" w:eastAsia="uk-UA"/>
        </w:rPr>
        <w:t>на суб'єкт; ці положення Регламенту не застосовують до злиттів суб'єктів господарювання, якщо ті досягай понад дві третини від свого сукупного обігу в межах Спільноти в одній і тій же державі-члені.</w:t>
      </w:r>
    </w:p>
    <w:p w:rsidR="006F3622" w:rsidRPr="006F3622" w:rsidRDefault="006F3622" w:rsidP="006F3622">
      <w:pPr>
        <w:pStyle w:val="Style50"/>
        <w:widowControl/>
        <w:spacing w:line="276" w:lineRule="auto"/>
        <w:ind w:firstLine="709"/>
        <w:rPr>
          <w:rStyle w:val="FontStyle90"/>
          <w:sz w:val="28"/>
          <w:szCs w:val="28"/>
          <w:lang w:val="uk-UA"/>
        </w:rPr>
      </w:pPr>
      <w:r w:rsidRPr="006F3622">
        <w:rPr>
          <w:rStyle w:val="FontStyle97"/>
          <w:sz w:val="28"/>
          <w:szCs w:val="28"/>
          <w:lang w:val="uk-UA" w:eastAsia="uk-UA"/>
        </w:rPr>
        <w:t xml:space="preserve">За певних обставин контроль над злиттям в масштабі ЄС може здійснювати також відповідна ДЧ </w:t>
      </w:r>
      <w:r w:rsidRPr="006F3622">
        <w:rPr>
          <w:rStyle w:val="FontStyle97"/>
          <w:sz w:val="28"/>
          <w:szCs w:val="28"/>
          <w:lang w:eastAsia="uk-UA"/>
        </w:rPr>
        <w:t xml:space="preserve">(част. 4 ст. 4). </w:t>
      </w:r>
      <w:r w:rsidRPr="006F3622">
        <w:rPr>
          <w:rStyle w:val="FontStyle97"/>
          <w:sz w:val="28"/>
          <w:szCs w:val="28"/>
          <w:lang w:val="uk-UA" w:eastAsia="uk-UA"/>
        </w:rPr>
        <w:t>Кон</w:t>
      </w:r>
      <w:r w:rsidRPr="006F3622">
        <w:rPr>
          <w:rStyle w:val="FontStyle97"/>
          <w:sz w:val="28"/>
          <w:szCs w:val="28"/>
          <w:lang w:val="uk-UA" w:eastAsia="uk-UA"/>
        </w:rPr>
        <w:softHyphen/>
        <w:t>троль над злиттями, що не є злиттями в масштабі ЄС, нале</w:t>
      </w:r>
      <w:r w:rsidRPr="006F3622">
        <w:rPr>
          <w:rStyle w:val="FontStyle97"/>
          <w:sz w:val="28"/>
          <w:szCs w:val="28"/>
          <w:lang w:val="uk-UA" w:eastAsia="uk-UA"/>
        </w:rPr>
        <w:softHyphen/>
        <w:t>жить до компетенції національних картельних служб. Водночас суб'єкти господарювання, які прагнуть до злиття, можуть зверну</w:t>
      </w:r>
      <w:r w:rsidRPr="006F3622">
        <w:rPr>
          <w:rStyle w:val="FontStyle97"/>
          <w:sz w:val="28"/>
          <w:szCs w:val="28"/>
          <w:lang w:val="uk-UA" w:eastAsia="uk-UA"/>
        </w:rPr>
        <w:softHyphen/>
        <w:t>тись до Комісії з проханням про здійснення відповідного контролю над запланованим злиттям, якщо воно хоч і не є злиттям в масштабі Спільноти, однак національне конкурентне право щонайменше трь</w:t>
      </w:r>
      <w:r w:rsidRPr="006F3622">
        <w:rPr>
          <w:rStyle w:val="FontStyle97"/>
          <w:sz w:val="28"/>
          <w:szCs w:val="28"/>
          <w:lang w:val="uk-UA" w:eastAsia="uk-UA"/>
        </w:rPr>
        <w:softHyphen/>
        <w:t xml:space="preserve">ох держав-членів передбачає здійснення такого контролю </w:t>
      </w:r>
      <w:r w:rsidRPr="006F3622">
        <w:rPr>
          <w:rStyle w:val="FontStyle97"/>
          <w:sz w:val="28"/>
          <w:szCs w:val="28"/>
          <w:lang w:eastAsia="uk-UA"/>
        </w:rPr>
        <w:t xml:space="preserve">(част. 5 ст. 4). </w:t>
      </w:r>
      <w:r w:rsidRPr="006F3622">
        <w:rPr>
          <w:rStyle w:val="FontStyle97"/>
          <w:sz w:val="28"/>
          <w:szCs w:val="28"/>
          <w:lang w:val="uk-UA" w:eastAsia="uk-UA"/>
        </w:rPr>
        <w:t xml:space="preserve">Оцінююч сумісність злиття суб'єктів господарювання зі спільним ринком Спільноти, Комісія керується стандартами, закладеними в ст. </w:t>
      </w:r>
      <w:r w:rsidRPr="006F3622">
        <w:rPr>
          <w:rStyle w:val="FontStyle97"/>
          <w:sz w:val="28"/>
          <w:szCs w:val="28"/>
          <w:lang w:eastAsia="uk-UA"/>
        </w:rPr>
        <w:t xml:space="preserve">2 </w:t>
      </w:r>
      <w:r w:rsidRPr="006F3622">
        <w:rPr>
          <w:rStyle w:val="FontStyle97"/>
          <w:sz w:val="28"/>
          <w:szCs w:val="28"/>
          <w:lang w:val="uk-UA" w:eastAsia="uk-UA"/>
        </w:rPr>
        <w:t>Регламенту. При цьому Комісія користується широкою свобо</w:t>
      </w:r>
      <w:r w:rsidRPr="006F3622">
        <w:rPr>
          <w:rStyle w:val="FontStyle97"/>
          <w:sz w:val="28"/>
          <w:szCs w:val="28"/>
          <w:lang w:val="uk-UA" w:eastAsia="uk-UA"/>
        </w:rPr>
        <w:softHyphen/>
        <w:t>дою дій. Спірним є питання, наскільки вагоме значення має про</w:t>
      </w:r>
      <w:r w:rsidRPr="006F3622">
        <w:rPr>
          <w:rStyle w:val="FontStyle97"/>
          <w:sz w:val="28"/>
          <w:szCs w:val="28"/>
          <w:lang w:val="uk-UA" w:eastAsia="uk-UA"/>
        </w:rPr>
        <w:softHyphen/>
        <w:t>мислова політика для оцінювання злиттів суб'єктів господарювання, з огляду на позицію, здобуту ними внаслідок такого злиття, в умовах глобальної конкуренції. Згідно з п. Ь част. 1 ст. 2 Регламенту, оцінюючи злиття суб'єктів господарювання, Комісія зобов'язана враховувати</w:t>
      </w:r>
      <w:r w:rsidRPr="006F3622">
        <w:rPr>
          <w:sz w:val="28"/>
          <w:szCs w:val="28"/>
          <w:lang w:val="uk-UA" w:eastAsia="uk-UA"/>
        </w:rPr>
        <w:t xml:space="preserve"> </w:t>
      </w:r>
      <w:r w:rsidRPr="006F3622">
        <w:rPr>
          <w:rStyle w:val="FontStyle90"/>
          <w:sz w:val="28"/>
          <w:szCs w:val="28"/>
          <w:lang w:val="uk-UA" w:eastAsia="uk-UA"/>
        </w:rPr>
        <w:t xml:space="preserve">також зв'язок з «технічним та економічним поступом». Несумісними зі спільним ринком є такі злиття суб'єктів господарювання, які здатні серйозно завадити дієвій конкуренції на спільному ринку або на суттєвій його частині, передусім у зв'язку з набуттям або посиленням панівного становища на ринку (част. З ст. </w:t>
      </w:r>
      <w:r w:rsidRPr="006F3622">
        <w:rPr>
          <w:rStyle w:val="FontStyle90"/>
          <w:sz w:val="28"/>
          <w:szCs w:val="28"/>
          <w:lang w:eastAsia="uk-UA"/>
        </w:rPr>
        <w:t xml:space="preserve">2). </w:t>
      </w:r>
      <w:r w:rsidRPr="006F3622">
        <w:rPr>
          <w:rStyle w:val="FontStyle90"/>
          <w:sz w:val="28"/>
          <w:szCs w:val="28"/>
          <w:lang w:val="uk-UA" w:eastAsia="uk-UA"/>
        </w:rPr>
        <w:t xml:space="preserve">Комісія вправі прив'язувати надання дозволу на злиття до виконання зазначених зобов'язань або умов, і таким чином впливати на виробничі структури (див. рішення Комісії у справі про злиття «Нестле/Пер'є», </w:t>
      </w:r>
      <w:r w:rsidRPr="006F3622">
        <w:rPr>
          <w:rStyle w:val="FontStyle90"/>
          <w:sz w:val="28"/>
          <w:szCs w:val="28"/>
          <w:lang w:eastAsia="uk-UA"/>
        </w:rPr>
        <w:t xml:space="preserve">1992 </w:t>
      </w:r>
      <w:r w:rsidRPr="006F3622">
        <w:rPr>
          <w:rStyle w:val="FontStyle90"/>
          <w:sz w:val="28"/>
          <w:szCs w:val="28"/>
          <w:lang w:val="en-US" w:eastAsia="uk-UA"/>
        </w:rPr>
        <w:t>L</w:t>
      </w:r>
      <w:r w:rsidRPr="006F3622">
        <w:rPr>
          <w:rStyle w:val="FontStyle90"/>
          <w:sz w:val="28"/>
          <w:szCs w:val="28"/>
          <w:lang w:eastAsia="uk-UA"/>
        </w:rPr>
        <w:t xml:space="preserve"> 356, с. 1).</w:t>
      </w:r>
      <w:r w:rsidRPr="006F3622">
        <w:rPr>
          <w:rStyle w:val="FontStyle90"/>
          <w:sz w:val="28"/>
          <w:szCs w:val="28"/>
          <w:lang w:val="uk-UA" w:eastAsia="uk-UA"/>
        </w:rPr>
        <w:t xml:space="preserve"> </w:t>
      </w:r>
      <w:r w:rsidRPr="006F3622">
        <w:rPr>
          <w:rStyle w:val="FontStyle90"/>
          <w:sz w:val="28"/>
          <w:szCs w:val="28"/>
          <w:lang w:val="uk-UA"/>
        </w:rPr>
        <w:t>Формулюючи економічну оцінку злиттів суб'єктів господарю</w:t>
      </w:r>
      <w:r w:rsidRPr="006F3622">
        <w:rPr>
          <w:rStyle w:val="FontStyle90"/>
          <w:sz w:val="28"/>
          <w:szCs w:val="28"/>
          <w:lang w:val="uk-UA"/>
        </w:rPr>
        <w:softHyphen/>
        <w:t>вання у світлі ст. 2 Регламенту про злиття, Комісія користується пев</w:t>
      </w:r>
      <w:r w:rsidRPr="006F3622">
        <w:rPr>
          <w:rStyle w:val="FontStyle90"/>
          <w:sz w:val="28"/>
          <w:szCs w:val="28"/>
          <w:lang w:val="uk-UA"/>
        </w:rPr>
        <w:softHyphen/>
        <w:t>ною свободою дій. Водночас оцінювання Комісії підлягає постійно</w:t>
      </w:r>
      <w:r w:rsidRPr="006F3622">
        <w:rPr>
          <w:rStyle w:val="FontStyle90"/>
          <w:sz w:val="28"/>
          <w:szCs w:val="28"/>
          <w:lang w:val="uk-UA"/>
        </w:rPr>
        <w:softHyphen/>
        <w:t>му судовому контролю, з огляду на достовірність її емпіричних основ та на переконливість прогнозованих наслідків. Суддя Спільноти по</w:t>
      </w:r>
      <w:r w:rsidRPr="006F3622">
        <w:rPr>
          <w:rStyle w:val="FontStyle90"/>
          <w:sz w:val="28"/>
          <w:szCs w:val="28"/>
          <w:lang w:val="uk-UA"/>
        </w:rPr>
        <w:softHyphen/>
        <w:t>винен «не лише перевірити правильність наведених доказів, їх до</w:t>
      </w:r>
      <w:r w:rsidRPr="006F3622">
        <w:rPr>
          <w:rStyle w:val="FontStyle90"/>
          <w:sz w:val="28"/>
          <w:szCs w:val="28"/>
          <w:lang w:val="uk-UA"/>
        </w:rPr>
        <w:softHyphen/>
        <w:t>стовірність та узгодженість, але також проконтролювати, чи вони відбивають усі суттєві обставини, які необхідно проаналізувати, оцінюючи загальну ситуацію, та чи вони відповідають тим виснов</w:t>
      </w:r>
      <w:r w:rsidRPr="006F3622">
        <w:rPr>
          <w:rStyle w:val="FontStyle90"/>
          <w:sz w:val="28"/>
          <w:szCs w:val="28"/>
          <w:lang w:val="uk-UA"/>
        </w:rPr>
        <w:softHyphen/>
        <w:t>кам, які з них були виведені» (СЄСп, Судова справа С-12/03,36.2005, 1-987 № 39 «Тетра Лавал Бі-Ві»).</w:t>
      </w:r>
    </w:p>
    <w:p w:rsidR="006F3622" w:rsidRPr="006F3622" w:rsidRDefault="006F3622" w:rsidP="006F3622">
      <w:pPr>
        <w:pStyle w:val="Style31"/>
        <w:widowControl/>
        <w:spacing w:line="276" w:lineRule="auto"/>
        <w:ind w:firstLine="709"/>
        <w:jc w:val="both"/>
        <w:rPr>
          <w:rStyle w:val="FontStyle94"/>
          <w:sz w:val="28"/>
          <w:szCs w:val="28"/>
          <w:lang w:val="uk-UA" w:eastAsia="uk-UA"/>
        </w:rPr>
      </w:pPr>
      <w:r w:rsidRPr="006F3622">
        <w:rPr>
          <w:rStyle w:val="FontStyle94"/>
          <w:sz w:val="28"/>
          <w:szCs w:val="28"/>
          <w:lang w:val="uk-UA" w:eastAsia="uk-UA"/>
        </w:rPr>
        <w:t>2. Сфери державного впливу в економічних питаннях.</w:t>
      </w:r>
    </w:p>
    <w:p w:rsidR="006F3622" w:rsidRPr="006F3622" w:rsidRDefault="006F3622" w:rsidP="006F3622">
      <w:pPr>
        <w:pStyle w:val="Style41"/>
        <w:widowControl/>
        <w:spacing w:line="276" w:lineRule="auto"/>
        <w:ind w:firstLine="709"/>
        <w:jc w:val="both"/>
        <w:rPr>
          <w:rStyle w:val="FontStyle90"/>
          <w:sz w:val="28"/>
          <w:szCs w:val="28"/>
          <w:lang w:val="uk-UA" w:eastAsia="uk-UA"/>
        </w:rPr>
      </w:pPr>
      <w:r w:rsidRPr="006F3622">
        <w:rPr>
          <w:rStyle w:val="FontStyle93"/>
          <w:sz w:val="28"/>
          <w:szCs w:val="28"/>
          <w:lang w:val="uk-UA" w:eastAsia="uk-UA"/>
        </w:rPr>
        <w:lastRenderedPageBreak/>
        <w:t xml:space="preserve">Державні суб'єкти господарювання. </w:t>
      </w:r>
      <w:r w:rsidRPr="006F3622">
        <w:rPr>
          <w:rStyle w:val="FontStyle90"/>
          <w:sz w:val="28"/>
          <w:szCs w:val="28"/>
          <w:lang w:val="uk-UA" w:eastAsia="uk-UA"/>
        </w:rPr>
        <w:t>Згідно з част. 1 ст. 86 ДЄСп, до державних суб'єктів господарю</w:t>
      </w:r>
      <w:r w:rsidRPr="006F3622">
        <w:rPr>
          <w:rStyle w:val="FontStyle90"/>
          <w:sz w:val="28"/>
          <w:szCs w:val="28"/>
          <w:lang w:val="uk-UA" w:eastAsia="uk-UA"/>
        </w:rPr>
        <w:softHyphen/>
        <w:t>вання застосовують правила щодо конкуренції, викладені в ДЄСп. До таких суб'єктів господарювання - у сенсі цього положення - на</w:t>
      </w:r>
      <w:r w:rsidRPr="006F3622">
        <w:rPr>
          <w:rStyle w:val="FontStyle90"/>
          <w:sz w:val="28"/>
          <w:szCs w:val="28"/>
          <w:lang w:val="uk-UA" w:eastAsia="uk-UA"/>
        </w:rPr>
        <w:softHyphen/>
        <w:t>лежать ті, вирішальну роль в діяльності яких відіграє держава-член (в силу участі в діяльності суб'єкта господарювання, договірних чи інших правових положень про ведення діяльності суб'єктом госпо</w:t>
      </w:r>
      <w:r w:rsidRPr="006F3622">
        <w:rPr>
          <w:rStyle w:val="FontStyle90"/>
          <w:sz w:val="28"/>
          <w:szCs w:val="28"/>
          <w:lang w:val="uk-UA" w:eastAsia="uk-UA"/>
        </w:rPr>
        <w:softHyphen/>
        <w:t>дарювання) (пор. част. 1 ст. 2 Директиви 80/723/ЄСп щодо прозорос</w:t>
      </w:r>
      <w:r w:rsidRPr="006F3622">
        <w:rPr>
          <w:rStyle w:val="FontStyle90"/>
          <w:sz w:val="28"/>
          <w:szCs w:val="28"/>
          <w:lang w:val="uk-UA" w:eastAsia="uk-UA"/>
        </w:rPr>
        <w:softHyphen/>
        <w:t>ті фінансових відносин між державами-членами та суб'єктами гос</w:t>
      </w:r>
      <w:r w:rsidRPr="006F3622">
        <w:rPr>
          <w:rStyle w:val="FontStyle90"/>
          <w:sz w:val="28"/>
          <w:szCs w:val="28"/>
          <w:lang w:val="uk-UA" w:eastAsia="uk-UA"/>
        </w:rPr>
        <w:softHyphen/>
        <w:t>подарювання публічного права, АВ1. 1980 Ь 195, с. 35). Таким державним підприємством є, зокрема, акціонерне товариство «Дой-че Бан АГ», єдиним акціонером якого є федерація. Положення част. 1 ст. 86 ДЄСп поширює сферу дії правил щодо конкуренції також на суб'єктів господарювання, яким держави-члени надають окремі чи виняткові права (наприклад, надання федерацією виняткової стро</w:t>
      </w:r>
      <w:r w:rsidRPr="006F3622">
        <w:rPr>
          <w:rStyle w:val="FontStyle90"/>
          <w:sz w:val="28"/>
          <w:szCs w:val="28"/>
          <w:lang w:val="uk-UA" w:eastAsia="uk-UA"/>
        </w:rPr>
        <w:softHyphen/>
        <w:t>кової ліцензії на здійснення визначених видів поштових послуг ак</w:t>
      </w:r>
      <w:r w:rsidRPr="006F3622">
        <w:rPr>
          <w:rStyle w:val="FontStyle90"/>
          <w:sz w:val="28"/>
          <w:szCs w:val="28"/>
          <w:lang w:val="uk-UA" w:eastAsia="uk-UA"/>
        </w:rPr>
        <w:softHyphen/>
        <w:t>ціонерному товариствові «Дойче Бан АҐ», відповідно до речення 1 част. 1 § 51 Закону про поштовий зв'язок). [Передбачене Договором поширення положень щодо конкурен</w:t>
      </w:r>
      <w:r w:rsidRPr="006F3622">
        <w:rPr>
          <w:rStyle w:val="FontStyle90"/>
          <w:sz w:val="28"/>
          <w:szCs w:val="28"/>
          <w:lang w:val="uk-UA" w:eastAsia="uk-UA"/>
        </w:rPr>
        <w:softHyphen/>
        <w:t>ції, а саме, ст. 81 і далі ДЄСп, на державні підприємства робить особ</w:t>
      </w:r>
      <w:r w:rsidRPr="006F3622">
        <w:rPr>
          <w:rStyle w:val="FontStyle90"/>
          <w:sz w:val="28"/>
          <w:szCs w:val="28"/>
          <w:lang w:val="uk-UA" w:eastAsia="uk-UA"/>
        </w:rPr>
        <w:softHyphen/>
        <w:t>ливо важливим питання про те, які саме державні установи, що здій</w:t>
      </w:r>
      <w:r w:rsidRPr="006F3622">
        <w:rPr>
          <w:rStyle w:val="FontStyle90"/>
          <w:sz w:val="28"/>
          <w:szCs w:val="28"/>
          <w:lang w:val="uk-UA" w:eastAsia="uk-UA"/>
        </w:rPr>
        <w:softHyphen/>
        <w:t>снюють економічну діяльність, є «суб'єктами господарювання» в сенсі договірних положень щодо конкуренції. При цьому у новій су</w:t>
      </w:r>
      <w:r w:rsidRPr="006F3622">
        <w:rPr>
          <w:rStyle w:val="FontStyle90"/>
          <w:sz w:val="28"/>
          <w:szCs w:val="28"/>
          <w:lang w:val="uk-UA" w:eastAsia="uk-UA"/>
        </w:rPr>
        <w:softHyphen/>
        <w:t>довій практиці СЄСп видно тенденцію до розширення сфери засто</w:t>
      </w:r>
      <w:r w:rsidRPr="006F3622">
        <w:rPr>
          <w:rStyle w:val="FontStyle90"/>
          <w:sz w:val="28"/>
          <w:szCs w:val="28"/>
          <w:lang w:val="uk-UA" w:eastAsia="uk-UA"/>
        </w:rPr>
        <w:softHyphen/>
        <w:t>сування договірних положень щодо конкуренції також на суб'єктів, які здійснюють класичні державні функції, а саме, на органи, які, бу</w:t>
      </w:r>
      <w:r w:rsidRPr="006F3622">
        <w:rPr>
          <w:rStyle w:val="FontStyle90"/>
          <w:sz w:val="28"/>
          <w:szCs w:val="28"/>
          <w:lang w:val="uk-UA" w:eastAsia="uk-UA"/>
        </w:rPr>
        <w:softHyphen/>
        <w:t>дучи надавачами адміністративних послуг, виступають як конкурен</w:t>
      </w:r>
      <w:r w:rsidRPr="006F3622">
        <w:rPr>
          <w:rStyle w:val="FontStyle90"/>
          <w:sz w:val="28"/>
          <w:szCs w:val="28"/>
          <w:lang w:val="uk-UA" w:eastAsia="uk-UA"/>
        </w:rPr>
        <w:softHyphen/>
        <w:t>ти приватних суб'єктів господарювання.</w:t>
      </w:r>
    </w:p>
    <w:p w:rsidR="006F3622" w:rsidRPr="006F3622" w:rsidRDefault="006F3622" w:rsidP="006F3622">
      <w:pPr>
        <w:pStyle w:val="Style2"/>
        <w:widowControl/>
        <w:spacing w:line="276" w:lineRule="auto"/>
        <w:ind w:firstLine="709"/>
        <w:rPr>
          <w:rStyle w:val="FontStyle90"/>
          <w:sz w:val="28"/>
          <w:szCs w:val="28"/>
          <w:lang w:val="uk-UA" w:eastAsia="uk-UA"/>
        </w:rPr>
      </w:pPr>
      <w:r w:rsidRPr="006F3622">
        <w:rPr>
          <w:rStyle w:val="FontStyle90"/>
          <w:sz w:val="28"/>
          <w:szCs w:val="28"/>
          <w:lang w:val="uk-UA" w:eastAsia="uk-UA"/>
        </w:rPr>
        <w:t>В цьому сенсі СЄСп кваліфікував французьку службу соціального страхування (до переліку послуг якої входило додаткове пенсійне страхування на основі добровільного членства, і яка працювала при цьому, подібно до приватних страхових компаній, за принципом капіталізації) як суб'єкт гос</w:t>
      </w:r>
      <w:r w:rsidRPr="006F3622">
        <w:rPr>
          <w:rStyle w:val="FontStyle90"/>
          <w:sz w:val="28"/>
          <w:szCs w:val="28"/>
          <w:lang w:val="uk-UA" w:eastAsia="uk-UA"/>
        </w:rPr>
        <w:softHyphen/>
        <w:t xml:space="preserve">подарювання у сенсі ст. </w:t>
      </w:r>
      <w:r w:rsidRPr="006F3622">
        <w:rPr>
          <w:rStyle w:val="FontStyle92"/>
          <w:sz w:val="28"/>
          <w:szCs w:val="28"/>
          <w:lang w:val="uk-UA" w:eastAsia="uk-UA"/>
        </w:rPr>
        <w:t xml:space="preserve">81 </w:t>
      </w:r>
      <w:r w:rsidRPr="006F3622">
        <w:rPr>
          <w:rStyle w:val="FontStyle90"/>
          <w:sz w:val="28"/>
          <w:szCs w:val="28"/>
          <w:lang w:val="uk-UA" w:eastAsia="uk-UA"/>
        </w:rPr>
        <w:t>і далі ДЄСп (СЄСп, Судова справа С</w:t>
      </w:r>
      <w:r w:rsidRPr="006F3622">
        <w:rPr>
          <w:rStyle w:val="FontStyle92"/>
          <w:sz w:val="28"/>
          <w:szCs w:val="28"/>
          <w:lang w:val="uk-UA" w:eastAsia="uk-UA"/>
        </w:rPr>
        <w:t xml:space="preserve">-244/94, </w:t>
      </w:r>
      <w:r w:rsidRPr="006F3622">
        <w:rPr>
          <w:rStyle w:val="FontStyle90"/>
          <w:sz w:val="28"/>
          <w:szCs w:val="28"/>
          <w:lang w:val="uk-UA" w:eastAsia="uk-UA"/>
        </w:rPr>
        <w:t xml:space="preserve">36. </w:t>
      </w:r>
      <w:r w:rsidRPr="006F3622">
        <w:rPr>
          <w:rStyle w:val="FontStyle92"/>
          <w:sz w:val="28"/>
          <w:szCs w:val="28"/>
          <w:lang w:val="uk-UA" w:eastAsia="uk-UA"/>
        </w:rPr>
        <w:t xml:space="preserve">1995,1-4013 </w:t>
      </w:r>
      <w:r w:rsidRPr="006F3622">
        <w:rPr>
          <w:rStyle w:val="FontStyle90"/>
          <w:sz w:val="28"/>
          <w:szCs w:val="28"/>
          <w:lang w:val="uk-UA" w:eastAsia="uk-UA"/>
        </w:rPr>
        <w:t>«Касе централь дю ла мутуаліте соціяль аґріколь»). Згідно з част. 2 ст. 86 ДЄСп, «суб'єкти господарювання, яким довірено бути операторами послуг загального економічного інтере</w:t>
      </w:r>
      <w:r w:rsidRPr="006F3622">
        <w:rPr>
          <w:rStyle w:val="FontStyle90"/>
          <w:sz w:val="28"/>
          <w:szCs w:val="28"/>
          <w:lang w:val="uk-UA" w:eastAsia="uk-UA"/>
        </w:rPr>
        <w:softHyphen/>
        <w:t>су, чи які мають характер прибуткової монополії, підпадають під дію положень цього Договору, зокрема правил конкуренції, тією мірою, якою застосування таких правил не заважає, де-юре чи де-факто, ви</w:t>
      </w:r>
      <w:r w:rsidRPr="006F3622">
        <w:rPr>
          <w:rStyle w:val="FontStyle90"/>
          <w:sz w:val="28"/>
          <w:szCs w:val="28"/>
          <w:lang w:val="uk-UA" w:eastAsia="uk-UA"/>
        </w:rPr>
        <w:softHyphen/>
        <w:t>конувати доручені їм особливі завдання». Це служби, завданням яких є надання послуг, які забезпечують загальноекономічні потре</w:t>
      </w:r>
      <w:r w:rsidRPr="006F3622">
        <w:rPr>
          <w:rStyle w:val="FontStyle90"/>
          <w:sz w:val="28"/>
          <w:szCs w:val="28"/>
          <w:lang w:val="uk-UA" w:eastAsia="uk-UA"/>
        </w:rPr>
        <w:softHyphen/>
        <w:t xml:space="preserve">би громадян (у Франції такі служби об'єднані під назвою «публічні послуги»), наприклад, у сфері пасажирських та вантажних </w:t>
      </w:r>
      <w:r w:rsidRPr="006F3622">
        <w:rPr>
          <w:rStyle w:val="FontStyle90"/>
          <w:sz w:val="28"/>
          <w:szCs w:val="28"/>
          <w:lang w:val="uk-UA" w:eastAsia="uk-UA"/>
        </w:rPr>
        <w:lastRenderedPageBreak/>
        <w:t>переве</w:t>
      </w:r>
      <w:r w:rsidRPr="006F3622">
        <w:rPr>
          <w:rStyle w:val="FontStyle90"/>
          <w:sz w:val="28"/>
          <w:szCs w:val="28"/>
          <w:lang w:val="uk-UA" w:eastAsia="uk-UA"/>
        </w:rPr>
        <w:softHyphen/>
        <w:t>зень, а також у сфері телекомунікаційного, водо- та енергозабезпе</w:t>
      </w:r>
      <w:r w:rsidRPr="006F3622">
        <w:rPr>
          <w:rStyle w:val="FontStyle90"/>
          <w:sz w:val="28"/>
          <w:szCs w:val="28"/>
          <w:lang w:val="uk-UA" w:eastAsia="uk-UA"/>
        </w:rPr>
        <w:softHyphen/>
        <w:t>чення. Комісія пов'язує послуги в розумінні част. 2 ст. 86 ДЄСп з «ринковою діяльністю, яку проводять в інтересах суспільства служ</w:t>
      </w:r>
      <w:r w:rsidRPr="006F3622">
        <w:rPr>
          <w:rStyle w:val="FontStyle90"/>
          <w:sz w:val="28"/>
          <w:szCs w:val="28"/>
          <w:lang w:val="uk-UA" w:eastAsia="uk-UA"/>
        </w:rPr>
        <w:softHyphen/>
        <w:t>би зі специфічними зобов'язаннями, спрямованими на забезпечен</w:t>
      </w:r>
      <w:r w:rsidRPr="006F3622">
        <w:rPr>
          <w:rStyle w:val="FontStyle90"/>
          <w:sz w:val="28"/>
          <w:szCs w:val="28"/>
          <w:lang w:val="uk-UA" w:eastAsia="uk-UA"/>
        </w:rPr>
        <w:softHyphen/>
        <w:t>ня загального блага» (Повідомлення Комісії щодо послуг, спрямова</w:t>
      </w:r>
      <w:r w:rsidRPr="006F3622">
        <w:rPr>
          <w:rStyle w:val="FontStyle90"/>
          <w:sz w:val="28"/>
          <w:szCs w:val="28"/>
          <w:lang w:val="uk-UA" w:eastAsia="uk-UA"/>
        </w:rPr>
        <w:softHyphen/>
        <w:t xml:space="preserve">них на забезпечення загальноекономічних потреб у Європі, АЫ. 2001 С 17, с. 4). До завдань, спрямованих на забезпечення суспільного блага, належить також спектр послуг, доступ до яких повинен бути забезпечений на всій державній території (це так звані «універсальні послуги» у сфері поштового зв'язку і телекомунікацій, а також так звані «основні договори», які укладають державні </w:t>
      </w:r>
      <w:r w:rsidRPr="006F3622">
        <w:rPr>
          <w:rStyle w:val="FontStyle90"/>
          <w:sz w:val="28"/>
          <w:szCs w:val="28"/>
          <w:lang w:eastAsia="uk-UA"/>
        </w:rPr>
        <w:t xml:space="preserve">теле- </w:t>
      </w:r>
      <w:r w:rsidRPr="006F3622">
        <w:rPr>
          <w:rStyle w:val="FontStyle90"/>
          <w:sz w:val="28"/>
          <w:szCs w:val="28"/>
          <w:lang w:val="uk-UA" w:eastAsia="uk-UA"/>
        </w:rPr>
        <w:t xml:space="preserve">та радіокомпанії). До винятків, передбачених положенням </w:t>
      </w:r>
      <w:r w:rsidRPr="006F3622">
        <w:rPr>
          <w:rStyle w:val="FontStyle90"/>
          <w:sz w:val="28"/>
          <w:szCs w:val="28"/>
          <w:lang w:eastAsia="uk-UA"/>
        </w:rPr>
        <w:t>част. 2 ст. 86</w:t>
      </w:r>
      <w:proofErr w:type="gramStart"/>
      <w:r w:rsidRPr="006F3622">
        <w:rPr>
          <w:rStyle w:val="FontStyle90"/>
          <w:sz w:val="28"/>
          <w:szCs w:val="28"/>
          <w:lang w:eastAsia="uk-UA"/>
        </w:rPr>
        <w:t xml:space="preserve"> </w:t>
      </w:r>
      <w:r w:rsidRPr="006F3622">
        <w:rPr>
          <w:rStyle w:val="FontStyle90"/>
          <w:sz w:val="28"/>
          <w:szCs w:val="28"/>
          <w:lang w:val="uk-UA" w:eastAsia="uk-UA"/>
        </w:rPr>
        <w:t>Д</w:t>
      </w:r>
      <w:proofErr w:type="gramEnd"/>
      <w:r w:rsidRPr="006F3622">
        <w:rPr>
          <w:rStyle w:val="FontStyle90"/>
          <w:sz w:val="28"/>
          <w:szCs w:val="28"/>
          <w:lang w:val="uk-UA" w:eastAsia="uk-UA"/>
        </w:rPr>
        <w:t xml:space="preserve">ЄСп, СЄСп висуває дедалі суворіші вимоги. Зокрема, європейське конкурентне право витісняє окремі чи виняткові права, надані державним суб'єктам господарювання, тією мірою, у якій діяльність останніх вступає в конфлікт зі стандартами ефективного надання послуг і більше не може належно задовольняти потреби сучасного ринку. Визнання соціальної значущості суспільних послуг (див. ст. 16 ДЄСп) не перешкоджає застосуванню конкурентного права ЄСп, доки це не має наслідком зниження ефективності виконання суспільних завдань. Насамперед привілеї у сфері конкуренції не можуть виходити за рамки необхідного для вирівнювання тягаря (див., наприклад, про можливості захисту операторів універсальних послуг в секторі поштового зв'язку при зниженні зборів в межах Європейського Союзу [«Яетаіііпд» (переадресація пошти)] у світлі част. 1 ст. 90 ДЄСп в поєднанні зі ст. 86, част. 2 ст. 90 ДЄСп СЄСп, 36. </w:t>
      </w:r>
      <w:r w:rsidRPr="006F3622">
        <w:rPr>
          <w:rStyle w:val="FontStyle90"/>
          <w:sz w:val="28"/>
          <w:szCs w:val="28"/>
          <w:lang w:eastAsia="uk-UA"/>
        </w:rPr>
        <w:t xml:space="preserve">2000,1-825 № 37 </w:t>
      </w:r>
      <w:r w:rsidRPr="006F3622">
        <w:rPr>
          <w:rStyle w:val="FontStyle90"/>
          <w:sz w:val="28"/>
          <w:szCs w:val="28"/>
          <w:lang w:val="uk-UA" w:eastAsia="uk-UA"/>
        </w:rPr>
        <w:t>і далі АТ «Дойче Бан</w:t>
      </w:r>
      <w:proofErr w:type="gramStart"/>
      <w:r w:rsidRPr="006F3622">
        <w:rPr>
          <w:rStyle w:val="FontStyle90"/>
          <w:sz w:val="28"/>
          <w:szCs w:val="28"/>
          <w:lang w:val="uk-UA" w:eastAsia="uk-UA"/>
        </w:rPr>
        <w:t xml:space="preserve"> А</w:t>
      </w:r>
      <w:proofErr w:type="gramEnd"/>
      <w:r w:rsidRPr="006F3622">
        <w:rPr>
          <w:rStyle w:val="FontStyle90"/>
          <w:sz w:val="28"/>
          <w:szCs w:val="28"/>
          <w:lang w:val="uk-UA" w:eastAsia="uk-UA"/>
        </w:rPr>
        <w:t>Ґ»).</w:t>
      </w:r>
    </w:p>
    <w:p w:rsidR="006F3622" w:rsidRPr="006F3622" w:rsidRDefault="006F3622" w:rsidP="006F3622">
      <w:pPr>
        <w:pStyle w:val="Style10"/>
        <w:widowControl/>
        <w:spacing w:line="276" w:lineRule="auto"/>
        <w:ind w:firstLine="709"/>
        <w:rPr>
          <w:rStyle w:val="FontStyle92"/>
          <w:sz w:val="28"/>
          <w:szCs w:val="28"/>
          <w:lang w:val="uk-UA" w:eastAsia="uk-UA"/>
        </w:rPr>
      </w:pPr>
      <w:r w:rsidRPr="006F3622">
        <w:rPr>
          <w:rStyle w:val="FontStyle90"/>
          <w:sz w:val="28"/>
          <w:szCs w:val="28"/>
          <w:lang w:val="uk-UA"/>
        </w:rPr>
        <w:t>У зв'язку з монопольним становищем на ринку працевлашту</w:t>
      </w:r>
      <w:r w:rsidRPr="006F3622">
        <w:rPr>
          <w:rStyle w:val="FontStyle90"/>
          <w:sz w:val="28"/>
          <w:szCs w:val="28"/>
          <w:lang w:val="uk-UA"/>
        </w:rPr>
        <w:softHyphen/>
        <w:t xml:space="preserve">вання </w:t>
      </w:r>
      <w:r w:rsidRPr="006F3622">
        <w:rPr>
          <w:rStyle w:val="FontStyle91"/>
          <w:i w:val="0"/>
          <w:sz w:val="28"/>
          <w:szCs w:val="28"/>
          <w:lang w:val="uk-UA"/>
        </w:rPr>
        <w:t>Федеральної служби праці</w:t>
      </w:r>
      <w:r w:rsidRPr="006F3622">
        <w:rPr>
          <w:rStyle w:val="FontStyle91"/>
          <w:sz w:val="28"/>
          <w:szCs w:val="28"/>
          <w:lang w:val="uk-UA"/>
        </w:rPr>
        <w:t xml:space="preserve"> </w:t>
      </w:r>
      <w:r w:rsidRPr="006F3622">
        <w:rPr>
          <w:rStyle w:val="FontStyle90"/>
          <w:sz w:val="28"/>
          <w:szCs w:val="28"/>
          <w:lang w:val="uk-UA"/>
        </w:rPr>
        <w:t>СЄСп прив'язав визнання допусти</w:t>
      </w:r>
      <w:r w:rsidRPr="006F3622">
        <w:rPr>
          <w:rStyle w:val="FontStyle90"/>
          <w:sz w:val="28"/>
          <w:szCs w:val="28"/>
          <w:lang w:val="uk-UA"/>
        </w:rPr>
        <w:softHyphen/>
        <w:t>мості надання такого роду привілею державному суб'єктові господа</w:t>
      </w:r>
      <w:r w:rsidRPr="006F3622">
        <w:rPr>
          <w:rStyle w:val="FontStyle90"/>
          <w:sz w:val="28"/>
          <w:szCs w:val="28"/>
          <w:lang w:val="uk-UA"/>
        </w:rPr>
        <w:softHyphen/>
        <w:t>рювання до виконання жорстких передумов (СЄСп, Судова справа С-41/90,</w:t>
      </w:r>
      <w:r w:rsidRPr="006F3622">
        <w:rPr>
          <w:rStyle w:val="FontStyle90"/>
          <w:sz w:val="28"/>
          <w:szCs w:val="28"/>
        </w:rPr>
        <w:t xml:space="preserve">36. </w:t>
      </w:r>
      <w:proofErr w:type="gramStart"/>
      <w:r w:rsidRPr="006F3622">
        <w:rPr>
          <w:rStyle w:val="FontStyle90"/>
          <w:sz w:val="28"/>
          <w:szCs w:val="28"/>
        </w:rPr>
        <w:t>1991,1-1979).</w:t>
      </w:r>
      <w:proofErr w:type="gramEnd"/>
      <w:r w:rsidRPr="006F3622">
        <w:rPr>
          <w:rStyle w:val="FontStyle90"/>
          <w:sz w:val="28"/>
          <w:szCs w:val="28"/>
        </w:rPr>
        <w:t xml:space="preserve"> </w:t>
      </w:r>
      <w:r w:rsidRPr="006F3622">
        <w:rPr>
          <w:rStyle w:val="FontStyle90"/>
          <w:sz w:val="28"/>
          <w:szCs w:val="28"/>
          <w:lang w:val="uk-UA"/>
        </w:rPr>
        <w:t>На думку СЄСп, такого роду монополія де</w:t>
      </w:r>
      <w:r w:rsidRPr="006F3622">
        <w:rPr>
          <w:rStyle w:val="FontStyle90"/>
          <w:sz w:val="28"/>
          <w:szCs w:val="28"/>
          <w:lang w:val="uk-UA"/>
        </w:rPr>
        <w:softHyphen/>
        <w:t>ржавно-правової установи суперечить забороні зловживання панів</w:t>
      </w:r>
      <w:r w:rsidRPr="006F3622">
        <w:rPr>
          <w:rStyle w:val="FontStyle90"/>
          <w:sz w:val="28"/>
          <w:szCs w:val="28"/>
          <w:lang w:val="uk-UA"/>
        </w:rPr>
        <w:softHyphen/>
        <w:t xml:space="preserve">ним становищем на спільному ринку або на істотній його частині (ст. </w:t>
      </w:r>
      <w:r w:rsidRPr="006F3622">
        <w:rPr>
          <w:rStyle w:val="FontStyle90"/>
          <w:sz w:val="28"/>
          <w:szCs w:val="28"/>
        </w:rPr>
        <w:t xml:space="preserve">86 </w:t>
      </w:r>
      <w:r w:rsidRPr="006F3622">
        <w:rPr>
          <w:rStyle w:val="FontStyle90"/>
          <w:sz w:val="28"/>
          <w:szCs w:val="28"/>
          <w:lang w:val="uk-UA"/>
        </w:rPr>
        <w:t xml:space="preserve">у поєднанні зі ст. </w:t>
      </w:r>
      <w:r w:rsidRPr="006F3622">
        <w:rPr>
          <w:rStyle w:val="FontStyle90"/>
          <w:sz w:val="28"/>
          <w:szCs w:val="28"/>
        </w:rPr>
        <w:t>82</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якщо: 1) </w:t>
      </w:r>
      <w:r w:rsidRPr="006F3622">
        <w:rPr>
          <w:rStyle w:val="FontStyle92"/>
          <w:sz w:val="28"/>
          <w:szCs w:val="28"/>
          <w:lang w:val="uk-UA" w:eastAsia="uk-UA"/>
        </w:rPr>
        <w:t>монополія поширюється на діяльність із забезпечення спеціалістами з керування в економічному секторі; 2) очевидним є те, що установа не спроможна самостійно задовольнити ринковий попит на такі послуги; 3) фактичне виконання посередницької діяльності приватними консал</w:t>
      </w:r>
      <w:r w:rsidRPr="006F3622">
        <w:rPr>
          <w:rStyle w:val="FontStyle92"/>
          <w:sz w:val="28"/>
          <w:szCs w:val="28"/>
          <w:lang w:val="uk-UA" w:eastAsia="uk-UA"/>
        </w:rPr>
        <w:softHyphen/>
        <w:t>тинговими компаніями унеможливлене через відповідні норми націо</w:t>
      </w:r>
      <w:r w:rsidRPr="006F3622">
        <w:rPr>
          <w:rStyle w:val="FontStyle92"/>
          <w:sz w:val="28"/>
          <w:szCs w:val="28"/>
          <w:lang w:val="uk-UA" w:eastAsia="uk-UA"/>
        </w:rPr>
        <w:softHyphen/>
        <w:t xml:space="preserve">нального права (недійсність укладених договорів, санкції); 4) послуги з посередництва у </w:t>
      </w:r>
      <w:r w:rsidRPr="006F3622">
        <w:rPr>
          <w:rStyle w:val="FontStyle92"/>
          <w:sz w:val="28"/>
          <w:szCs w:val="28"/>
          <w:lang w:val="uk-UA" w:eastAsia="uk-UA"/>
        </w:rPr>
        <w:lastRenderedPageBreak/>
        <w:t>працевлаштуванні можуть поширюватись і на громадян або на територію інших держав-членів (там само, № 34).</w:t>
      </w:r>
    </w:p>
    <w:p w:rsidR="006F3622" w:rsidRPr="006F3622" w:rsidRDefault="006F3622" w:rsidP="006F3622">
      <w:pPr>
        <w:pStyle w:val="Style2"/>
        <w:widowControl/>
        <w:spacing w:line="276" w:lineRule="auto"/>
        <w:ind w:firstLine="709"/>
        <w:rPr>
          <w:rStyle w:val="FontStyle92"/>
          <w:sz w:val="28"/>
          <w:szCs w:val="28"/>
          <w:lang w:val="uk-UA" w:eastAsia="uk-UA"/>
        </w:rPr>
      </w:pPr>
      <w:r w:rsidRPr="006F3622">
        <w:rPr>
          <w:rStyle w:val="FontStyle90"/>
          <w:sz w:val="28"/>
          <w:szCs w:val="28"/>
          <w:lang w:val="uk-UA" w:eastAsia="uk-UA"/>
        </w:rPr>
        <w:t>Свою позицію щодо допустимості, згідно з правом Спільноти, існування операторів-монополістів у сфері надання поштових пос</w:t>
      </w:r>
      <w:r w:rsidRPr="006F3622">
        <w:rPr>
          <w:rStyle w:val="FontStyle90"/>
          <w:sz w:val="28"/>
          <w:szCs w:val="28"/>
          <w:lang w:val="uk-UA" w:eastAsia="uk-UA"/>
        </w:rPr>
        <w:softHyphen/>
        <w:t>луг, СЄСп висловив в рішенні у справі «Корбю». В ній йшлося про монопольне право Бельгійської державної поштової служби на збір, перевезення і доставлення поштових відправлень. Судове провад</w:t>
      </w:r>
      <w:r w:rsidRPr="006F3622">
        <w:rPr>
          <w:rStyle w:val="FontStyle90"/>
          <w:sz w:val="28"/>
          <w:szCs w:val="28"/>
          <w:lang w:val="uk-UA" w:eastAsia="uk-UA"/>
        </w:rPr>
        <w:softHyphen/>
        <w:t>ження було порушене проти підприємства, яке на території міста Лютіх та сусідніх з ним пунктів проводило забір поштових відправ</w:t>
      </w:r>
      <w:r w:rsidRPr="006F3622">
        <w:rPr>
          <w:rStyle w:val="FontStyle90"/>
          <w:sz w:val="28"/>
          <w:szCs w:val="28"/>
          <w:lang w:val="uk-UA" w:eastAsia="uk-UA"/>
        </w:rPr>
        <w:softHyphen/>
        <w:t>лень безпосередньо від відправника і доставляло пошту в цьому районі до полудня наступного дня, а також проводило забір листів, адресованих одержувачам поза межами цього району, та пересилало їх поштою. Щодо сумісності такого роду монополії на надання пос</w:t>
      </w:r>
      <w:r w:rsidRPr="006F3622">
        <w:rPr>
          <w:rStyle w:val="FontStyle90"/>
          <w:sz w:val="28"/>
          <w:szCs w:val="28"/>
          <w:lang w:val="uk-UA" w:eastAsia="uk-UA"/>
        </w:rPr>
        <w:softHyphen/>
        <w:t xml:space="preserve">луг з нормами част. 1 та част. 2 ст. 86 ДЄСп у поєднанні зі ст. 82 ДЄСп, СЄСп так: </w:t>
      </w:r>
      <w:r w:rsidRPr="006F3622">
        <w:rPr>
          <w:rStyle w:val="FontStyle92"/>
          <w:sz w:val="28"/>
          <w:szCs w:val="28"/>
          <w:lang w:val="uk-UA" w:eastAsia="uk-UA"/>
        </w:rPr>
        <w:t>«Усунення конкуренції (...) не є виправданим, коли йдеться про спе</w:t>
      </w:r>
      <w:r w:rsidRPr="006F3622">
        <w:rPr>
          <w:rStyle w:val="FontStyle92"/>
          <w:sz w:val="28"/>
          <w:szCs w:val="28"/>
          <w:lang w:val="uk-UA" w:eastAsia="uk-UA"/>
        </w:rPr>
        <w:softHyphen/>
        <w:t>цифічні послуги, що їх належить відмежовувати від послуг загальносус</w:t>
      </w:r>
      <w:r w:rsidRPr="006F3622">
        <w:rPr>
          <w:rStyle w:val="FontStyle92"/>
          <w:sz w:val="28"/>
          <w:szCs w:val="28"/>
          <w:lang w:val="uk-UA" w:eastAsia="uk-UA"/>
        </w:rPr>
        <w:softHyphen/>
        <w:t>пільного значення, і які відповідають особливим потребам учасників еко</w:t>
      </w:r>
      <w:r w:rsidRPr="006F3622">
        <w:rPr>
          <w:rStyle w:val="FontStyle92"/>
          <w:sz w:val="28"/>
          <w:szCs w:val="28"/>
          <w:lang w:val="uk-UA" w:eastAsia="uk-UA"/>
        </w:rPr>
        <w:softHyphen/>
        <w:t>номічних відносин користуватися певними додатковими послугами, які традиційна поштова служба не надає, таких як забір поштових відправлень безпосередньо від відправника, швидше чи надійніше доставлення їх до одержувача чи навіть можливість змінити пункт кінцевого призначення вже під час транспортування, якщо такі послуги, з огляду на їх вид або умови, за яких їх надають, - скажімо, регіон, в якому їх надають, - не ставлять під сумнів економічну рівновагу у сфері надання послуг загального економічно</w:t>
      </w:r>
      <w:r w:rsidRPr="006F3622">
        <w:rPr>
          <w:rStyle w:val="FontStyle92"/>
          <w:sz w:val="28"/>
          <w:szCs w:val="28"/>
          <w:lang w:val="uk-UA" w:eastAsia="uk-UA"/>
        </w:rPr>
        <w:softHyphen/>
        <w:t>го інтересу (СЄСп, Судова справа С-320/91, 36. 1993,1-2533 № 19). Директива 2002/39/ЄСп, яка вносить зміни в Директиву 97/67/ЄСп щодо загальних правил внутрішнього ринку поштового зв'язку та підвищення якості послуг» (АВ1. 1997 Ь 15, 8. 14), передбачає поступове скасування системи «резервування служб» (монополій) (див. ст. 7.).</w:t>
      </w:r>
    </w:p>
    <w:p w:rsidR="006F3622" w:rsidRPr="006F3622" w:rsidRDefault="006F3622" w:rsidP="006F3622">
      <w:pPr>
        <w:pStyle w:val="Style2"/>
        <w:widowControl/>
        <w:spacing w:line="276" w:lineRule="auto"/>
        <w:ind w:firstLine="709"/>
        <w:rPr>
          <w:rStyle w:val="FontStyle90"/>
          <w:sz w:val="28"/>
          <w:szCs w:val="28"/>
          <w:lang w:val="uk-UA" w:eastAsia="uk-UA"/>
        </w:rPr>
      </w:pPr>
      <w:r w:rsidRPr="006F3622">
        <w:rPr>
          <w:rStyle w:val="FontStyle90"/>
          <w:sz w:val="28"/>
          <w:szCs w:val="28"/>
          <w:lang w:val="uk-UA" w:eastAsia="uk-UA"/>
        </w:rPr>
        <w:t>Як свідчить судова практика СЄСп, вирішальне значення у вста</w:t>
      </w:r>
      <w:r w:rsidRPr="006F3622">
        <w:rPr>
          <w:rStyle w:val="FontStyle90"/>
          <w:sz w:val="28"/>
          <w:szCs w:val="28"/>
          <w:lang w:val="uk-UA" w:eastAsia="uk-UA"/>
        </w:rPr>
        <w:softHyphen/>
        <w:t>новленні правності обмежень конкуренції на спільному ринку на користь державних суб'єктів господарювання має те, чи цю діяль</w:t>
      </w:r>
      <w:r w:rsidRPr="006F3622">
        <w:rPr>
          <w:rStyle w:val="FontStyle90"/>
          <w:sz w:val="28"/>
          <w:szCs w:val="28"/>
          <w:lang w:val="uk-UA" w:eastAsia="uk-UA"/>
        </w:rPr>
        <w:softHyphen/>
        <w:t xml:space="preserve">ність, спрямовану на втілення суспільних завдань, проводять в </w:t>
      </w:r>
      <w:r w:rsidRPr="006F3622">
        <w:rPr>
          <w:rStyle w:val="FontStyle91"/>
          <w:sz w:val="28"/>
          <w:szCs w:val="28"/>
          <w:lang w:val="uk-UA" w:eastAsia="uk-UA"/>
        </w:rPr>
        <w:t>про</w:t>
      </w:r>
      <w:r w:rsidRPr="006F3622">
        <w:rPr>
          <w:rStyle w:val="FontStyle91"/>
          <w:sz w:val="28"/>
          <w:szCs w:val="28"/>
          <w:lang w:val="uk-UA" w:eastAsia="uk-UA"/>
        </w:rPr>
        <w:softHyphen/>
        <w:t xml:space="preserve">порційний </w:t>
      </w:r>
      <w:r w:rsidRPr="006F3622">
        <w:rPr>
          <w:rStyle w:val="FontStyle90"/>
          <w:sz w:val="28"/>
          <w:szCs w:val="28"/>
          <w:lang w:val="uk-UA" w:eastAsia="uk-UA"/>
        </w:rPr>
        <w:t>спосіб. Так, недопустимою є ситуація, коли державне під</w:t>
      </w:r>
      <w:r w:rsidRPr="006F3622">
        <w:rPr>
          <w:rStyle w:val="FontStyle90"/>
          <w:sz w:val="28"/>
          <w:szCs w:val="28"/>
          <w:lang w:val="uk-UA" w:eastAsia="uk-UA"/>
        </w:rPr>
        <w:softHyphen/>
        <w:t>приємство є виробником кінцевого продуктуу сфері телекомунікацій і водночас має повноваження на нормативному рівні встановлювати стандарти на таку продукцію (СЄСп, Судова справа С-</w:t>
      </w:r>
      <w:r w:rsidRPr="006F3622">
        <w:rPr>
          <w:rStyle w:val="FontStyle90"/>
          <w:sz w:val="28"/>
          <w:szCs w:val="28"/>
          <w:lang w:eastAsia="uk-UA"/>
        </w:rPr>
        <w:t xml:space="preserve">18/88, 36. </w:t>
      </w:r>
      <w:proofErr w:type="gramStart"/>
      <w:r w:rsidRPr="006F3622">
        <w:rPr>
          <w:rStyle w:val="FontStyle90"/>
          <w:sz w:val="28"/>
          <w:szCs w:val="28"/>
          <w:lang w:eastAsia="uk-UA"/>
        </w:rPr>
        <w:t xml:space="preserve">1991, 1-5941 </w:t>
      </w:r>
      <w:r w:rsidRPr="006F3622">
        <w:rPr>
          <w:rStyle w:val="FontStyle90"/>
          <w:sz w:val="28"/>
          <w:szCs w:val="28"/>
          <w:lang w:val="uk-UA" w:eastAsia="uk-UA"/>
        </w:rPr>
        <w:t>«РТТ»).</w:t>
      </w:r>
      <w:proofErr w:type="gramEnd"/>
      <w:r w:rsidRPr="006F3622">
        <w:rPr>
          <w:rStyle w:val="FontStyle90"/>
          <w:sz w:val="28"/>
          <w:szCs w:val="28"/>
          <w:lang w:val="uk-UA" w:eastAsia="uk-UA"/>
        </w:rPr>
        <w:t xml:space="preserve"> Такий підхід СЄСп абсолютно справедливо обґрунтував тим, що обмеження конкуренції на ринку телефонних апаратів не може бути виправдане виконанням завдань загального економічного інтересу в розумінні </w:t>
      </w:r>
      <w:r w:rsidRPr="006F3622">
        <w:rPr>
          <w:rStyle w:val="FontStyle90"/>
          <w:sz w:val="28"/>
          <w:szCs w:val="28"/>
          <w:lang w:eastAsia="uk-UA"/>
        </w:rPr>
        <w:t>част. 2 ст. 86</w:t>
      </w:r>
      <w:proofErr w:type="gramStart"/>
      <w:r w:rsidRPr="006F3622">
        <w:rPr>
          <w:rStyle w:val="FontStyle90"/>
          <w:sz w:val="28"/>
          <w:szCs w:val="28"/>
          <w:lang w:eastAsia="uk-UA"/>
        </w:rPr>
        <w:t xml:space="preserve"> </w:t>
      </w:r>
      <w:r w:rsidRPr="006F3622">
        <w:rPr>
          <w:rStyle w:val="FontStyle90"/>
          <w:sz w:val="28"/>
          <w:szCs w:val="28"/>
          <w:lang w:val="uk-UA" w:eastAsia="uk-UA"/>
        </w:rPr>
        <w:t>Д</w:t>
      </w:r>
      <w:proofErr w:type="gramEnd"/>
      <w:r w:rsidRPr="006F3622">
        <w:rPr>
          <w:rStyle w:val="FontStyle90"/>
          <w:sz w:val="28"/>
          <w:szCs w:val="28"/>
          <w:lang w:val="uk-UA" w:eastAsia="uk-UA"/>
        </w:rPr>
        <w:t xml:space="preserve">ЄСп. В рамках </w:t>
      </w:r>
      <w:r w:rsidRPr="006F3622">
        <w:rPr>
          <w:rStyle w:val="FontStyle90"/>
          <w:sz w:val="28"/>
          <w:szCs w:val="28"/>
          <w:lang w:val="uk-UA" w:eastAsia="uk-UA"/>
        </w:rPr>
        <w:lastRenderedPageBreak/>
        <w:t>нор</w:t>
      </w:r>
      <w:r w:rsidRPr="006F3622">
        <w:rPr>
          <w:rStyle w:val="FontStyle90"/>
          <w:sz w:val="28"/>
          <w:szCs w:val="28"/>
          <w:lang w:val="uk-UA" w:eastAsia="uk-UA"/>
        </w:rPr>
        <w:softHyphen/>
        <w:t>мативних стандартів і правил процедури ліцензування кожне під</w:t>
      </w:r>
      <w:r w:rsidRPr="006F3622">
        <w:rPr>
          <w:rStyle w:val="FontStyle90"/>
          <w:sz w:val="28"/>
          <w:szCs w:val="28"/>
          <w:lang w:val="uk-UA" w:eastAsia="uk-UA"/>
        </w:rPr>
        <w:softHyphen/>
        <w:t>приємство повинно мати доступ до відповідного сектора виробниц</w:t>
      </w:r>
      <w:r w:rsidRPr="006F3622">
        <w:rPr>
          <w:rStyle w:val="FontStyle90"/>
          <w:sz w:val="28"/>
          <w:szCs w:val="28"/>
          <w:lang w:val="uk-UA" w:eastAsia="uk-UA"/>
        </w:rPr>
        <w:softHyphen/>
        <w:t xml:space="preserve">тва (там само, </w:t>
      </w:r>
      <w:r w:rsidRPr="006F3622">
        <w:rPr>
          <w:rStyle w:val="FontStyle90"/>
          <w:sz w:val="28"/>
          <w:szCs w:val="28"/>
          <w:lang w:eastAsia="uk-UA"/>
        </w:rPr>
        <w:t xml:space="preserve">№ 22). </w:t>
      </w:r>
      <w:r w:rsidRPr="006F3622">
        <w:rPr>
          <w:rStyle w:val="FontStyle90"/>
          <w:sz w:val="28"/>
          <w:szCs w:val="28"/>
          <w:lang w:val="uk-UA" w:eastAsia="uk-UA"/>
        </w:rPr>
        <w:t>Закріплення за одним суб'єктом господарювання повноважень зі стандартизації певної продукції і водночас права на її виготовлення не може бути сумісним з систе</w:t>
      </w:r>
      <w:r w:rsidRPr="006F3622">
        <w:rPr>
          <w:rStyle w:val="FontStyle90"/>
          <w:sz w:val="28"/>
          <w:szCs w:val="28"/>
          <w:lang w:val="uk-UA" w:eastAsia="uk-UA"/>
        </w:rPr>
        <w:softHyphen/>
        <w:t xml:space="preserve">мою чесної конкуренції на ринку (там само, </w:t>
      </w:r>
      <w:r w:rsidRPr="006F3622">
        <w:rPr>
          <w:rStyle w:val="FontStyle90"/>
          <w:sz w:val="28"/>
          <w:szCs w:val="28"/>
          <w:lang w:eastAsia="uk-UA"/>
        </w:rPr>
        <w:t xml:space="preserve">№ 52). </w:t>
      </w:r>
      <w:r w:rsidRPr="006F3622">
        <w:rPr>
          <w:rStyle w:val="FontStyle90"/>
          <w:sz w:val="28"/>
          <w:szCs w:val="28"/>
          <w:lang w:val="uk-UA" w:eastAsia="uk-UA"/>
        </w:rPr>
        <w:t>Недо</w:t>
      </w:r>
      <w:r w:rsidRPr="006F3622">
        <w:rPr>
          <w:rStyle w:val="FontStyle90"/>
          <w:sz w:val="28"/>
          <w:szCs w:val="28"/>
          <w:lang w:val="uk-UA" w:eastAsia="uk-UA"/>
        </w:rPr>
        <w:softHyphen/>
        <w:t xml:space="preserve">пустимими є також дискримінаційні практики державних </w:t>
      </w:r>
      <w:r w:rsidRPr="006F3622">
        <w:rPr>
          <w:rStyle w:val="FontStyle90"/>
          <w:sz w:val="28"/>
          <w:szCs w:val="28"/>
          <w:lang w:eastAsia="uk-UA"/>
        </w:rPr>
        <w:t xml:space="preserve">теле- </w:t>
      </w:r>
      <w:r w:rsidRPr="006F3622">
        <w:rPr>
          <w:rStyle w:val="FontStyle90"/>
          <w:sz w:val="28"/>
          <w:szCs w:val="28"/>
          <w:lang w:val="uk-UA" w:eastAsia="uk-UA"/>
        </w:rPr>
        <w:t xml:space="preserve">і радіокомпаній, які займають панівне становище на спільному ринку, маючи монопольне право на використання каналів мовлення (СЄСп, Судова справа С-260/89, Б. </w:t>
      </w:r>
      <w:proofErr w:type="gramStart"/>
      <w:r w:rsidRPr="006F3622">
        <w:rPr>
          <w:rStyle w:val="FontStyle90"/>
          <w:sz w:val="28"/>
          <w:szCs w:val="28"/>
          <w:lang w:eastAsia="uk-UA"/>
        </w:rPr>
        <w:t xml:space="preserve">1991,1-2925 </w:t>
      </w:r>
      <w:r w:rsidRPr="006F3622">
        <w:rPr>
          <w:rStyle w:val="FontStyle90"/>
          <w:sz w:val="28"/>
          <w:szCs w:val="28"/>
          <w:lang w:val="uk-UA" w:eastAsia="uk-UA"/>
        </w:rPr>
        <w:t>«ЕРТ»).</w:t>
      </w:r>
      <w:proofErr w:type="gramEnd"/>
    </w:p>
    <w:p w:rsidR="006F3622" w:rsidRPr="006F3622" w:rsidRDefault="006F3622" w:rsidP="006F3622">
      <w:pPr>
        <w:pStyle w:val="Style10"/>
        <w:widowControl/>
        <w:spacing w:line="276" w:lineRule="auto"/>
        <w:ind w:firstLine="709"/>
        <w:rPr>
          <w:rStyle w:val="FontStyle90"/>
          <w:sz w:val="28"/>
          <w:szCs w:val="28"/>
        </w:rPr>
      </w:pPr>
      <w:r w:rsidRPr="006F3622">
        <w:rPr>
          <w:rStyle w:val="FontStyle90"/>
          <w:sz w:val="28"/>
          <w:szCs w:val="28"/>
          <w:lang w:val="uk-UA"/>
        </w:rPr>
        <w:t xml:space="preserve">Вагоме практичне значення мають ці правила в </w:t>
      </w:r>
      <w:r w:rsidRPr="006F3622">
        <w:rPr>
          <w:rStyle w:val="FontStyle90"/>
          <w:b/>
          <w:i/>
          <w:sz w:val="28"/>
          <w:szCs w:val="28"/>
          <w:lang w:val="uk-UA"/>
        </w:rPr>
        <w:t>енергопостачанні</w:t>
      </w:r>
      <w:r w:rsidRPr="006F3622">
        <w:rPr>
          <w:rStyle w:val="FontStyle90"/>
          <w:sz w:val="28"/>
          <w:szCs w:val="28"/>
          <w:lang w:val="uk-UA"/>
        </w:rPr>
        <w:t>. СЄСп визнав надання привілеїв національним енергетичним компаніям, таких як право на укладання угод про ви</w:t>
      </w:r>
      <w:r w:rsidRPr="006F3622">
        <w:rPr>
          <w:rStyle w:val="FontStyle90"/>
          <w:sz w:val="28"/>
          <w:szCs w:val="28"/>
          <w:lang w:val="uk-UA"/>
        </w:rPr>
        <w:softHyphen/>
        <w:t>няткові права (які, окрім іншого, забороняють споживачеві отриму</w:t>
      </w:r>
      <w:r w:rsidRPr="006F3622">
        <w:rPr>
          <w:rStyle w:val="FontStyle90"/>
          <w:sz w:val="28"/>
          <w:szCs w:val="28"/>
          <w:lang w:val="uk-UA"/>
        </w:rPr>
        <w:softHyphen/>
        <w:t>вати електроенергію за нижчими цінами з інших держав-членів) сумісним з положенням част. 2 ст. 86 ДЄСп. Вирішальну роль при цьому зіграв той факт, що діяльність енергетичних компаній неод</w:t>
      </w:r>
      <w:r w:rsidRPr="006F3622">
        <w:rPr>
          <w:rStyle w:val="FontStyle90"/>
          <w:sz w:val="28"/>
          <w:szCs w:val="28"/>
          <w:lang w:val="uk-UA"/>
        </w:rPr>
        <w:softHyphen/>
        <w:t>мінно пов'язана з високими економічними ризиками (зокрема, з ог</w:t>
      </w:r>
      <w:r w:rsidRPr="006F3622">
        <w:rPr>
          <w:rStyle w:val="FontStyle90"/>
          <w:sz w:val="28"/>
          <w:szCs w:val="28"/>
          <w:lang w:val="uk-UA"/>
        </w:rPr>
        <w:softHyphen/>
        <w:t xml:space="preserve">ляду на кошти, передбачені на охорону довкілля) (СЄСп, Судова справа С-393/92, 36. </w:t>
      </w:r>
      <w:proofErr w:type="gramStart"/>
      <w:r w:rsidRPr="006F3622">
        <w:rPr>
          <w:rStyle w:val="FontStyle90"/>
          <w:sz w:val="28"/>
          <w:szCs w:val="28"/>
        </w:rPr>
        <w:t xml:space="preserve">1994, 1-1477 № 46 </w:t>
      </w:r>
      <w:r w:rsidRPr="006F3622">
        <w:rPr>
          <w:rStyle w:val="FontStyle90"/>
          <w:sz w:val="28"/>
          <w:szCs w:val="28"/>
          <w:lang w:val="uk-UA"/>
        </w:rPr>
        <w:t>і далі «Алмело»).</w:t>
      </w:r>
      <w:proofErr w:type="gramEnd"/>
      <w:r w:rsidRPr="006F3622">
        <w:rPr>
          <w:rStyle w:val="FontStyle90"/>
          <w:sz w:val="28"/>
          <w:szCs w:val="28"/>
          <w:lang w:val="uk-UA"/>
        </w:rPr>
        <w:t xml:space="preserve"> Директива Європейського Парламенту і Ради 2003/54/ЄСп щодо спільних правил на внутрішньому ринку енергопостачання (АВ1. </w:t>
      </w:r>
      <w:r w:rsidRPr="006F3622">
        <w:rPr>
          <w:rStyle w:val="FontStyle90"/>
          <w:sz w:val="28"/>
          <w:szCs w:val="28"/>
        </w:rPr>
        <w:t xml:space="preserve">2003 </w:t>
      </w:r>
      <w:r w:rsidRPr="006F3622">
        <w:rPr>
          <w:rStyle w:val="FontStyle90"/>
          <w:sz w:val="28"/>
          <w:szCs w:val="28"/>
          <w:lang w:val="uk-UA"/>
        </w:rPr>
        <w:t xml:space="preserve">Ь </w:t>
      </w:r>
      <w:r w:rsidRPr="006F3622">
        <w:rPr>
          <w:rStyle w:val="FontStyle90"/>
          <w:sz w:val="28"/>
          <w:szCs w:val="28"/>
        </w:rPr>
        <w:t xml:space="preserve">176, </w:t>
      </w:r>
      <w:r w:rsidRPr="006F3622">
        <w:rPr>
          <w:rStyle w:val="FontStyle90"/>
          <w:sz w:val="28"/>
          <w:szCs w:val="28"/>
          <w:lang w:val="uk-UA"/>
        </w:rPr>
        <w:t xml:space="preserve">с. </w:t>
      </w:r>
      <w:r w:rsidRPr="006F3622">
        <w:rPr>
          <w:rStyle w:val="FontStyle90"/>
          <w:sz w:val="28"/>
          <w:szCs w:val="28"/>
        </w:rPr>
        <w:t xml:space="preserve">37) </w:t>
      </w:r>
      <w:r w:rsidRPr="006F3622">
        <w:rPr>
          <w:rStyle w:val="FontStyle90"/>
          <w:sz w:val="28"/>
          <w:szCs w:val="28"/>
          <w:lang w:val="uk-UA"/>
        </w:rPr>
        <w:t xml:space="preserve">передбачає відкриття ринку енергопостачання та запровадження системи доступу до системи для третіх сторін (ст. </w:t>
      </w:r>
      <w:r w:rsidRPr="006F3622">
        <w:rPr>
          <w:rStyle w:val="FontStyle90"/>
          <w:sz w:val="28"/>
          <w:szCs w:val="28"/>
        </w:rPr>
        <w:t xml:space="preserve">20 </w:t>
      </w:r>
      <w:r w:rsidRPr="006F3622">
        <w:rPr>
          <w:rStyle w:val="FontStyle90"/>
          <w:sz w:val="28"/>
          <w:szCs w:val="28"/>
          <w:lang w:val="uk-UA"/>
        </w:rPr>
        <w:t xml:space="preserve">і далі), а також істотно обмежує застереження щодо права держав-членів не застосовувати певні положення Директиви, якщо того вимагає виконання загальноекономічних зобов'язань, покладених на електроенергетичні </w:t>
      </w:r>
      <w:proofErr w:type="gramStart"/>
      <w:r w:rsidRPr="006F3622">
        <w:rPr>
          <w:rStyle w:val="FontStyle90"/>
          <w:sz w:val="28"/>
          <w:szCs w:val="28"/>
          <w:lang w:val="uk-UA"/>
        </w:rPr>
        <w:t>п</w:t>
      </w:r>
      <w:proofErr w:type="gramEnd"/>
      <w:r w:rsidRPr="006F3622">
        <w:rPr>
          <w:rStyle w:val="FontStyle90"/>
          <w:sz w:val="28"/>
          <w:szCs w:val="28"/>
          <w:lang w:val="uk-UA"/>
        </w:rPr>
        <w:t xml:space="preserve">ідприємства, в інтересах конкуренції на спільному ринку </w:t>
      </w:r>
      <w:r w:rsidRPr="006F3622">
        <w:rPr>
          <w:rStyle w:val="FontStyle90"/>
          <w:sz w:val="28"/>
          <w:szCs w:val="28"/>
        </w:rPr>
        <w:t>(част. 8 ст. 3).</w:t>
      </w:r>
    </w:p>
    <w:p w:rsidR="006F3622" w:rsidRPr="006F3622" w:rsidRDefault="006F3622" w:rsidP="006F3622">
      <w:pPr>
        <w:pStyle w:val="Style10"/>
        <w:widowControl/>
        <w:spacing w:line="276" w:lineRule="auto"/>
        <w:ind w:firstLine="709"/>
        <w:rPr>
          <w:rStyle w:val="FontStyle90"/>
          <w:sz w:val="28"/>
          <w:szCs w:val="28"/>
          <w:lang w:val="uk-UA" w:eastAsia="uk-UA"/>
        </w:rPr>
      </w:pPr>
      <w:r w:rsidRPr="006F3622">
        <w:rPr>
          <w:rStyle w:val="FontStyle90"/>
          <w:sz w:val="28"/>
          <w:szCs w:val="28"/>
          <w:lang w:val="uk-UA"/>
        </w:rPr>
        <w:t>Протягом тривалого часу основним документом, який регулю</w:t>
      </w:r>
      <w:r w:rsidRPr="006F3622">
        <w:rPr>
          <w:rStyle w:val="FontStyle90"/>
          <w:sz w:val="28"/>
          <w:szCs w:val="28"/>
          <w:lang w:val="uk-UA"/>
        </w:rPr>
        <w:softHyphen/>
        <w:t xml:space="preserve">вав </w:t>
      </w:r>
      <w:r w:rsidRPr="006F3622">
        <w:rPr>
          <w:rStyle w:val="FontStyle90"/>
          <w:b/>
          <w:i/>
          <w:sz w:val="28"/>
          <w:szCs w:val="28"/>
          <w:lang w:val="uk-UA"/>
        </w:rPr>
        <w:t>адміністративну процедуру</w:t>
      </w:r>
      <w:r w:rsidRPr="006F3622">
        <w:rPr>
          <w:rStyle w:val="FontStyle90"/>
          <w:sz w:val="28"/>
          <w:szCs w:val="28"/>
          <w:lang w:val="uk-UA"/>
        </w:rPr>
        <w:t xml:space="preserve"> з впровадження європейського кар</w:t>
      </w:r>
      <w:r w:rsidRPr="006F3622">
        <w:rPr>
          <w:rStyle w:val="FontStyle90"/>
          <w:sz w:val="28"/>
          <w:szCs w:val="28"/>
          <w:lang w:val="uk-UA"/>
        </w:rPr>
        <w:softHyphen/>
        <w:t>тельного права на рівні Спільноти, залишався так званий «картель</w:t>
      </w:r>
      <w:r w:rsidRPr="006F3622">
        <w:rPr>
          <w:rStyle w:val="FontStyle90"/>
          <w:sz w:val="28"/>
          <w:szCs w:val="28"/>
          <w:lang w:val="uk-UA"/>
        </w:rPr>
        <w:softHyphen/>
        <w:t xml:space="preserve">ний регламент» Ради (Регламент (ЄЕСп) </w:t>
      </w:r>
      <w:r w:rsidRPr="006F3622">
        <w:rPr>
          <w:rStyle w:val="FontStyle90"/>
          <w:sz w:val="28"/>
          <w:szCs w:val="28"/>
        </w:rPr>
        <w:t xml:space="preserve">№ 17/62, </w:t>
      </w:r>
      <w:r w:rsidRPr="006F3622">
        <w:rPr>
          <w:rStyle w:val="FontStyle90"/>
          <w:sz w:val="28"/>
          <w:szCs w:val="28"/>
          <w:lang w:val="uk-UA"/>
        </w:rPr>
        <w:t xml:space="preserve">АВ1. </w:t>
      </w:r>
      <w:proofErr w:type="gramStart"/>
      <w:r w:rsidRPr="006F3622">
        <w:rPr>
          <w:rStyle w:val="FontStyle90"/>
          <w:sz w:val="28"/>
          <w:szCs w:val="28"/>
        </w:rPr>
        <w:t xml:space="preserve">1962, </w:t>
      </w:r>
      <w:r w:rsidRPr="006F3622">
        <w:rPr>
          <w:rStyle w:val="FontStyle90"/>
          <w:sz w:val="28"/>
          <w:szCs w:val="28"/>
          <w:lang w:val="uk-UA"/>
        </w:rPr>
        <w:t xml:space="preserve">с. </w:t>
      </w:r>
      <w:r w:rsidRPr="006F3622">
        <w:rPr>
          <w:rStyle w:val="FontStyle90"/>
          <w:sz w:val="28"/>
          <w:szCs w:val="28"/>
        </w:rPr>
        <w:t>204).</w:t>
      </w:r>
      <w:proofErr w:type="gramEnd"/>
      <w:r w:rsidRPr="006F3622">
        <w:rPr>
          <w:rStyle w:val="FontStyle90"/>
          <w:sz w:val="28"/>
          <w:szCs w:val="28"/>
        </w:rPr>
        <w:t xml:space="preserve"> </w:t>
      </w:r>
      <w:r w:rsidRPr="006F3622">
        <w:rPr>
          <w:rStyle w:val="FontStyle90"/>
          <w:sz w:val="28"/>
          <w:szCs w:val="28"/>
          <w:lang w:val="uk-UA"/>
        </w:rPr>
        <w:t>Цей акт закріплював адміністративні повноваження за Комісією (у складі Генерального директорату з питань конкуренції), водночас наділяючи субсидіарною компетенцією національні антимонополь-ні установи. Комісія також володіла винятковою компетенцією вста</w:t>
      </w:r>
      <w:r w:rsidRPr="006F3622">
        <w:rPr>
          <w:rStyle w:val="FontStyle90"/>
          <w:sz w:val="28"/>
          <w:szCs w:val="28"/>
          <w:lang w:val="uk-UA"/>
        </w:rPr>
        <w:softHyphen/>
        <w:t xml:space="preserve">новлювати винятки, відповідно до </w:t>
      </w:r>
      <w:r w:rsidRPr="006F3622">
        <w:rPr>
          <w:rStyle w:val="FontStyle90"/>
          <w:sz w:val="28"/>
          <w:szCs w:val="28"/>
        </w:rPr>
        <w:t xml:space="preserve">част. </w:t>
      </w:r>
      <w:r w:rsidRPr="006F3622">
        <w:rPr>
          <w:rStyle w:val="FontStyle90"/>
          <w:sz w:val="28"/>
          <w:szCs w:val="28"/>
          <w:lang w:val="uk-UA"/>
        </w:rPr>
        <w:t xml:space="preserve">З </w:t>
      </w:r>
      <w:r w:rsidRPr="006F3622">
        <w:rPr>
          <w:rStyle w:val="FontStyle90"/>
          <w:sz w:val="28"/>
          <w:szCs w:val="28"/>
        </w:rPr>
        <w:t>ст. 81</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w:t>
      </w:r>
      <w:r w:rsidRPr="006F3622">
        <w:rPr>
          <w:rStyle w:val="FontStyle90"/>
          <w:sz w:val="28"/>
          <w:szCs w:val="28"/>
        </w:rPr>
        <w:t xml:space="preserve">1 </w:t>
      </w:r>
      <w:r w:rsidRPr="006F3622">
        <w:rPr>
          <w:rStyle w:val="FontStyle90"/>
          <w:sz w:val="28"/>
          <w:szCs w:val="28"/>
          <w:lang w:val="uk-UA"/>
        </w:rPr>
        <w:t xml:space="preserve">травня </w:t>
      </w:r>
      <w:r w:rsidRPr="006F3622">
        <w:rPr>
          <w:rStyle w:val="FontStyle90"/>
          <w:sz w:val="28"/>
          <w:szCs w:val="28"/>
        </w:rPr>
        <w:t xml:space="preserve">2004 </w:t>
      </w:r>
      <w:r w:rsidRPr="006F3622">
        <w:rPr>
          <w:rStyle w:val="FontStyle90"/>
          <w:sz w:val="28"/>
          <w:szCs w:val="28"/>
          <w:lang w:val="uk-UA"/>
        </w:rPr>
        <w:t xml:space="preserve">року Регламент (ЄЕСп) </w:t>
      </w:r>
      <w:r w:rsidRPr="006F3622">
        <w:rPr>
          <w:rStyle w:val="FontStyle90"/>
          <w:sz w:val="28"/>
          <w:szCs w:val="28"/>
        </w:rPr>
        <w:t xml:space="preserve">№ 17/62 </w:t>
      </w:r>
      <w:r w:rsidRPr="006F3622">
        <w:rPr>
          <w:rStyle w:val="FontStyle90"/>
          <w:sz w:val="28"/>
          <w:szCs w:val="28"/>
          <w:lang w:val="uk-UA"/>
        </w:rPr>
        <w:t xml:space="preserve">замінили новим Регламентом Ради (ЄСп) </w:t>
      </w:r>
      <w:r w:rsidRPr="006F3622">
        <w:rPr>
          <w:rStyle w:val="FontStyle90"/>
          <w:sz w:val="28"/>
          <w:szCs w:val="28"/>
        </w:rPr>
        <w:t xml:space="preserve">№ 1/2003 </w:t>
      </w:r>
      <w:r w:rsidRPr="006F3622">
        <w:rPr>
          <w:rStyle w:val="FontStyle90"/>
          <w:sz w:val="28"/>
          <w:szCs w:val="28"/>
          <w:lang w:val="uk-UA"/>
        </w:rPr>
        <w:t>щодо імплементації правил кон</w:t>
      </w:r>
      <w:r w:rsidRPr="006F3622">
        <w:rPr>
          <w:rStyle w:val="FontStyle90"/>
          <w:sz w:val="28"/>
          <w:szCs w:val="28"/>
          <w:lang w:val="uk-UA"/>
        </w:rPr>
        <w:softHyphen/>
        <w:t xml:space="preserve">куренції, встановлених статтями </w:t>
      </w:r>
      <w:r w:rsidRPr="006F3622">
        <w:rPr>
          <w:rStyle w:val="FontStyle90"/>
          <w:sz w:val="28"/>
          <w:szCs w:val="28"/>
        </w:rPr>
        <w:t xml:space="preserve">81 </w:t>
      </w:r>
      <w:r w:rsidRPr="006F3622">
        <w:rPr>
          <w:rStyle w:val="FontStyle90"/>
          <w:sz w:val="28"/>
          <w:szCs w:val="28"/>
          <w:lang w:val="uk-UA"/>
        </w:rPr>
        <w:t xml:space="preserve">та </w:t>
      </w:r>
      <w:r w:rsidRPr="006F3622">
        <w:rPr>
          <w:rStyle w:val="FontStyle90"/>
          <w:sz w:val="28"/>
          <w:szCs w:val="28"/>
        </w:rPr>
        <w:t xml:space="preserve">82 </w:t>
      </w:r>
      <w:r w:rsidRPr="006F3622">
        <w:rPr>
          <w:rStyle w:val="FontStyle90"/>
          <w:sz w:val="28"/>
          <w:szCs w:val="28"/>
          <w:lang w:val="uk-UA"/>
        </w:rPr>
        <w:t xml:space="preserve">Договору (АВ1. </w:t>
      </w:r>
      <w:r w:rsidRPr="006F3622">
        <w:rPr>
          <w:rStyle w:val="FontStyle90"/>
          <w:sz w:val="28"/>
          <w:szCs w:val="28"/>
        </w:rPr>
        <w:t xml:space="preserve">2003 </w:t>
      </w:r>
      <w:r w:rsidRPr="006F3622">
        <w:rPr>
          <w:rStyle w:val="FontStyle90"/>
          <w:sz w:val="28"/>
          <w:szCs w:val="28"/>
          <w:lang w:val="en-US"/>
        </w:rPr>
        <w:t>L</w:t>
      </w:r>
      <w:r w:rsidRPr="006F3622">
        <w:rPr>
          <w:rStyle w:val="FontStyle90"/>
          <w:sz w:val="28"/>
          <w:szCs w:val="28"/>
        </w:rPr>
        <w:t xml:space="preserve"> 1, с. 1). </w:t>
      </w:r>
      <w:r w:rsidRPr="006F3622">
        <w:rPr>
          <w:rStyle w:val="FontStyle90"/>
          <w:sz w:val="28"/>
          <w:szCs w:val="28"/>
          <w:lang w:val="uk-UA"/>
        </w:rPr>
        <w:t>Новий регламент докорінно реформував впровадження європейського конкурентного порядку, закріпивши</w:t>
      </w:r>
      <w:r w:rsidRPr="006F3622">
        <w:rPr>
          <w:rStyle w:val="FontStyle90"/>
          <w:sz w:val="28"/>
          <w:szCs w:val="28"/>
          <w:lang w:val="uk-UA" w:eastAsia="uk-UA"/>
        </w:rPr>
        <w:t xml:space="preserve"> безпосереднє звільнення від заборони, </w:t>
      </w:r>
      <w:r w:rsidRPr="006F3622">
        <w:rPr>
          <w:rStyle w:val="FontStyle90"/>
          <w:sz w:val="28"/>
          <w:szCs w:val="28"/>
          <w:lang w:val="uk-UA" w:eastAsia="uk-UA"/>
        </w:rPr>
        <w:lastRenderedPageBreak/>
        <w:t xml:space="preserve">яка міститься в </w:t>
      </w:r>
      <w:r w:rsidRPr="006F3622">
        <w:rPr>
          <w:rStyle w:val="FontStyle90"/>
          <w:sz w:val="28"/>
          <w:szCs w:val="28"/>
          <w:lang w:eastAsia="uk-UA"/>
        </w:rPr>
        <w:t>част. 1 ст. 81</w:t>
      </w:r>
      <w:proofErr w:type="gramStart"/>
      <w:r w:rsidRPr="006F3622">
        <w:rPr>
          <w:rStyle w:val="FontStyle90"/>
          <w:sz w:val="28"/>
          <w:szCs w:val="28"/>
          <w:lang w:eastAsia="uk-UA"/>
        </w:rPr>
        <w:t xml:space="preserve"> </w:t>
      </w:r>
      <w:r w:rsidRPr="006F3622">
        <w:rPr>
          <w:rStyle w:val="FontStyle90"/>
          <w:sz w:val="28"/>
          <w:szCs w:val="28"/>
          <w:lang w:val="uk-UA" w:eastAsia="uk-UA"/>
        </w:rPr>
        <w:t>Д</w:t>
      </w:r>
      <w:proofErr w:type="gramEnd"/>
      <w:r w:rsidRPr="006F3622">
        <w:rPr>
          <w:rStyle w:val="FontStyle90"/>
          <w:sz w:val="28"/>
          <w:szCs w:val="28"/>
          <w:lang w:val="uk-UA" w:eastAsia="uk-UA"/>
        </w:rPr>
        <w:t xml:space="preserve">ЄСп, на основі </w:t>
      </w:r>
      <w:r w:rsidRPr="006F3622">
        <w:rPr>
          <w:rStyle w:val="FontStyle90"/>
          <w:sz w:val="28"/>
          <w:szCs w:val="28"/>
          <w:lang w:eastAsia="uk-UA"/>
        </w:rPr>
        <w:t xml:space="preserve">част. </w:t>
      </w:r>
      <w:r w:rsidRPr="006F3622">
        <w:rPr>
          <w:rStyle w:val="FontStyle90"/>
          <w:sz w:val="28"/>
          <w:szCs w:val="28"/>
          <w:lang w:val="uk-UA" w:eastAsia="uk-UA"/>
        </w:rPr>
        <w:t xml:space="preserve">З </w:t>
      </w:r>
      <w:r w:rsidRPr="006F3622">
        <w:rPr>
          <w:rStyle w:val="FontStyle90"/>
          <w:sz w:val="28"/>
          <w:szCs w:val="28"/>
          <w:lang w:eastAsia="uk-UA"/>
        </w:rPr>
        <w:t xml:space="preserve">ст. 81 </w:t>
      </w:r>
      <w:r w:rsidRPr="006F3622">
        <w:rPr>
          <w:rStyle w:val="FontStyle90"/>
          <w:sz w:val="28"/>
          <w:szCs w:val="28"/>
          <w:lang w:val="uk-UA" w:eastAsia="uk-UA"/>
        </w:rPr>
        <w:t xml:space="preserve">ДЄСп, децентралізовану систему контролю над дотриманням правил конкуренції за тісної взаємодії національних конкурентних служб і Комісії та визнання </w:t>
      </w:r>
      <w:proofErr w:type="gramStart"/>
      <w:r w:rsidRPr="006F3622">
        <w:rPr>
          <w:rStyle w:val="FontStyle90"/>
          <w:sz w:val="28"/>
          <w:szCs w:val="28"/>
          <w:lang w:val="uk-UA" w:eastAsia="uk-UA"/>
        </w:rPr>
        <w:t>пр</w:t>
      </w:r>
      <w:proofErr w:type="gramEnd"/>
      <w:r w:rsidRPr="006F3622">
        <w:rPr>
          <w:rStyle w:val="FontStyle90"/>
          <w:sz w:val="28"/>
          <w:szCs w:val="28"/>
          <w:lang w:val="uk-UA" w:eastAsia="uk-UA"/>
        </w:rPr>
        <w:t>іоритету конкурентного права ЄС перед націон. конкурентними нормами.</w:t>
      </w:r>
    </w:p>
    <w:p w:rsidR="006F3622" w:rsidRPr="006F3622" w:rsidRDefault="006F3622" w:rsidP="006F3622">
      <w:pPr>
        <w:pStyle w:val="Style10"/>
        <w:widowControl/>
        <w:spacing w:line="276" w:lineRule="auto"/>
        <w:ind w:firstLine="709"/>
        <w:rPr>
          <w:rStyle w:val="FontStyle90"/>
          <w:sz w:val="28"/>
          <w:szCs w:val="28"/>
        </w:rPr>
      </w:pPr>
      <w:r w:rsidRPr="006F3622">
        <w:rPr>
          <w:rStyle w:val="FontStyle90"/>
          <w:sz w:val="28"/>
          <w:szCs w:val="28"/>
          <w:lang w:val="uk-UA"/>
        </w:rPr>
        <w:t xml:space="preserve">Визнання безпосередньої дії част. З ст. 81 ДЄСп (про цедив, вище § 23 № 12), звільнило Комісію від необхідності видавати спеціальні акти щодо окремих та блокових винятків із заборони, яка міститься в част. </w:t>
      </w:r>
      <w:r w:rsidRPr="006F3622">
        <w:rPr>
          <w:rStyle w:val="FontStyle90"/>
          <w:sz w:val="28"/>
          <w:szCs w:val="28"/>
        </w:rPr>
        <w:t>1 ст. 81</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Перевірку виконання передумов </w:t>
      </w:r>
      <w:r w:rsidRPr="006F3622">
        <w:rPr>
          <w:rStyle w:val="FontStyle90"/>
          <w:sz w:val="28"/>
          <w:szCs w:val="28"/>
        </w:rPr>
        <w:t xml:space="preserve">част. </w:t>
      </w:r>
      <w:r w:rsidRPr="006F3622">
        <w:rPr>
          <w:rStyle w:val="FontStyle90"/>
          <w:sz w:val="28"/>
          <w:szCs w:val="28"/>
          <w:lang w:val="uk-UA"/>
        </w:rPr>
        <w:t xml:space="preserve">З </w:t>
      </w:r>
      <w:r w:rsidRPr="006F3622">
        <w:rPr>
          <w:rStyle w:val="FontStyle90"/>
          <w:sz w:val="28"/>
          <w:szCs w:val="28"/>
        </w:rPr>
        <w:t xml:space="preserve">ст. 81 </w:t>
      </w:r>
      <w:r w:rsidRPr="006F3622">
        <w:rPr>
          <w:rStyle w:val="FontStyle90"/>
          <w:sz w:val="28"/>
          <w:szCs w:val="28"/>
          <w:lang w:val="uk-UA"/>
        </w:rPr>
        <w:t xml:space="preserve">ДЄСп, необхідних для звільнення від заборони, яка міститься в </w:t>
      </w:r>
      <w:r w:rsidRPr="006F3622">
        <w:rPr>
          <w:rStyle w:val="FontStyle90"/>
          <w:sz w:val="28"/>
          <w:szCs w:val="28"/>
        </w:rPr>
        <w:t xml:space="preserve">част. 1 ст. 81 </w:t>
      </w:r>
      <w:r w:rsidRPr="006F3622">
        <w:rPr>
          <w:rStyle w:val="FontStyle90"/>
          <w:sz w:val="28"/>
          <w:szCs w:val="28"/>
          <w:lang w:val="uk-UA"/>
        </w:rPr>
        <w:t xml:space="preserve">ДЄСп, здійснює спочатку сам суб'єкт господарювання, який посилається на відповідне положення і який діє при цьому на </w:t>
      </w:r>
      <w:proofErr w:type="gramStart"/>
      <w:r w:rsidRPr="006F3622">
        <w:rPr>
          <w:rStyle w:val="FontStyle90"/>
          <w:sz w:val="28"/>
          <w:szCs w:val="28"/>
          <w:lang w:val="uk-UA"/>
        </w:rPr>
        <w:t>св</w:t>
      </w:r>
      <w:proofErr w:type="gramEnd"/>
      <w:r w:rsidRPr="006F3622">
        <w:rPr>
          <w:rStyle w:val="FontStyle90"/>
          <w:sz w:val="28"/>
          <w:szCs w:val="28"/>
          <w:lang w:val="uk-UA"/>
        </w:rPr>
        <w:t xml:space="preserve">ій страх і ризик, а відтак </w:t>
      </w:r>
      <w:r w:rsidRPr="006F3622">
        <w:rPr>
          <w:rStyle w:val="FontStyle90"/>
          <w:sz w:val="28"/>
          <w:szCs w:val="28"/>
        </w:rPr>
        <w:t xml:space="preserve">- </w:t>
      </w:r>
      <w:r w:rsidRPr="006F3622">
        <w:rPr>
          <w:rStyle w:val="FontStyle90"/>
          <w:sz w:val="28"/>
          <w:szCs w:val="28"/>
          <w:lang w:val="uk-UA"/>
        </w:rPr>
        <w:t xml:space="preserve">компетентний антимонопольний орган (про тягар доведення див. речення </w:t>
      </w:r>
      <w:r w:rsidRPr="006F3622">
        <w:rPr>
          <w:rStyle w:val="FontStyle90"/>
          <w:sz w:val="28"/>
          <w:szCs w:val="28"/>
        </w:rPr>
        <w:t xml:space="preserve">2 </w:t>
      </w:r>
      <w:r w:rsidRPr="006F3622">
        <w:rPr>
          <w:rStyle w:val="FontStyle90"/>
          <w:sz w:val="28"/>
          <w:szCs w:val="28"/>
          <w:lang w:val="uk-UA"/>
        </w:rPr>
        <w:t xml:space="preserve">ст. </w:t>
      </w:r>
      <w:r w:rsidRPr="006F3622">
        <w:rPr>
          <w:rStyle w:val="FontStyle90"/>
          <w:sz w:val="28"/>
          <w:szCs w:val="28"/>
        </w:rPr>
        <w:t xml:space="preserve">2 </w:t>
      </w:r>
      <w:r w:rsidRPr="006F3622">
        <w:rPr>
          <w:rStyle w:val="FontStyle90"/>
          <w:sz w:val="28"/>
          <w:szCs w:val="28"/>
          <w:lang w:val="uk-UA"/>
        </w:rPr>
        <w:t xml:space="preserve">Регламенту </w:t>
      </w:r>
      <w:r w:rsidRPr="006F3622">
        <w:rPr>
          <w:rStyle w:val="FontStyle90"/>
          <w:sz w:val="28"/>
          <w:szCs w:val="28"/>
        </w:rPr>
        <w:t>№ 1/2003).</w:t>
      </w:r>
      <w:r w:rsidRPr="006F3622">
        <w:rPr>
          <w:rStyle w:val="FontStyle90"/>
          <w:sz w:val="28"/>
          <w:szCs w:val="28"/>
          <w:lang w:val="uk-UA"/>
        </w:rPr>
        <w:t xml:space="preserve"> В цілях імплементації правил конкуренції, встановлених у стат</w:t>
      </w:r>
      <w:r w:rsidRPr="006F3622">
        <w:rPr>
          <w:rStyle w:val="FontStyle90"/>
          <w:sz w:val="28"/>
          <w:szCs w:val="28"/>
          <w:lang w:val="uk-UA"/>
        </w:rPr>
        <w:softHyphen/>
        <w:t xml:space="preserve">тях </w:t>
      </w:r>
      <w:r w:rsidRPr="006F3622">
        <w:rPr>
          <w:rStyle w:val="FontStyle90"/>
          <w:sz w:val="28"/>
          <w:szCs w:val="28"/>
        </w:rPr>
        <w:t xml:space="preserve">81 </w:t>
      </w:r>
      <w:r w:rsidRPr="006F3622">
        <w:rPr>
          <w:rStyle w:val="FontStyle90"/>
          <w:sz w:val="28"/>
          <w:szCs w:val="28"/>
          <w:lang w:val="uk-UA"/>
        </w:rPr>
        <w:t xml:space="preserve">та </w:t>
      </w:r>
      <w:r w:rsidRPr="006F3622">
        <w:rPr>
          <w:rStyle w:val="FontStyle90"/>
          <w:sz w:val="28"/>
          <w:szCs w:val="28"/>
        </w:rPr>
        <w:t xml:space="preserve">82 </w:t>
      </w:r>
      <w:r w:rsidRPr="006F3622">
        <w:rPr>
          <w:rStyle w:val="FontStyle90"/>
          <w:sz w:val="28"/>
          <w:szCs w:val="28"/>
          <w:lang w:val="uk-UA"/>
        </w:rPr>
        <w:t xml:space="preserve">ДЄСп, конкурентним службам держав-членів надано широкі повноваження (ст. </w:t>
      </w:r>
      <w:proofErr w:type="gramStart"/>
      <w:r w:rsidRPr="006F3622">
        <w:rPr>
          <w:rStyle w:val="FontStyle90"/>
          <w:sz w:val="28"/>
          <w:szCs w:val="28"/>
        </w:rPr>
        <w:t xml:space="preserve">5 </w:t>
      </w:r>
      <w:r w:rsidRPr="006F3622">
        <w:rPr>
          <w:rStyle w:val="FontStyle90"/>
          <w:sz w:val="28"/>
          <w:szCs w:val="28"/>
          <w:lang w:val="uk-UA"/>
        </w:rPr>
        <w:t xml:space="preserve">Регламенту </w:t>
      </w:r>
      <w:r w:rsidRPr="006F3622">
        <w:rPr>
          <w:rStyle w:val="FontStyle90"/>
          <w:sz w:val="28"/>
          <w:szCs w:val="28"/>
        </w:rPr>
        <w:t xml:space="preserve">№ 1/2003); </w:t>
      </w:r>
      <w:r w:rsidRPr="006F3622">
        <w:rPr>
          <w:rStyle w:val="FontStyle90"/>
          <w:sz w:val="28"/>
          <w:szCs w:val="28"/>
          <w:lang w:val="uk-UA"/>
        </w:rPr>
        <w:t xml:space="preserve">відповідальність за належне застосування цих правил покладено на національні суди (ст. </w:t>
      </w:r>
      <w:r w:rsidRPr="006F3622">
        <w:rPr>
          <w:rStyle w:val="FontStyle90"/>
          <w:sz w:val="28"/>
          <w:szCs w:val="28"/>
        </w:rPr>
        <w:t xml:space="preserve">6 </w:t>
      </w:r>
      <w:r w:rsidRPr="006F3622">
        <w:rPr>
          <w:rStyle w:val="FontStyle90"/>
          <w:sz w:val="28"/>
          <w:szCs w:val="28"/>
          <w:lang w:val="uk-UA"/>
        </w:rPr>
        <w:t xml:space="preserve">Регламенту </w:t>
      </w:r>
      <w:r w:rsidRPr="006F3622">
        <w:rPr>
          <w:rStyle w:val="FontStyle90"/>
          <w:sz w:val="28"/>
          <w:szCs w:val="28"/>
        </w:rPr>
        <w:t>№ 1/2003).</w:t>
      </w:r>
      <w:proofErr w:type="gramEnd"/>
      <w:r w:rsidRPr="006F3622">
        <w:rPr>
          <w:rStyle w:val="FontStyle90"/>
          <w:sz w:val="28"/>
          <w:szCs w:val="28"/>
        </w:rPr>
        <w:t xml:space="preserve"> </w:t>
      </w:r>
      <w:r w:rsidRPr="006F3622">
        <w:rPr>
          <w:rStyle w:val="FontStyle90"/>
          <w:sz w:val="28"/>
          <w:szCs w:val="28"/>
          <w:lang w:val="uk-UA"/>
        </w:rPr>
        <w:t xml:space="preserve">Комісія має право перебирати на себе інспектування кожного конкретного випадку </w:t>
      </w:r>
      <w:r w:rsidRPr="006F3622">
        <w:rPr>
          <w:rStyle w:val="FontStyle90"/>
          <w:sz w:val="28"/>
          <w:szCs w:val="28"/>
        </w:rPr>
        <w:t xml:space="preserve">(част. </w:t>
      </w:r>
      <w:proofErr w:type="gramStart"/>
      <w:r w:rsidRPr="006F3622">
        <w:rPr>
          <w:rStyle w:val="FontStyle90"/>
          <w:sz w:val="28"/>
          <w:szCs w:val="28"/>
        </w:rPr>
        <w:t xml:space="preserve">6 ст. 11 </w:t>
      </w:r>
      <w:r w:rsidRPr="006F3622">
        <w:rPr>
          <w:rStyle w:val="FontStyle90"/>
          <w:sz w:val="28"/>
          <w:szCs w:val="28"/>
          <w:lang w:val="uk-UA"/>
        </w:rPr>
        <w:t>Регла</w:t>
      </w:r>
      <w:r w:rsidRPr="006F3622">
        <w:rPr>
          <w:rStyle w:val="FontStyle90"/>
          <w:sz w:val="28"/>
          <w:szCs w:val="28"/>
          <w:lang w:val="uk-UA"/>
        </w:rPr>
        <w:softHyphen/>
        <w:t xml:space="preserve">менту </w:t>
      </w:r>
      <w:r w:rsidRPr="006F3622">
        <w:rPr>
          <w:rStyle w:val="FontStyle90"/>
          <w:sz w:val="28"/>
          <w:szCs w:val="28"/>
        </w:rPr>
        <w:t>№ 1/2003).</w:t>
      </w:r>
      <w:proofErr w:type="gramEnd"/>
      <w:r w:rsidRPr="006F3622">
        <w:rPr>
          <w:rStyle w:val="FontStyle90"/>
          <w:sz w:val="28"/>
          <w:szCs w:val="28"/>
        </w:rPr>
        <w:t xml:space="preserve"> </w:t>
      </w:r>
      <w:r w:rsidRPr="006F3622">
        <w:rPr>
          <w:rStyle w:val="FontStyle90"/>
          <w:sz w:val="28"/>
          <w:szCs w:val="28"/>
          <w:lang w:val="uk-UA"/>
        </w:rPr>
        <w:t xml:space="preserve">В інтересах плідної співпраці в рамках новостворе-ної системи паралельної компетенції Регламент </w:t>
      </w:r>
      <w:r w:rsidRPr="006F3622">
        <w:rPr>
          <w:rStyle w:val="FontStyle90"/>
          <w:sz w:val="28"/>
          <w:szCs w:val="28"/>
        </w:rPr>
        <w:t xml:space="preserve">№ 1/2003 </w:t>
      </w:r>
      <w:r w:rsidRPr="006F3622">
        <w:rPr>
          <w:rStyle w:val="FontStyle90"/>
          <w:sz w:val="28"/>
          <w:szCs w:val="28"/>
          <w:lang w:val="uk-UA"/>
        </w:rPr>
        <w:t>передбачає встановлення тісної взаємодії між Комісією та національними кон</w:t>
      </w:r>
      <w:r w:rsidRPr="006F3622">
        <w:rPr>
          <w:rStyle w:val="FontStyle90"/>
          <w:sz w:val="28"/>
          <w:szCs w:val="28"/>
          <w:lang w:val="uk-UA"/>
        </w:rPr>
        <w:softHyphen/>
        <w:t xml:space="preserve">курентними службами </w:t>
      </w:r>
      <w:r w:rsidRPr="006F3622">
        <w:rPr>
          <w:rStyle w:val="FontStyle90"/>
          <w:sz w:val="28"/>
          <w:szCs w:val="28"/>
        </w:rPr>
        <w:t xml:space="preserve">(част. </w:t>
      </w:r>
      <w:proofErr w:type="gramStart"/>
      <w:r w:rsidRPr="006F3622">
        <w:rPr>
          <w:rStyle w:val="FontStyle90"/>
          <w:sz w:val="28"/>
          <w:szCs w:val="28"/>
        </w:rPr>
        <w:t xml:space="preserve">11 </w:t>
      </w:r>
      <w:r w:rsidRPr="006F3622">
        <w:rPr>
          <w:rStyle w:val="FontStyle90"/>
          <w:sz w:val="28"/>
          <w:szCs w:val="28"/>
          <w:lang w:val="uk-UA"/>
        </w:rPr>
        <w:t xml:space="preserve">і далі Регламенту </w:t>
      </w:r>
      <w:r w:rsidRPr="006F3622">
        <w:rPr>
          <w:rStyle w:val="FontStyle90"/>
          <w:sz w:val="28"/>
          <w:szCs w:val="28"/>
        </w:rPr>
        <w:t>№ 1/2003).</w:t>
      </w:r>
      <w:proofErr w:type="gramEnd"/>
    </w:p>
    <w:p w:rsidR="006F3622" w:rsidRPr="006F3622" w:rsidRDefault="006F3622" w:rsidP="006F3622">
      <w:pPr>
        <w:pStyle w:val="Style10"/>
        <w:widowControl/>
        <w:spacing w:line="276" w:lineRule="auto"/>
        <w:ind w:firstLine="709"/>
        <w:rPr>
          <w:rStyle w:val="FontStyle97"/>
          <w:sz w:val="28"/>
          <w:szCs w:val="28"/>
        </w:rPr>
      </w:pPr>
      <w:r w:rsidRPr="006F3622">
        <w:rPr>
          <w:rStyle w:val="FontStyle90"/>
          <w:sz w:val="28"/>
          <w:szCs w:val="28"/>
          <w:lang w:val="uk-UA"/>
        </w:rPr>
        <w:t>Національні органи та суди, застосовуючи положення націо</w:t>
      </w:r>
      <w:r w:rsidRPr="006F3622">
        <w:rPr>
          <w:rStyle w:val="FontStyle90"/>
          <w:sz w:val="28"/>
          <w:szCs w:val="28"/>
          <w:lang w:val="uk-UA"/>
        </w:rPr>
        <w:softHyphen/>
        <w:t>нального конкурентного права до угод між суб'єктами господарю</w:t>
      </w:r>
      <w:r w:rsidRPr="006F3622">
        <w:rPr>
          <w:rStyle w:val="FontStyle90"/>
          <w:sz w:val="28"/>
          <w:szCs w:val="28"/>
          <w:lang w:val="uk-UA"/>
        </w:rPr>
        <w:softHyphen/>
        <w:t xml:space="preserve">вання, рішень об'єднань суб'єктів господарювання або узгоджених практик суб'єктів господарювання, здатних справити негативний вплив на торгівлю між </w:t>
      </w:r>
      <w:r w:rsidRPr="006F3622">
        <w:rPr>
          <w:rStyle w:val="FontStyle90"/>
          <w:sz w:val="28"/>
          <w:szCs w:val="28"/>
        </w:rPr>
        <w:t xml:space="preserve">державами-членами, </w:t>
      </w:r>
      <w:r w:rsidRPr="006F3622">
        <w:rPr>
          <w:rStyle w:val="FontStyle90"/>
          <w:sz w:val="28"/>
          <w:szCs w:val="28"/>
          <w:lang w:val="uk-UA"/>
        </w:rPr>
        <w:t xml:space="preserve">зобов'язані забезпечити у сфері дії положень ст. </w:t>
      </w:r>
      <w:r w:rsidRPr="006F3622">
        <w:rPr>
          <w:rStyle w:val="FontStyle90"/>
          <w:sz w:val="28"/>
          <w:szCs w:val="28"/>
        </w:rPr>
        <w:t xml:space="preserve">81 </w:t>
      </w:r>
      <w:r w:rsidRPr="006F3622">
        <w:rPr>
          <w:rStyle w:val="FontStyle90"/>
          <w:sz w:val="28"/>
          <w:szCs w:val="28"/>
          <w:lang w:val="uk-UA"/>
        </w:rPr>
        <w:t xml:space="preserve">та ст. </w:t>
      </w:r>
      <w:r w:rsidRPr="006F3622">
        <w:rPr>
          <w:rStyle w:val="FontStyle90"/>
          <w:sz w:val="28"/>
          <w:szCs w:val="28"/>
        </w:rPr>
        <w:t xml:space="preserve">82 </w:t>
      </w:r>
      <w:r w:rsidRPr="006F3622">
        <w:rPr>
          <w:rStyle w:val="FontStyle90"/>
          <w:sz w:val="28"/>
          <w:szCs w:val="28"/>
          <w:lang w:val="uk-UA"/>
        </w:rPr>
        <w:t xml:space="preserve">ДЄСп застосування цих положень </w:t>
      </w:r>
      <w:r w:rsidRPr="006F3622">
        <w:rPr>
          <w:rStyle w:val="FontStyle90"/>
          <w:sz w:val="28"/>
          <w:szCs w:val="28"/>
        </w:rPr>
        <w:t xml:space="preserve">(част. 1, част. 2 ст. </w:t>
      </w:r>
      <w:proofErr w:type="gramStart"/>
      <w:r w:rsidRPr="006F3622">
        <w:rPr>
          <w:rStyle w:val="FontStyle90"/>
          <w:sz w:val="28"/>
          <w:szCs w:val="28"/>
          <w:lang w:val="uk-UA"/>
        </w:rPr>
        <w:t>З</w:t>
      </w:r>
      <w:proofErr w:type="gramEnd"/>
      <w:r w:rsidRPr="006F3622">
        <w:rPr>
          <w:rStyle w:val="FontStyle90"/>
          <w:sz w:val="28"/>
          <w:szCs w:val="28"/>
          <w:lang w:val="uk-UA"/>
        </w:rPr>
        <w:t xml:space="preserve"> Регламенту </w:t>
      </w:r>
      <w:r w:rsidRPr="006F3622">
        <w:rPr>
          <w:rStyle w:val="FontStyle90"/>
          <w:sz w:val="28"/>
          <w:szCs w:val="28"/>
        </w:rPr>
        <w:t xml:space="preserve">№ 1/2003). </w:t>
      </w:r>
      <w:r w:rsidRPr="006F3622">
        <w:rPr>
          <w:rStyle w:val="FontStyle90"/>
          <w:sz w:val="28"/>
          <w:szCs w:val="28"/>
          <w:lang w:val="uk-UA"/>
        </w:rPr>
        <w:t>При цьому підтвердження правності угоди між суб'єктами господарювання, рішення об'єднання суб'єктів господарювання або узгодженої практики суб'єктів госпо</w:t>
      </w:r>
      <w:r w:rsidRPr="006F3622">
        <w:rPr>
          <w:rStyle w:val="FontStyle90"/>
          <w:sz w:val="28"/>
          <w:szCs w:val="28"/>
          <w:lang w:val="uk-UA"/>
        </w:rPr>
        <w:softHyphen/>
        <w:t xml:space="preserve">дарювання, на основі положення </w:t>
      </w:r>
      <w:r w:rsidRPr="006F3622">
        <w:rPr>
          <w:rStyle w:val="FontStyle90"/>
          <w:sz w:val="28"/>
          <w:szCs w:val="28"/>
        </w:rPr>
        <w:t>част. 1 ст. 81</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або </w:t>
      </w:r>
      <w:r w:rsidRPr="006F3622">
        <w:rPr>
          <w:rStyle w:val="FontStyle90"/>
          <w:sz w:val="28"/>
          <w:szCs w:val="28"/>
        </w:rPr>
        <w:t xml:space="preserve">част. </w:t>
      </w:r>
      <w:r w:rsidRPr="006F3622">
        <w:rPr>
          <w:rStyle w:val="FontStyle90"/>
          <w:sz w:val="28"/>
          <w:szCs w:val="28"/>
          <w:lang w:val="uk-UA"/>
        </w:rPr>
        <w:t xml:space="preserve">З </w:t>
      </w:r>
      <w:r w:rsidRPr="006F3622">
        <w:rPr>
          <w:rStyle w:val="FontStyle90"/>
          <w:sz w:val="28"/>
          <w:szCs w:val="28"/>
        </w:rPr>
        <w:t>ст. 81</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«блокує» дію заборони, якщо така передбачена національним конкурентним правом. Натомість в рамках односторонніх дій </w:t>
      </w:r>
      <w:r w:rsidRPr="006F3622">
        <w:rPr>
          <w:rStyle w:val="FontStyle90"/>
          <w:sz w:val="28"/>
          <w:szCs w:val="28"/>
        </w:rPr>
        <w:t>де</w:t>
      </w:r>
      <w:r w:rsidRPr="006F3622">
        <w:rPr>
          <w:rStyle w:val="FontStyle90"/>
          <w:sz w:val="28"/>
          <w:szCs w:val="28"/>
        </w:rPr>
        <w:softHyphen/>
        <w:t xml:space="preserve">ржавам-членам </w:t>
      </w:r>
      <w:r w:rsidRPr="006F3622">
        <w:rPr>
          <w:rStyle w:val="FontStyle90"/>
          <w:sz w:val="28"/>
          <w:szCs w:val="28"/>
          <w:lang w:val="uk-UA"/>
        </w:rPr>
        <w:t>дозволено в межах своєї території застосовувати правила конкуренції, суворіші, ніж закладені у рамках заборони зло</w:t>
      </w:r>
      <w:r w:rsidRPr="006F3622">
        <w:rPr>
          <w:rStyle w:val="FontStyle90"/>
          <w:sz w:val="28"/>
          <w:szCs w:val="28"/>
          <w:lang w:val="uk-UA"/>
        </w:rPr>
        <w:softHyphen/>
        <w:t xml:space="preserve">вживання панівним становищем, яка міститься в ст. </w:t>
      </w:r>
      <w:r w:rsidRPr="006F3622">
        <w:rPr>
          <w:rStyle w:val="FontStyle90"/>
          <w:sz w:val="28"/>
          <w:szCs w:val="28"/>
        </w:rPr>
        <w:t xml:space="preserve">82 </w:t>
      </w:r>
      <w:r w:rsidRPr="006F3622">
        <w:rPr>
          <w:rStyle w:val="FontStyle90"/>
          <w:sz w:val="28"/>
          <w:szCs w:val="28"/>
          <w:lang w:val="uk-UA"/>
        </w:rPr>
        <w:t xml:space="preserve">ДЄСп </w:t>
      </w:r>
      <w:r w:rsidRPr="006F3622">
        <w:rPr>
          <w:rStyle w:val="FontStyle90"/>
          <w:sz w:val="28"/>
          <w:szCs w:val="28"/>
        </w:rPr>
        <w:t xml:space="preserve">(част. 2 ст. </w:t>
      </w:r>
      <w:proofErr w:type="gramStart"/>
      <w:r w:rsidRPr="006F3622">
        <w:rPr>
          <w:rStyle w:val="FontStyle90"/>
          <w:sz w:val="28"/>
          <w:szCs w:val="28"/>
          <w:lang w:val="uk-UA"/>
        </w:rPr>
        <w:t>З</w:t>
      </w:r>
      <w:proofErr w:type="gramEnd"/>
      <w:r w:rsidRPr="006F3622">
        <w:rPr>
          <w:rStyle w:val="FontStyle90"/>
          <w:sz w:val="28"/>
          <w:szCs w:val="28"/>
          <w:lang w:val="uk-UA"/>
        </w:rPr>
        <w:t xml:space="preserve"> Регламенту </w:t>
      </w:r>
      <w:r w:rsidRPr="006F3622">
        <w:rPr>
          <w:rStyle w:val="FontStyle90"/>
          <w:sz w:val="28"/>
          <w:szCs w:val="28"/>
        </w:rPr>
        <w:t>№ 1/2003).</w:t>
      </w:r>
      <w:r w:rsidRPr="006F3622">
        <w:rPr>
          <w:rStyle w:val="FontStyle90"/>
          <w:sz w:val="28"/>
          <w:szCs w:val="28"/>
          <w:lang w:val="uk-UA"/>
        </w:rPr>
        <w:t xml:space="preserve"> </w:t>
      </w:r>
      <w:r w:rsidRPr="006F3622">
        <w:rPr>
          <w:rStyle w:val="FontStyle97"/>
          <w:sz w:val="28"/>
          <w:szCs w:val="28"/>
          <w:lang w:val="uk-UA"/>
        </w:rPr>
        <w:t>В окремих, особливо важливих випадках Комісія може самостій</w:t>
      </w:r>
      <w:r w:rsidRPr="006F3622">
        <w:rPr>
          <w:rStyle w:val="FontStyle97"/>
          <w:sz w:val="28"/>
          <w:szCs w:val="28"/>
          <w:lang w:val="uk-UA"/>
        </w:rPr>
        <w:softHyphen/>
        <w:t xml:space="preserve">но встановлювати порушення ст. </w:t>
      </w:r>
      <w:r w:rsidRPr="006F3622">
        <w:rPr>
          <w:rStyle w:val="FontStyle97"/>
          <w:sz w:val="28"/>
          <w:szCs w:val="28"/>
        </w:rPr>
        <w:t xml:space="preserve">81 </w:t>
      </w:r>
      <w:r w:rsidRPr="006F3622">
        <w:rPr>
          <w:rStyle w:val="FontStyle97"/>
          <w:sz w:val="28"/>
          <w:szCs w:val="28"/>
          <w:lang w:val="uk-UA"/>
        </w:rPr>
        <w:t xml:space="preserve">або ст. </w:t>
      </w:r>
      <w:r w:rsidRPr="006F3622">
        <w:rPr>
          <w:rStyle w:val="FontStyle97"/>
          <w:sz w:val="28"/>
          <w:szCs w:val="28"/>
        </w:rPr>
        <w:t>82</w:t>
      </w:r>
      <w:proofErr w:type="gramStart"/>
      <w:r w:rsidRPr="006F3622">
        <w:rPr>
          <w:rStyle w:val="FontStyle97"/>
          <w:sz w:val="28"/>
          <w:szCs w:val="28"/>
        </w:rPr>
        <w:t xml:space="preserve"> </w:t>
      </w:r>
      <w:r w:rsidRPr="006F3622">
        <w:rPr>
          <w:rStyle w:val="FontStyle97"/>
          <w:sz w:val="28"/>
          <w:szCs w:val="28"/>
          <w:lang w:val="uk-UA"/>
        </w:rPr>
        <w:t>Д</w:t>
      </w:r>
      <w:proofErr w:type="gramEnd"/>
      <w:r w:rsidRPr="006F3622">
        <w:rPr>
          <w:rStyle w:val="FontStyle97"/>
          <w:sz w:val="28"/>
          <w:szCs w:val="28"/>
          <w:lang w:val="uk-UA"/>
        </w:rPr>
        <w:t xml:space="preserve">ЄСп та покарання (част.1 ст. </w:t>
      </w:r>
      <w:r w:rsidRPr="006F3622">
        <w:rPr>
          <w:rStyle w:val="FontStyle97"/>
          <w:sz w:val="28"/>
          <w:szCs w:val="28"/>
        </w:rPr>
        <w:t xml:space="preserve">7 </w:t>
      </w:r>
      <w:r w:rsidRPr="006F3622">
        <w:rPr>
          <w:rStyle w:val="FontStyle97"/>
          <w:sz w:val="28"/>
          <w:szCs w:val="28"/>
          <w:lang w:val="uk-UA"/>
        </w:rPr>
        <w:t xml:space="preserve">Регламенту </w:t>
      </w:r>
      <w:r w:rsidRPr="006F3622">
        <w:rPr>
          <w:rStyle w:val="FontStyle97"/>
          <w:sz w:val="28"/>
          <w:szCs w:val="28"/>
        </w:rPr>
        <w:t xml:space="preserve">№ 1/2003). </w:t>
      </w:r>
      <w:r w:rsidRPr="006F3622">
        <w:rPr>
          <w:rStyle w:val="FontStyle97"/>
          <w:sz w:val="28"/>
          <w:szCs w:val="28"/>
          <w:lang w:val="uk-UA"/>
        </w:rPr>
        <w:t xml:space="preserve">З цією метою вона може </w:t>
      </w:r>
      <w:r w:rsidRPr="006F3622">
        <w:rPr>
          <w:rStyle w:val="FontStyle97"/>
          <w:sz w:val="28"/>
          <w:szCs w:val="28"/>
          <w:lang w:val="uk-UA"/>
        </w:rPr>
        <w:lastRenderedPageBreak/>
        <w:t>ухвалю</w:t>
      </w:r>
      <w:r w:rsidRPr="006F3622">
        <w:rPr>
          <w:rStyle w:val="FontStyle97"/>
          <w:sz w:val="28"/>
          <w:szCs w:val="28"/>
          <w:lang w:val="uk-UA"/>
        </w:rPr>
        <w:softHyphen/>
        <w:t>вати вжиття стосовно зацікавленого суб'єкта господарювання або об'єднання суб'єктів господарювання будь-яких зобов'язальних до дій або структурних заходів, які є пропорційними встановленій про</w:t>
      </w:r>
      <w:r w:rsidRPr="006F3622">
        <w:rPr>
          <w:rStyle w:val="FontStyle97"/>
          <w:sz w:val="28"/>
          <w:szCs w:val="28"/>
          <w:lang w:val="uk-UA"/>
        </w:rPr>
        <w:softHyphen/>
        <w:t>типравній дії і необхідними для її ефективного припинення. Санк</w:t>
      </w:r>
      <w:r w:rsidRPr="006F3622">
        <w:rPr>
          <w:rStyle w:val="FontStyle97"/>
          <w:sz w:val="28"/>
          <w:szCs w:val="28"/>
          <w:lang w:val="uk-UA"/>
        </w:rPr>
        <w:softHyphen/>
        <w:t xml:space="preserve">цією за порушення ст. </w:t>
      </w:r>
      <w:r w:rsidRPr="006F3622">
        <w:rPr>
          <w:rStyle w:val="FontStyle97"/>
          <w:sz w:val="28"/>
          <w:szCs w:val="28"/>
        </w:rPr>
        <w:t xml:space="preserve">81 </w:t>
      </w:r>
      <w:r w:rsidRPr="006F3622">
        <w:rPr>
          <w:rStyle w:val="FontStyle97"/>
          <w:sz w:val="28"/>
          <w:szCs w:val="28"/>
          <w:lang w:val="uk-UA"/>
        </w:rPr>
        <w:t xml:space="preserve">та ст. </w:t>
      </w:r>
      <w:r w:rsidRPr="006F3622">
        <w:rPr>
          <w:rStyle w:val="FontStyle97"/>
          <w:sz w:val="28"/>
          <w:szCs w:val="28"/>
        </w:rPr>
        <w:t xml:space="preserve">82 </w:t>
      </w:r>
      <w:r w:rsidRPr="006F3622">
        <w:rPr>
          <w:rStyle w:val="FontStyle97"/>
          <w:sz w:val="28"/>
          <w:szCs w:val="28"/>
          <w:lang w:val="uk-UA"/>
        </w:rPr>
        <w:t xml:space="preserve">ДЄСп Комісія може призначити штраф, який не повинен перевищувати </w:t>
      </w:r>
      <w:r w:rsidRPr="006F3622">
        <w:rPr>
          <w:rStyle w:val="FontStyle97"/>
          <w:sz w:val="28"/>
          <w:szCs w:val="28"/>
        </w:rPr>
        <w:t xml:space="preserve">10% </w:t>
      </w:r>
      <w:r w:rsidRPr="006F3622">
        <w:rPr>
          <w:rStyle w:val="FontStyle97"/>
          <w:sz w:val="28"/>
          <w:szCs w:val="28"/>
          <w:lang w:val="uk-UA"/>
        </w:rPr>
        <w:t xml:space="preserve">від </w:t>
      </w:r>
      <w:proofErr w:type="gramStart"/>
      <w:r w:rsidRPr="006F3622">
        <w:rPr>
          <w:rStyle w:val="FontStyle97"/>
          <w:sz w:val="28"/>
          <w:szCs w:val="28"/>
          <w:lang w:val="uk-UA"/>
        </w:rPr>
        <w:t>р</w:t>
      </w:r>
      <w:proofErr w:type="gramEnd"/>
      <w:r w:rsidRPr="006F3622">
        <w:rPr>
          <w:rStyle w:val="FontStyle97"/>
          <w:sz w:val="28"/>
          <w:szCs w:val="28"/>
          <w:lang w:val="uk-UA"/>
        </w:rPr>
        <w:t>ічного обороту за</w:t>
      </w:r>
      <w:r w:rsidRPr="006F3622">
        <w:rPr>
          <w:rStyle w:val="FontStyle97"/>
          <w:sz w:val="28"/>
          <w:szCs w:val="28"/>
          <w:lang w:val="uk-UA"/>
        </w:rPr>
        <w:softHyphen/>
        <w:t>цікавленого суб'єкта господарювання або об'єднання суб'єктів гос</w:t>
      </w:r>
      <w:r w:rsidRPr="006F3622">
        <w:rPr>
          <w:rStyle w:val="FontStyle97"/>
          <w:sz w:val="28"/>
          <w:szCs w:val="28"/>
          <w:lang w:val="uk-UA"/>
        </w:rPr>
        <w:softHyphen/>
        <w:t xml:space="preserve">подарювання </w:t>
      </w:r>
      <w:r w:rsidRPr="006F3622">
        <w:rPr>
          <w:rStyle w:val="FontStyle97"/>
          <w:sz w:val="28"/>
          <w:szCs w:val="28"/>
        </w:rPr>
        <w:t xml:space="preserve">(част. 2 ст. 23 </w:t>
      </w:r>
      <w:r w:rsidRPr="006F3622">
        <w:rPr>
          <w:rStyle w:val="FontStyle97"/>
          <w:sz w:val="28"/>
          <w:szCs w:val="28"/>
          <w:lang w:val="uk-UA"/>
        </w:rPr>
        <w:t xml:space="preserve">Регламенту </w:t>
      </w:r>
      <w:r w:rsidRPr="006F3622">
        <w:rPr>
          <w:rStyle w:val="FontStyle97"/>
          <w:sz w:val="28"/>
          <w:szCs w:val="28"/>
        </w:rPr>
        <w:t>№ 1/2003).</w:t>
      </w:r>
    </w:p>
    <w:p w:rsidR="006F3622" w:rsidRPr="006F3622" w:rsidRDefault="006F3622" w:rsidP="006F3622">
      <w:pPr>
        <w:pStyle w:val="Style5"/>
        <w:widowControl/>
        <w:spacing w:line="276" w:lineRule="auto"/>
        <w:ind w:firstLine="709"/>
        <w:rPr>
          <w:rStyle w:val="FontStyle92"/>
          <w:sz w:val="28"/>
          <w:szCs w:val="28"/>
          <w:lang w:val="uk-UA" w:eastAsia="uk-UA"/>
        </w:rPr>
      </w:pPr>
      <w:r w:rsidRPr="006F3622">
        <w:rPr>
          <w:rStyle w:val="FontStyle92"/>
          <w:sz w:val="28"/>
          <w:szCs w:val="28"/>
          <w:lang w:val="uk-UA" w:eastAsia="uk-UA"/>
        </w:rPr>
        <w:t xml:space="preserve">В рамках </w:t>
      </w:r>
      <w:r w:rsidRPr="006F3622">
        <w:rPr>
          <w:rStyle w:val="FontStyle92"/>
          <w:b/>
          <w:i/>
          <w:sz w:val="28"/>
          <w:szCs w:val="28"/>
          <w:lang w:val="uk-UA" w:eastAsia="uk-UA"/>
        </w:rPr>
        <w:t>адміністративної процедури</w:t>
      </w:r>
      <w:r w:rsidRPr="006F3622">
        <w:rPr>
          <w:rStyle w:val="FontStyle92"/>
          <w:sz w:val="28"/>
          <w:szCs w:val="28"/>
          <w:lang w:val="uk-UA" w:eastAsia="uk-UA"/>
        </w:rPr>
        <w:t xml:space="preserve">, згідно з картельним правом ЄСп, Комісія наділена широкими інспекційними повноваженнями (ст. </w:t>
      </w:r>
      <w:proofErr w:type="gramStart"/>
      <w:r w:rsidRPr="006F3622">
        <w:rPr>
          <w:rStyle w:val="FontStyle92"/>
          <w:sz w:val="28"/>
          <w:szCs w:val="28"/>
          <w:lang w:eastAsia="uk-UA"/>
        </w:rPr>
        <w:t xml:space="preserve">17 </w:t>
      </w:r>
      <w:r w:rsidRPr="006F3622">
        <w:rPr>
          <w:rStyle w:val="FontStyle92"/>
          <w:sz w:val="28"/>
          <w:szCs w:val="28"/>
          <w:lang w:val="uk-UA" w:eastAsia="uk-UA"/>
        </w:rPr>
        <w:t xml:space="preserve">і далі Регламенту </w:t>
      </w:r>
      <w:r w:rsidRPr="006F3622">
        <w:rPr>
          <w:rStyle w:val="FontStyle92"/>
          <w:sz w:val="28"/>
          <w:szCs w:val="28"/>
          <w:lang w:eastAsia="uk-UA"/>
        </w:rPr>
        <w:t>№ 1</w:t>
      </w:r>
      <w:r w:rsidRPr="006F3622">
        <w:rPr>
          <w:rStyle w:val="FontStyle97"/>
          <w:sz w:val="28"/>
          <w:szCs w:val="28"/>
          <w:lang w:eastAsia="uk-UA"/>
        </w:rPr>
        <w:t>/2003).</w:t>
      </w:r>
      <w:proofErr w:type="gramEnd"/>
      <w:r w:rsidRPr="006F3622">
        <w:rPr>
          <w:rStyle w:val="FontStyle97"/>
          <w:sz w:val="28"/>
          <w:szCs w:val="28"/>
          <w:lang w:eastAsia="uk-UA"/>
        </w:rPr>
        <w:t xml:space="preserve"> </w:t>
      </w:r>
      <w:r w:rsidRPr="006F3622">
        <w:rPr>
          <w:rStyle w:val="FontStyle92"/>
          <w:sz w:val="28"/>
          <w:szCs w:val="28"/>
          <w:lang w:val="uk-UA" w:eastAsia="uk-UA"/>
        </w:rPr>
        <w:t>Вона може вимагати потрібну інформацію від націо</w:t>
      </w:r>
      <w:r w:rsidRPr="006F3622">
        <w:rPr>
          <w:rStyle w:val="FontStyle92"/>
          <w:sz w:val="28"/>
          <w:szCs w:val="28"/>
          <w:lang w:val="uk-UA" w:eastAsia="uk-UA"/>
        </w:rPr>
        <w:softHyphen/>
        <w:t xml:space="preserve">нальних урядів, органів, суб'єктів господарювання або об'єднань суб'єктів господарювання (ст. </w:t>
      </w:r>
      <w:proofErr w:type="gramStart"/>
      <w:r w:rsidRPr="006F3622">
        <w:rPr>
          <w:rStyle w:val="FontStyle92"/>
          <w:sz w:val="28"/>
          <w:szCs w:val="28"/>
          <w:lang w:eastAsia="uk-UA"/>
        </w:rPr>
        <w:t xml:space="preserve">18 </w:t>
      </w:r>
      <w:r w:rsidRPr="006F3622">
        <w:rPr>
          <w:rStyle w:val="FontStyle92"/>
          <w:sz w:val="28"/>
          <w:szCs w:val="28"/>
          <w:lang w:val="uk-UA" w:eastAsia="uk-UA"/>
        </w:rPr>
        <w:t xml:space="preserve">Регламенту </w:t>
      </w:r>
      <w:r w:rsidRPr="006F3622">
        <w:rPr>
          <w:rStyle w:val="FontStyle92"/>
          <w:sz w:val="28"/>
          <w:szCs w:val="28"/>
          <w:lang w:eastAsia="uk-UA"/>
        </w:rPr>
        <w:t>№ 1</w:t>
      </w:r>
      <w:r w:rsidRPr="006F3622">
        <w:rPr>
          <w:rStyle w:val="FontStyle97"/>
          <w:sz w:val="28"/>
          <w:szCs w:val="28"/>
          <w:lang w:eastAsia="uk-UA"/>
        </w:rPr>
        <w:t xml:space="preserve">/2003), </w:t>
      </w:r>
      <w:r w:rsidRPr="006F3622">
        <w:rPr>
          <w:rStyle w:val="FontStyle92"/>
          <w:sz w:val="28"/>
          <w:szCs w:val="28"/>
          <w:lang w:val="uk-UA" w:eastAsia="uk-UA"/>
        </w:rPr>
        <w:t xml:space="preserve">а також опитувати фізичних і юридичних осіб (ст. </w:t>
      </w:r>
      <w:r w:rsidRPr="006F3622">
        <w:rPr>
          <w:rStyle w:val="FontStyle97"/>
          <w:sz w:val="28"/>
          <w:szCs w:val="28"/>
          <w:lang w:eastAsia="uk-UA"/>
        </w:rPr>
        <w:t xml:space="preserve">19 </w:t>
      </w:r>
      <w:r w:rsidRPr="006F3622">
        <w:rPr>
          <w:rStyle w:val="FontStyle92"/>
          <w:sz w:val="28"/>
          <w:szCs w:val="28"/>
          <w:lang w:val="uk-UA" w:eastAsia="uk-UA"/>
        </w:rPr>
        <w:t xml:space="preserve">Регламенту </w:t>
      </w:r>
      <w:r w:rsidRPr="006F3622">
        <w:rPr>
          <w:rStyle w:val="FontStyle92"/>
          <w:sz w:val="28"/>
          <w:szCs w:val="28"/>
          <w:lang w:eastAsia="uk-UA"/>
        </w:rPr>
        <w:t>№ 1</w:t>
      </w:r>
      <w:r w:rsidRPr="006F3622">
        <w:rPr>
          <w:rStyle w:val="FontStyle97"/>
          <w:sz w:val="28"/>
          <w:szCs w:val="28"/>
          <w:lang w:eastAsia="uk-UA"/>
        </w:rPr>
        <w:t>/2003).</w:t>
      </w:r>
      <w:proofErr w:type="gramEnd"/>
      <w:r w:rsidRPr="006F3622">
        <w:rPr>
          <w:rStyle w:val="FontStyle97"/>
          <w:sz w:val="28"/>
          <w:szCs w:val="28"/>
          <w:lang w:eastAsia="uk-UA"/>
        </w:rPr>
        <w:t xml:space="preserve"> </w:t>
      </w:r>
      <w:r w:rsidRPr="006F3622">
        <w:rPr>
          <w:rStyle w:val="FontStyle92"/>
          <w:sz w:val="28"/>
          <w:szCs w:val="28"/>
          <w:lang w:val="uk-UA" w:eastAsia="uk-UA"/>
        </w:rPr>
        <w:t>Що стосується суб'єктів госпо</w:t>
      </w:r>
      <w:r w:rsidRPr="006F3622">
        <w:rPr>
          <w:rStyle w:val="FontStyle92"/>
          <w:sz w:val="28"/>
          <w:szCs w:val="28"/>
          <w:lang w:val="uk-UA" w:eastAsia="uk-UA"/>
        </w:rPr>
        <w:softHyphen/>
        <w:t>дарювання та об'єднань суб'єктів господарювання, для здійснення завдань, визначених Регламентом, Комісії надано широкі контрольно-інспекційні повноваження, зокрема й право на проведення перевірок приватних по</w:t>
      </w:r>
      <w:r w:rsidRPr="006F3622">
        <w:rPr>
          <w:rStyle w:val="FontStyle92"/>
          <w:sz w:val="28"/>
          <w:szCs w:val="28"/>
          <w:lang w:val="uk-UA" w:eastAsia="uk-UA"/>
        </w:rPr>
        <w:softHyphen/>
        <w:t xml:space="preserve">мешкань (ст. </w:t>
      </w:r>
      <w:proofErr w:type="gramStart"/>
      <w:r w:rsidRPr="006F3622">
        <w:rPr>
          <w:rStyle w:val="FontStyle97"/>
          <w:sz w:val="28"/>
          <w:szCs w:val="28"/>
          <w:lang w:eastAsia="uk-UA"/>
        </w:rPr>
        <w:t xml:space="preserve">20 </w:t>
      </w:r>
      <w:r w:rsidRPr="006F3622">
        <w:rPr>
          <w:rStyle w:val="FontStyle92"/>
          <w:sz w:val="28"/>
          <w:szCs w:val="28"/>
          <w:lang w:val="uk-UA" w:eastAsia="uk-UA"/>
        </w:rPr>
        <w:t xml:space="preserve">Регламенту </w:t>
      </w:r>
      <w:r w:rsidRPr="006F3622">
        <w:rPr>
          <w:rStyle w:val="FontStyle92"/>
          <w:sz w:val="28"/>
          <w:szCs w:val="28"/>
          <w:lang w:eastAsia="uk-UA"/>
        </w:rPr>
        <w:t>№ 1</w:t>
      </w:r>
      <w:r w:rsidRPr="006F3622">
        <w:rPr>
          <w:rStyle w:val="FontStyle97"/>
          <w:sz w:val="28"/>
          <w:szCs w:val="28"/>
          <w:lang w:eastAsia="uk-UA"/>
        </w:rPr>
        <w:t>/2003).</w:t>
      </w:r>
      <w:proofErr w:type="gramEnd"/>
      <w:r w:rsidRPr="006F3622">
        <w:rPr>
          <w:rStyle w:val="FontStyle97"/>
          <w:sz w:val="28"/>
          <w:szCs w:val="28"/>
          <w:lang w:eastAsia="uk-UA"/>
        </w:rPr>
        <w:t xml:space="preserve"> </w:t>
      </w:r>
      <w:r w:rsidRPr="006F3622">
        <w:rPr>
          <w:rStyle w:val="FontStyle92"/>
          <w:sz w:val="28"/>
          <w:szCs w:val="28"/>
          <w:lang w:val="uk-UA" w:eastAsia="uk-UA"/>
        </w:rPr>
        <w:t>При здійсненні цих повноважень (на</w:t>
      </w:r>
      <w:r w:rsidRPr="006F3622">
        <w:rPr>
          <w:rStyle w:val="FontStyle92"/>
          <w:sz w:val="28"/>
          <w:szCs w:val="28"/>
          <w:lang w:val="uk-UA" w:eastAsia="uk-UA"/>
        </w:rPr>
        <w:softHyphen/>
        <w:t xml:space="preserve">приклад, входячи до комерційних приміщень або вимагаючи пред'явлення необхідних документів) Комісія діє згідно з принципом пропорційності (СЄСп, об'єднані судові справи </w:t>
      </w:r>
      <w:r w:rsidRPr="006F3622">
        <w:rPr>
          <w:rStyle w:val="FontStyle92"/>
          <w:sz w:val="28"/>
          <w:szCs w:val="28"/>
          <w:lang w:eastAsia="uk-UA"/>
        </w:rPr>
        <w:t xml:space="preserve">46/87 </w:t>
      </w:r>
      <w:r w:rsidRPr="006F3622">
        <w:rPr>
          <w:rStyle w:val="FontStyle92"/>
          <w:sz w:val="28"/>
          <w:szCs w:val="28"/>
          <w:lang w:val="uk-UA" w:eastAsia="uk-UA"/>
        </w:rPr>
        <w:t xml:space="preserve">і </w:t>
      </w:r>
      <w:r w:rsidRPr="006F3622">
        <w:rPr>
          <w:rStyle w:val="FontStyle92"/>
          <w:sz w:val="28"/>
          <w:szCs w:val="28"/>
          <w:lang w:eastAsia="uk-UA"/>
        </w:rPr>
        <w:t xml:space="preserve">227/88, </w:t>
      </w:r>
      <w:r w:rsidRPr="006F3622">
        <w:rPr>
          <w:rStyle w:val="FontStyle97"/>
          <w:sz w:val="28"/>
          <w:szCs w:val="28"/>
          <w:lang w:eastAsia="uk-UA"/>
        </w:rPr>
        <w:t xml:space="preserve">36. </w:t>
      </w:r>
      <w:proofErr w:type="gramStart"/>
      <w:r w:rsidRPr="006F3622">
        <w:rPr>
          <w:rStyle w:val="FontStyle97"/>
          <w:sz w:val="28"/>
          <w:szCs w:val="28"/>
          <w:lang w:eastAsia="uk-UA"/>
        </w:rPr>
        <w:t xml:space="preserve">1989, 2859 </w:t>
      </w:r>
      <w:r w:rsidRPr="006F3622">
        <w:rPr>
          <w:rStyle w:val="FontStyle92"/>
          <w:sz w:val="28"/>
          <w:szCs w:val="28"/>
          <w:lang w:eastAsia="uk-UA"/>
        </w:rPr>
        <w:t xml:space="preserve">№ 12 </w:t>
      </w:r>
      <w:r w:rsidRPr="006F3622">
        <w:rPr>
          <w:rStyle w:val="FontStyle92"/>
          <w:sz w:val="28"/>
          <w:szCs w:val="28"/>
          <w:lang w:val="uk-UA" w:eastAsia="uk-UA"/>
        </w:rPr>
        <w:t>«Гехст»).</w:t>
      </w:r>
      <w:proofErr w:type="gramEnd"/>
      <w:r w:rsidRPr="006F3622">
        <w:rPr>
          <w:rStyle w:val="FontStyle92"/>
          <w:sz w:val="28"/>
          <w:szCs w:val="28"/>
          <w:lang w:val="uk-UA" w:eastAsia="uk-UA"/>
        </w:rPr>
        <w:t xml:space="preserve"> СЄСп відмовляється спрямувати захист основних прав, що сто</w:t>
      </w:r>
      <w:r w:rsidRPr="006F3622">
        <w:rPr>
          <w:rStyle w:val="FontStyle92"/>
          <w:sz w:val="28"/>
          <w:szCs w:val="28"/>
          <w:lang w:val="uk-UA" w:eastAsia="uk-UA"/>
        </w:rPr>
        <w:softHyphen/>
        <w:t xml:space="preserve">сується приватних помешкань, на бізнесові приміщення (там само, </w:t>
      </w:r>
      <w:r w:rsidRPr="006F3622">
        <w:rPr>
          <w:rStyle w:val="FontStyle92"/>
          <w:sz w:val="28"/>
          <w:szCs w:val="28"/>
          <w:lang w:eastAsia="uk-UA"/>
        </w:rPr>
        <w:t xml:space="preserve">№ </w:t>
      </w:r>
      <w:r w:rsidRPr="006F3622">
        <w:rPr>
          <w:rStyle w:val="FontStyle97"/>
          <w:sz w:val="28"/>
          <w:szCs w:val="28"/>
          <w:lang w:eastAsia="uk-UA"/>
        </w:rPr>
        <w:t xml:space="preserve">17 </w:t>
      </w:r>
      <w:r w:rsidRPr="006F3622">
        <w:rPr>
          <w:rStyle w:val="FontStyle92"/>
          <w:sz w:val="28"/>
          <w:szCs w:val="28"/>
          <w:lang w:val="uk-UA" w:eastAsia="uk-UA"/>
        </w:rPr>
        <w:t>і далі). В разі, якщо зацікавлений суб'єкт господарювання чинитиме опір проведенню перевірки Комісією, остання може звернутись за допомо</w:t>
      </w:r>
      <w:r w:rsidRPr="006F3622">
        <w:rPr>
          <w:rStyle w:val="FontStyle92"/>
          <w:sz w:val="28"/>
          <w:szCs w:val="28"/>
          <w:lang w:val="uk-UA" w:eastAsia="uk-UA"/>
        </w:rPr>
        <w:softHyphen/>
        <w:t>гою до національних служб (про це див. СЄСп, там само, № 32 і далі). В своїх останніх судових рішеннях СЄСп розробив для національних судів конкретні стандарти захисту основних прав під час проведення об</w:t>
      </w:r>
      <w:r w:rsidRPr="006F3622">
        <w:rPr>
          <w:rStyle w:val="FontStyle92"/>
          <w:sz w:val="28"/>
          <w:szCs w:val="28"/>
          <w:lang w:val="uk-UA" w:eastAsia="uk-UA"/>
        </w:rPr>
        <w:softHyphen/>
        <w:t>шуків приміщень суб'єктів господарювання та розкриття інформації на ви</w:t>
      </w:r>
      <w:r w:rsidRPr="006F3622">
        <w:rPr>
          <w:rStyle w:val="FontStyle92"/>
          <w:sz w:val="28"/>
          <w:szCs w:val="28"/>
          <w:lang w:val="uk-UA" w:eastAsia="uk-UA"/>
        </w:rPr>
        <w:softHyphen/>
        <w:t xml:space="preserve">могу Комісії (СЄСп, Судова справа С-94/00, </w:t>
      </w:r>
      <w:r w:rsidRPr="006F3622">
        <w:rPr>
          <w:rStyle w:val="FontStyle97"/>
          <w:sz w:val="28"/>
          <w:szCs w:val="28"/>
          <w:lang w:val="uk-UA" w:eastAsia="uk-UA"/>
        </w:rPr>
        <w:t>36. 2002 1-90</w:t>
      </w:r>
      <w:r w:rsidRPr="006F3622">
        <w:rPr>
          <w:rStyle w:val="FontStyle92"/>
          <w:sz w:val="28"/>
          <w:szCs w:val="28"/>
          <w:lang w:val="uk-UA" w:eastAsia="uk-UA"/>
        </w:rPr>
        <w:t>11 «Рокет Фрере»).</w:t>
      </w:r>
    </w:p>
    <w:p w:rsidR="006F3622" w:rsidRPr="006F3622" w:rsidRDefault="006F3622" w:rsidP="006F3622">
      <w:pPr>
        <w:pStyle w:val="Style31"/>
        <w:widowControl/>
        <w:spacing w:line="276" w:lineRule="auto"/>
        <w:ind w:firstLine="709"/>
        <w:jc w:val="both"/>
        <w:rPr>
          <w:rStyle w:val="FontStyle94"/>
          <w:sz w:val="28"/>
          <w:szCs w:val="28"/>
          <w:lang w:val="uk-UA" w:eastAsia="uk-UA"/>
        </w:rPr>
      </w:pPr>
      <w:r w:rsidRPr="006F3622">
        <w:rPr>
          <w:rStyle w:val="FontStyle94"/>
          <w:sz w:val="28"/>
          <w:szCs w:val="28"/>
          <w:lang w:val="uk-UA" w:eastAsia="uk-UA"/>
        </w:rPr>
        <w:t>3. Грошово-кредитна політика ЄС.</w:t>
      </w:r>
    </w:p>
    <w:p w:rsidR="006F3622" w:rsidRPr="006F3622" w:rsidRDefault="006F3622" w:rsidP="006F3622">
      <w:pPr>
        <w:pStyle w:val="Style10"/>
        <w:widowControl/>
        <w:spacing w:line="276" w:lineRule="auto"/>
        <w:ind w:firstLine="709"/>
        <w:rPr>
          <w:rStyle w:val="FontStyle97"/>
          <w:rFonts w:eastAsia="Arial Unicode MS"/>
          <w:sz w:val="28"/>
          <w:szCs w:val="28"/>
          <w:lang w:val="uk-UA" w:eastAsia="uk-UA"/>
        </w:rPr>
      </w:pPr>
      <w:r w:rsidRPr="006F3622">
        <w:rPr>
          <w:rStyle w:val="FontStyle90"/>
          <w:sz w:val="28"/>
          <w:szCs w:val="28"/>
          <w:lang w:val="uk-UA" w:eastAsia="uk-UA"/>
        </w:rPr>
        <w:t>Маастрихтський договір ввів у Договір про Європейську Спіль</w:t>
      </w:r>
      <w:r w:rsidRPr="006F3622">
        <w:rPr>
          <w:rStyle w:val="FontStyle90"/>
          <w:sz w:val="28"/>
          <w:szCs w:val="28"/>
          <w:lang w:val="uk-UA" w:eastAsia="uk-UA"/>
        </w:rPr>
        <w:softHyphen/>
        <w:t>ноту тісну координацію економічної політики держав-членів під знаком бюджетної дисципліни, а також програму заведення в рамки ЄСп грошово-кредитної політики. Ключовим завданням економічного і валютного союзу є забезпе</w:t>
      </w:r>
      <w:r w:rsidRPr="006F3622">
        <w:rPr>
          <w:rStyle w:val="FontStyle90"/>
          <w:sz w:val="28"/>
          <w:szCs w:val="28"/>
          <w:lang w:val="uk-UA" w:eastAsia="uk-UA"/>
        </w:rPr>
        <w:softHyphen/>
        <w:t>чення валютної стабільності при здорових фінансах держав-членів. Договірна концепція складається з п'яти наріжних нормативних мо</w:t>
      </w:r>
      <w:r w:rsidRPr="006F3622">
        <w:rPr>
          <w:rStyle w:val="FontStyle90"/>
          <w:sz w:val="28"/>
          <w:szCs w:val="28"/>
          <w:lang w:val="uk-UA" w:eastAsia="uk-UA"/>
        </w:rPr>
        <w:softHyphen/>
        <w:t xml:space="preserve">ментів: 1) створення Європейського центрального банку як абсолютно незалежного інституту, 2) забезпечення стабільності цін як пріоритетне завдання </w:t>
      </w:r>
      <w:r w:rsidRPr="006F3622">
        <w:rPr>
          <w:rStyle w:val="FontStyle90"/>
          <w:sz w:val="28"/>
          <w:szCs w:val="28"/>
          <w:lang w:val="uk-UA" w:eastAsia="uk-UA"/>
        </w:rPr>
        <w:lastRenderedPageBreak/>
        <w:t>Спільноти, 3) стабільна конвергенція як передумова приєднання до валютно</w:t>
      </w:r>
      <w:r w:rsidRPr="006F3622">
        <w:rPr>
          <w:rStyle w:val="FontStyle90"/>
          <w:sz w:val="28"/>
          <w:szCs w:val="28"/>
          <w:lang w:val="uk-UA" w:eastAsia="uk-UA"/>
        </w:rPr>
        <w:softHyphen/>
        <w:t>го союзу, 4) дотримання бюджетної дисципліни протягом тривалого часу, 5) Одноосібна відповідальність держави-члена за свої зобов'я зання.</w:t>
      </w:r>
    </w:p>
    <w:p w:rsidR="006F3622" w:rsidRPr="006F3622" w:rsidRDefault="006F3622" w:rsidP="006F3622">
      <w:pPr>
        <w:tabs>
          <w:tab w:val="left" w:pos="426"/>
        </w:tabs>
        <w:spacing w:after="0"/>
        <w:ind w:firstLine="709"/>
        <w:jc w:val="both"/>
        <w:rPr>
          <w:rStyle w:val="FontStyle90"/>
          <w:sz w:val="28"/>
          <w:szCs w:val="28"/>
          <w:lang w:eastAsia="uk-UA"/>
        </w:rPr>
      </w:pPr>
      <w:r w:rsidRPr="006F3622">
        <w:rPr>
          <w:rStyle w:val="FontStyle90"/>
          <w:sz w:val="28"/>
          <w:szCs w:val="28"/>
        </w:rPr>
        <w:t>Маастрихтський договір вніс у рамки ДЄСп програму поступо</w:t>
      </w:r>
      <w:r w:rsidRPr="006F3622">
        <w:rPr>
          <w:rStyle w:val="FontStyle90"/>
          <w:sz w:val="28"/>
          <w:szCs w:val="28"/>
        </w:rPr>
        <w:softHyphen/>
        <w:t>вого переходу повноважень держав-членів у сфері грошово-кредит</w:t>
      </w:r>
      <w:r w:rsidRPr="006F3622">
        <w:rPr>
          <w:rStyle w:val="FontStyle90"/>
          <w:sz w:val="28"/>
          <w:szCs w:val="28"/>
        </w:rPr>
        <w:softHyphen/>
        <w:t>ної політики до компетенції Спільноти, що згодом вилилось у ство</w:t>
      </w:r>
      <w:r w:rsidRPr="006F3622">
        <w:rPr>
          <w:rStyle w:val="FontStyle90"/>
          <w:sz w:val="28"/>
          <w:szCs w:val="28"/>
        </w:rPr>
        <w:softHyphen/>
        <w:t>рення валютного союзу з єдиною європейською валютою та Європейським центральним банком, на який (за співпраці з цент</w:t>
      </w:r>
      <w:r w:rsidRPr="006F3622">
        <w:rPr>
          <w:rStyle w:val="FontStyle90"/>
          <w:sz w:val="28"/>
          <w:szCs w:val="28"/>
        </w:rPr>
        <w:softHyphen/>
        <w:t>ральними банками держав-членів) було покладено виконання ва</w:t>
      </w:r>
      <w:r w:rsidRPr="006F3622">
        <w:rPr>
          <w:rStyle w:val="FontStyle90"/>
          <w:sz w:val="28"/>
          <w:szCs w:val="28"/>
        </w:rPr>
        <w:softHyphen/>
        <w:t>лютних суверенних повноважень у межах валютної спільноти. Здій</w:t>
      </w:r>
      <w:r w:rsidRPr="006F3622">
        <w:rPr>
          <w:rStyle w:val="FontStyle90"/>
          <w:sz w:val="28"/>
          <w:szCs w:val="28"/>
        </w:rPr>
        <w:softHyphen/>
        <w:t>снення політики обмінного курсу стосовно третіх країн входить до компетенції Ради (ст. 111 ДЄСп).</w:t>
      </w:r>
      <w:r w:rsidRPr="006F3622">
        <w:rPr>
          <w:rFonts w:ascii="Times New Roman" w:hAnsi="Times New Roman"/>
          <w:sz w:val="28"/>
          <w:szCs w:val="28"/>
        </w:rPr>
        <w:t xml:space="preserve"> </w:t>
      </w:r>
      <w:r w:rsidRPr="006F3622">
        <w:rPr>
          <w:rStyle w:val="FontStyle90"/>
          <w:sz w:val="28"/>
          <w:szCs w:val="28"/>
        </w:rPr>
        <w:t>ДЄСп визначає (економічний і) валютний союз як орієнтоване на стабільність об'єднання. Як випливає із загального положення част. 2 ст. 4 ДЄСп та речення 1 част. 1 ст. 105 ДЄСп (застосовуваного до новоствореної Європейської системи центральних банків), «пріо</w:t>
      </w:r>
      <w:r w:rsidRPr="006F3622">
        <w:rPr>
          <w:rStyle w:val="FontStyle90"/>
          <w:sz w:val="28"/>
          <w:szCs w:val="28"/>
        </w:rPr>
        <w:softHyphen/>
        <w:t>ритетним завданням» валютного союзу є забезпечення цінової ста</w:t>
      </w:r>
      <w:r w:rsidRPr="006F3622">
        <w:rPr>
          <w:rStyle w:val="FontStyle90"/>
          <w:sz w:val="28"/>
          <w:szCs w:val="28"/>
        </w:rPr>
        <w:softHyphen/>
        <w:t>більності.</w:t>
      </w:r>
      <w:r w:rsidRPr="006F3622">
        <w:rPr>
          <w:rStyle w:val="FontStyle107"/>
          <w:sz w:val="28"/>
          <w:szCs w:val="28"/>
          <w:lang w:eastAsia="uk-UA"/>
        </w:rPr>
        <w:t xml:space="preserve"> </w:t>
      </w:r>
      <w:r w:rsidRPr="006F3622">
        <w:rPr>
          <w:rStyle w:val="FontStyle90"/>
          <w:sz w:val="28"/>
          <w:szCs w:val="28"/>
          <w:lang w:eastAsia="uk-UA"/>
        </w:rPr>
        <w:t>Рада ЄЦБ визначає цінову стабільність як «зростання гармонізова</w:t>
      </w:r>
      <w:r w:rsidRPr="006F3622">
        <w:rPr>
          <w:rStyle w:val="FontStyle90"/>
          <w:sz w:val="28"/>
          <w:szCs w:val="28"/>
          <w:lang w:eastAsia="uk-UA"/>
        </w:rPr>
        <w:softHyphen/>
        <w:t>ного індексу споживчих цін (ГІСЦ) у зоні евро до 2 % порівняно з попереднім роком» (Рішення Ради ЄЦБ від 13 жовтня 1998 року).</w:t>
      </w:r>
    </w:p>
    <w:p w:rsidR="006F3622" w:rsidRPr="006F3622" w:rsidRDefault="006F3622" w:rsidP="006F3622">
      <w:pPr>
        <w:tabs>
          <w:tab w:val="left" w:pos="426"/>
        </w:tabs>
        <w:spacing w:after="0"/>
        <w:ind w:firstLine="709"/>
        <w:jc w:val="both"/>
        <w:rPr>
          <w:rStyle w:val="FontStyle90"/>
          <w:sz w:val="28"/>
          <w:szCs w:val="28"/>
          <w:lang w:eastAsia="uk-UA"/>
        </w:rPr>
      </w:pPr>
      <w:r w:rsidRPr="006F3622">
        <w:rPr>
          <w:rStyle w:val="FontStyle90"/>
          <w:sz w:val="28"/>
          <w:szCs w:val="28"/>
        </w:rPr>
        <w:t xml:space="preserve">Ще до вступу в кінцеву фазу (третій етап) створення валютного союзу були створені </w:t>
      </w:r>
      <w:r w:rsidRPr="006F3622">
        <w:rPr>
          <w:rStyle w:val="FontStyle91"/>
          <w:i w:val="0"/>
          <w:sz w:val="28"/>
          <w:szCs w:val="28"/>
          <w:u w:val="single"/>
        </w:rPr>
        <w:t>Європейська сис</w:t>
      </w:r>
      <w:r w:rsidR="00DB42DA">
        <w:rPr>
          <w:rStyle w:val="FontStyle91"/>
          <w:i w:val="0"/>
          <w:sz w:val="28"/>
          <w:szCs w:val="28"/>
          <w:u w:val="single"/>
        </w:rPr>
        <w:t>Лекція №</w:t>
      </w:r>
      <w:r w:rsidRPr="006F3622">
        <w:rPr>
          <w:rStyle w:val="FontStyle91"/>
          <w:i w:val="0"/>
          <w:sz w:val="28"/>
          <w:szCs w:val="28"/>
          <w:u w:val="single"/>
        </w:rPr>
        <w:t xml:space="preserve"> центральних банків</w:t>
      </w:r>
      <w:r w:rsidRPr="006F3622">
        <w:rPr>
          <w:rStyle w:val="FontStyle91"/>
          <w:sz w:val="28"/>
          <w:szCs w:val="28"/>
        </w:rPr>
        <w:t xml:space="preserve"> </w:t>
      </w:r>
      <w:r w:rsidRPr="006F3622">
        <w:rPr>
          <w:rStyle w:val="FontStyle90"/>
          <w:sz w:val="28"/>
          <w:szCs w:val="28"/>
        </w:rPr>
        <w:t xml:space="preserve">(ЄСЦБ) та </w:t>
      </w:r>
      <w:r w:rsidRPr="006F3622">
        <w:rPr>
          <w:rStyle w:val="FontStyle91"/>
          <w:i w:val="0"/>
          <w:sz w:val="28"/>
          <w:szCs w:val="28"/>
          <w:u w:val="single"/>
        </w:rPr>
        <w:t>Європейський центральний банк</w:t>
      </w:r>
      <w:r w:rsidRPr="006F3622">
        <w:rPr>
          <w:rStyle w:val="FontStyle91"/>
          <w:sz w:val="28"/>
          <w:szCs w:val="28"/>
        </w:rPr>
        <w:t xml:space="preserve"> </w:t>
      </w:r>
      <w:r w:rsidRPr="006F3622">
        <w:rPr>
          <w:rStyle w:val="FontStyle90"/>
          <w:sz w:val="28"/>
          <w:szCs w:val="28"/>
        </w:rPr>
        <w:t>(ЄЦБ) (ст. 8, част. 1 ст. 123 ДЄСп). Свої повноваження вони почали виконувати з 1 січня 1999 року. ЄСЦБ складається з Європейського центрального банку, який, згідно з положенням част. 2 ст. 107 ДЄСп, є суб'єктом права, та національних центральних банків (част. 1 ст. 107 ДЄСп). Останні діють, згідно з настановами та інструкціями ЄЦБ (ст. 14. З Статуту ЄСЦБ). Національні центральні банки є єдиними підписантами ка</w:t>
      </w:r>
      <w:r w:rsidRPr="006F3622">
        <w:rPr>
          <w:rStyle w:val="FontStyle90"/>
          <w:sz w:val="28"/>
          <w:szCs w:val="28"/>
        </w:rPr>
        <w:softHyphen/>
        <w:t xml:space="preserve">піталу ЄЦБ. Підписку на капітал ЄЦБ здійснюють відповідно до встановленого у Статуті ЄЦБ ключа (ст. 28 і далі Статуту ЄСЦБ). </w:t>
      </w:r>
      <w:r w:rsidRPr="006F3622">
        <w:rPr>
          <w:rStyle w:val="FontStyle90"/>
          <w:sz w:val="28"/>
          <w:szCs w:val="28"/>
          <w:lang w:eastAsia="uk-UA"/>
        </w:rPr>
        <w:t>Ухвалення рішень, що стосуються грошово-кредитної політики (мінімальних резервів чи проведення операцій на відкритому рин</w:t>
      </w:r>
      <w:r w:rsidRPr="006F3622">
        <w:rPr>
          <w:rStyle w:val="FontStyle90"/>
          <w:sz w:val="28"/>
          <w:szCs w:val="28"/>
          <w:lang w:eastAsia="uk-UA"/>
        </w:rPr>
        <w:softHyphen/>
        <w:t>ку), відбувається без зважування голосів голів національних цент</w:t>
      </w:r>
      <w:r w:rsidRPr="006F3622">
        <w:rPr>
          <w:rStyle w:val="FontStyle90"/>
          <w:sz w:val="28"/>
          <w:szCs w:val="28"/>
          <w:lang w:eastAsia="uk-UA"/>
        </w:rPr>
        <w:softHyphen/>
        <w:t>ральних банків (на відміну від розв'язання питань, що стосуються внутрішньої сфери діяльності ЄЦБ, де голоси зважують відповідно до часток національних банків в підписному капіталі ЄЦБ) (ст. 10.2 Статуту ЄСЦБ). В цьому разі діє принцип формальної рівності («одна держава - один голос»). З позиції теорії демократії, такий під</w:t>
      </w:r>
      <w:r w:rsidRPr="006F3622">
        <w:rPr>
          <w:rStyle w:val="FontStyle90"/>
          <w:sz w:val="28"/>
          <w:szCs w:val="28"/>
          <w:lang w:eastAsia="uk-UA"/>
        </w:rPr>
        <w:softHyphen/>
        <w:t>хід є доволі проблематичним вже в самій своїй основі, з огляду на участь у голосуванні держав-членів з більшою кількістю населення та могутнішими фінансовими сис</w:t>
      </w:r>
      <w:r w:rsidR="00DB42DA">
        <w:rPr>
          <w:rStyle w:val="FontStyle90"/>
          <w:sz w:val="28"/>
          <w:szCs w:val="28"/>
          <w:lang w:eastAsia="uk-UA"/>
        </w:rPr>
        <w:t>Лекція №</w:t>
      </w:r>
      <w:r w:rsidRPr="006F3622">
        <w:rPr>
          <w:rStyle w:val="FontStyle90"/>
          <w:sz w:val="28"/>
          <w:szCs w:val="28"/>
          <w:lang w:eastAsia="uk-UA"/>
        </w:rPr>
        <w:t>ми. Незалежність голів націо</w:t>
      </w:r>
      <w:r w:rsidRPr="006F3622">
        <w:rPr>
          <w:rStyle w:val="FontStyle90"/>
          <w:sz w:val="28"/>
          <w:szCs w:val="28"/>
          <w:lang w:eastAsia="uk-UA"/>
        </w:rPr>
        <w:softHyphen/>
        <w:t>нальних центральних банків (ст. 108 ДЄСп), яка гарантує їх захист від будь-</w:t>
      </w:r>
      <w:r w:rsidRPr="006F3622">
        <w:rPr>
          <w:rStyle w:val="FontStyle90"/>
          <w:sz w:val="28"/>
          <w:szCs w:val="28"/>
          <w:lang w:eastAsia="uk-UA"/>
        </w:rPr>
        <w:lastRenderedPageBreak/>
        <w:t xml:space="preserve">якого впливу з боку національних органів чи органів ЄСп, істотно згладжує проблематичність рівного голосування, тобто без врахування частки </w:t>
      </w:r>
      <w:r w:rsidRPr="006F3622">
        <w:rPr>
          <w:rStyle w:val="FontStyle92"/>
          <w:sz w:val="28"/>
          <w:szCs w:val="28"/>
          <w:lang w:eastAsia="uk-UA"/>
        </w:rPr>
        <w:t xml:space="preserve">Нацбанку </w:t>
      </w:r>
      <w:r w:rsidRPr="006F3622">
        <w:rPr>
          <w:rStyle w:val="FontStyle90"/>
          <w:sz w:val="28"/>
          <w:szCs w:val="28"/>
          <w:lang w:eastAsia="uk-UA"/>
        </w:rPr>
        <w:t xml:space="preserve">в підписному капіталі ЄЦБ. </w:t>
      </w:r>
    </w:p>
    <w:p w:rsidR="006F3622" w:rsidRPr="006F3622" w:rsidRDefault="006F3622" w:rsidP="006F3622">
      <w:pPr>
        <w:pStyle w:val="Style31"/>
        <w:widowControl/>
        <w:spacing w:line="276" w:lineRule="auto"/>
        <w:ind w:firstLine="709"/>
        <w:jc w:val="both"/>
        <w:rPr>
          <w:rStyle w:val="FontStyle94"/>
          <w:sz w:val="28"/>
          <w:szCs w:val="28"/>
          <w:lang w:val="uk-UA" w:eastAsia="uk-UA"/>
        </w:rPr>
      </w:pPr>
      <w:r w:rsidRPr="006F3622">
        <w:rPr>
          <w:rStyle w:val="FontStyle94"/>
          <w:sz w:val="28"/>
          <w:szCs w:val="28"/>
          <w:lang w:val="uk-UA" w:eastAsia="uk-UA"/>
        </w:rPr>
        <w:t>4. Поняття і джерела податкового права Є</w:t>
      </w:r>
      <w:r w:rsidRPr="006F3622">
        <w:rPr>
          <w:rStyle w:val="FontStyle94"/>
          <w:sz w:val="28"/>
          <w:szCs w:val="28"/>
          <w:lang w:eastAsia="uk-UA"/>
        </w:rPr>
        <w:t>С.</w:t>
      </w:r>
    </w:p>
    <w:p w:rsidR="006F3622" w:rsidRPr="006F3622" w:rsidRDefault="006F3622" w:rsidP="006F3622">
      <w:pPr>
        <w:pStyle w:val="Style6"/>
        <w:widowControl/>
        <w:spacing w:line="276" w:lineRule="auto"/>
        <w:ind w:firstLine="709"/>
        <w:jc w:val="both"/>
        <w:rPr>
          <w:rStyle w:val="FontStyle90"/>
          <w:sz w:val="28"/>
          <w:szCs w:val="28"/>
          <w:lang w:val="uk-UA"/>
        </w:rPr>
      </w:pPr>
      <w:r w:rsidRPr="006F3622">
        <w:rPr>
          <w:rStyle w:val="FontStyle93"/>
          <w:sz w:val="28"/>
          <w:szCs w:val="28"/>
          <w:lang w:val="uk-UA" w:eastAsia="uk-UA"/>
        </w:rPr>
        <w:t xml:space="preserve">Бюджет. </w:t>
      </w:r>
      <w:r w:rsidRPr="006F3622">
        <w:rPr>
          <w:rStyle w:val="FontStyle90"/>
          <w:sz w:val="28"/>
          <w:szCs w:val="28"/>
          <w:lang w:val="uk-UA" w:eastAsia="uk-UA"/>
        </w:rPr>
        <w:t xml:space="preserve">Для ЄС розроблюється єдиний </w:t>
      </w:r>
      <w:r w:rsidRPr="006F3622">
        <w:rPr>
          <w:rStyle w:val="FontStyle91"/>
          <w:i w:val="0"/>
          <w:sz w:val="28"/>
          <w:szCs w:val="28"/>
          <w:lang w:val="uk-UA" w:eastAsia="uk-UA"/>
        </w:rPr>
        <w:t>загаль</w:t>
      </w:r>
      <w:r w:rsidRPr="006F3622">
        <w:rPr>
          <w:rStyle w:val="FontStyle91"/>
          <w:i w:val="0"/>
          <w:sz w:val="28"/>
          <w:szCs w:val="28"/>
          <w:lang w:val="uk-UA" w:eastAsia="uk-UA"/>
        </w:rPr>
        <w:softHyphen/>
        <w:t>ний бюджет</w:t>
      </w:r>
      <w:r w:rsidRPr="006F3622">
        <w:rPr>
          <w:rStyle w:val="FontStyle91"/>
          <w:sz w:val="28"/>
          <w:szCs w:val="28"/>
          <w:lang w:val="uk-UA" w:eastAsia="uk-UA"/>
        </w:rPr>
        <w:t xml:space="preserve"> </w:t>
      </w:r>
      <w:r w:rsidRPr="006F3622">
        <w:rPr>
          <w:rStyle w:val="FontStyle90"/>
          <w:sz w:val="28"/>
          <w:szCs w:val="28"/>
          <w:lang w:val="uk-UA" w:eastAsia="uk-UA"/>
        </w:rPr>
        <w:t>(ст. 20 Договору про злиття), в який буде внесено всі статті видатків і прибутків Європейських спільнот, зокрема й ті, що стосуються Європейського соціального фонду (част. 1 ст. 268, част. 1 ст. 171 ДЄСпАЕ). В бюджет не вносять низку фінансових заходів Єв</w:t>
      </w:r>
      <w:r w:rsidRPr="006F3622">
        <w:rPr>
          <w:rStyle w:val="FontStyle90"/>
          <w:sz w:val="28"/>
          <w:szCs w:val="28"/>
          <w:lang w:val="uk-UA" w:eastAsia="uk-UA"/>
        </w:rPr>
        <w:softHyphen/>
        <w:t>ропейської спільноти з атомної енергії, що помітно знижує рівень його інформативності. Детальніші положення щодо бюджетних пра</w:t>
      </w:r>
      <w:r w:rsidRPr="006F3622">
        <w:rPr>
          <w:rStyle w:val="FontStyle90"/>
          <w:sz w:val="28"/>
          <w:szCs w:val="28"/>
          <w:lang w:val="uk-UA" w:eastAsia="uk-UA"/>
        </w:rPr>
        <w:softHyphen/>
        <w:t>вил містить Регламент (ЄСп, Євратому) № 1605/2002 Ради від 25 чер</w:t>
      </w:r>
      <w:r w:rsidRPr="006F3622">
        <w:rPr>
          <w:rStyle w:val="FontStyle90"/>
          <w:sz w:val="28"/>
          <w:szCs w:val="28"/>
          <w:lang w:val="uk-UA" w:eastAsia="uk-UA"/>
        </w:rPr>
        <w:softHyphen/>
        <w:t>вня 2002 року (АВ1. 2002 Ь 248, с. 1).</w:t>
      </w:r>
      <w:r w:rsidRPr="006F3622">
        <w:rPr>
          <w:rStyle w:val="FontStyle92"/>
          <w:sz w:val="28"/>
          <w:szCs w:val="28"/>
          <w:lang w:val="uk-UA" w:eastAsia="uk-UA"/>
        </w:rPr>
        <w:t xml:space="preserve"> Рада міністрів після отримання згоди Європейського Парламенту одноголосно ухвалює європейський за</w:t>
      </w:r>
      <w:r w:rsidRPr="006F3622">
        <w:rPr>
          <w:rStyle w:val="FontStyle92"/>
          <w:sz w:val="28"/>
          <w:szCs w:val="28"/>
          <w:lang w:val="uk-UA" w:eastAsia="uk-UA"/>
        </w:rPr>
        <w:softHyphen/>
        <w:t>кон, в який закладають багаторічні фінансові рамки терміном на щонаймен</w:t>
      </w:r>
      <w:r w:rsidRPr="006F3622">
        <w:rPr>
          <w:rStyle w:val="FontStyle92"/>
          <w:sz w:val="28"/>
          <w:szCs w:val="28"/>
          <w:lang w:val="uk-UA" w:eastAsia="uk-UA"/>
        </w:rPr>
        <w:softHyphen/>
        <w:t xml:space="preserve">ше п'ять років (ст. 1-54, част. </w:t>
      </w:r>
      <w:r w:rsidRPr="006F3622">
        <w:rPr>
          <w:rStyle w:val="FontStyle92"/>
          <w:sz w:val="28"/>
          <w:szCs w:val="28"/>
          <w:lang w:eastAsia="uk-UA"/>
        </w:rPr>
        <w:t xml:space="preserve">1 ст. </w:t>
      </w:r>
      <w:r w:rsidRPr="006F3622">
        <w:rPr>
          <w:rStyle w:val="FontStyle92"/>
          <w:sz w:val="28"/>
          <w:szCs w:val="28"/>
          <w:lang w:val="uk-UA" w:eastAsia="uk-UA"/>
        </w:rPr>
        <w:t xml:space="preserve">ІЇЇ-402). </w:t>
      </w:r>
      <w:r w:rsidRPr="006F3622">
        <w:rPr>
          <w:rStyle w:val="FontStyle90"/>
          <w:sz w:val="28"/>
          <w:szCs w:val="28"/>
          <w:lang w:val="uk-UA" w:eastAsia="uk-UA"/>
        </w:rPr>
        <w:t xml:space="preserve">В ДЄСп та інших установчих Договорах ЄСп визначено такі </w:t>
      </w:r>
      <w:r w:rsidRPr="006F3622">
        <w:rPr>
          <w:rStyle w:val="FontStyle91"/>
          <w:i w:val="0"/>
          <w:sz w:val="28"/>
          <w:szCs w:val="28"/>
          <w:u w:val="single"/>
          <w:lang w:val="uk-UA" w:eastAsia="uk-UA"/>
        </w:rPr>
        <w:t>бюд</w:t>
      </w:r>
      <w:r w:rsidRPr="006F3622">
        <w:rPr>
          <w:rStyle w:val="FontStyle91"/>
          <w:i w:val="0"/>
          <w:sz w:val="28"/>
          <w:szCs w:val="28"/>
          <w:u w:val="single"/>
          <w:lang w:val="uk-UA" w:eastAsia="uk-UA"/>
        </w:rPr>
        <w:softHyphen/>
        <w:t>жетні принципи:</w:t>
      </w:r>
      <w:r w:rsidRPr="006F3622">
        <w:rPr>
          <w:rStyle w:val="FontStyle91"/>
          <w:sz w:val="28"/>
          <w:szCs w:val="28"/>
          <w:lang w:val="uk-UA" w:eastAsia="uk-UA"/>
        </w:rPr>
        <w:t xml:space="preserve"> </w:t>
      </w:r>
      <w:r w:rsidRPr="006F3622">
        <w:rPr>
          <w:rStyle w:val="FontStyle91"/>
          <w:i w:val="0"/>
          <w:sz w:val="28"/>
          <w:szCs w:val="28"/>
          <w:lang w:val="uk-UA" w:eastAsia="uk-UA"/>
        </w:rPr>
        <w:t xml:space="preserve">1) </w:t>
      </w:r>
      <w:r w:rsidRPr="006F3622">
        <w:rPr>
          <w:rStyle w:val="FontStyle90"/>
          <w:sz w:val="28"/>
          <w:szCs w:val="28"/>
          <w:lang w:val="uk-UA" w:eastAsia="uk-UA"/>
        </w:rPr>
        <w:t xml:space="preserve">принцип повного відбиття в бюджеті прибутків і видатків </w:t>
      </w:r>
      <w:r w:rsidRPr="006F3622">
        <w:rPr>
          <w:rStyle w:val="FontStyle90"/>
          <w:sz w:val="28"/>
          <w:szCs w:val="28"/>
          <w:lang w:eastAsia="uk-UA"/>
        </w:rPr>
        <w:t>(част. 1 ст. 268</w:t>
      </w:r>
      <w:proofErr w:type="gramStart"/>
      <w:r w:rsidRPr="006F3622">
        <w:rPr>
          <w:rStyle w:val="FontStyle90"/>
          <w:sz w:val="28"/>
          <w:szCs w:val="28"/>
          <w:lang w:eastAsia="uk-UA"/>
        </w:rPr>
        <w:t xml:space="preserve"> </w:t>
      </w:r>
      <w:r w:rsidRPr="006F3622">
        <w:rPr>
          <w:rStyle w:val="FontStyle90"/>
          <w:sz w:val="28"/>
          <w:szCs w:val="28"/>
          <w:lang w:val="uk-UA" w:eastAsia="uk-UA"/>
        </w:rPr>
        <w:t>Д</w:t>
      </w:r>
      <w:proofErr w:type="gramEnd"/>
      <w:r w:rsidRPr="006F3622">
        <w:rPr>
          <w:rStyle w:val="FontStyle90"/>
          <w:sz w:val="28"/>
          <w:szCs w:val="28"/>
          <w:lang w:val="uk-UA" w:eastAsia="uk-UA"/>
        </w:rPr>
        <w:t xml:space="preserve">ЄСп), 2) принцип збалансованості прибутків і видатків </w:t>
      </w:r>
      <w:r w:rsidRPr="006F3622">
        <w:rPr>
          <w:rStyle w:val="FontStyle90"/>
          <w:sz w:val="28"/>
          <w:szCs w:val="28"/>
          <w:lang w:eastAsia="uk-UA"/>
        </w:rPr>
        <w:t xml:space="preserve">(част. </w:t>
      </w:r>
      <w:r w:rsidRPr="006F3622">
        <w:rPr>
          <w:rStyle w:val="FontStyle90"/>
          <w:sz w:val="28"/>
          <w:szCs w:val="28"/>
          <w:lang w:val="uk-UA" w:eastAsia="uk-UA"/>
        </w:rPr>
        <w:t xml:space="preserve">З ст. </w:t>
      </w:r>
      <w:r w:rsidRPr="006F3622">
        <w:rPr>
          <w:rStyle w:val="FontStyle90"/>
          <w:sz w:val="28"/>
          <w:szCs w:val="28"/>
          <w:lang w:eastAsia="uk-UA"/>
        </w:rPr>
        <w:t>268, част. 10 ст. 272</w:t>
      </w:r>
      <w:proofErr w:type="gramStart"/>
      <w:r w:rsidRPr="006F3622">
        <w:rPr>
          <w:rStyle w:val="FontStyle90"/>
          <w:sz w:val="28"/>
          <w:szCs w:val="28"/>
          <w:lang w:eastAsia="uk-UA"/>
        </w:rPr>
        <w:t xml:space="preserve"> </w:t>
      </w:r>
      <w:r w:rsidRPr="006F3622">
        <w:rPr>
          <w:rStyle w:val="FontStyle90"/>
          <w:sz w:val="28"/>
          <w:szCs w:val="28"/>
          <w:lang w:val="uk-UA" w:eastAsia="uk-UA"/>
        </w:rPr>
        <w:t>Д</w:t>
      </w:r>
      <w:proofErr w:type="gramEnd"/>
      <w:r w:rsidRPr="006F3622">
        <w:rPr>
          <w:rStyle w:val="FontStyle90"/>
          <w:sz w:val="28"/>
          <w:szCs w:val="28"/>
          <w:lang w:val="uk-UA" w:eastAsia="uk-UA"/>
        </w:rPr>
        <w:t xml:space="preserve">ЄСп, </w:t>
      </w:r>
      <w:r w:rsidRPr="006F3622">
        <w:rPr>
          <w:rStyle w:val="FontStyle90"/>
          <w:sz w:val="28"/>
          <w:szCs w:val="28"/>
          <w:lang w:eastAsia="uk-UA"/>
        </w:rPr>
        <w:t xml:space="preserve">част. 1 ст. 20 </w:t>
      </w:r>
      <w:r w:rsidRPr="006F3622">
        <w:rPr>
          <w:rStyle w:val="FontStyle90"/>
          <w:sz w:val="28"/>
          <w:szCs w:val="28"/>
          <w:lang w:val="uk-UA" w:eastAsia="uk-UA"/>
        </w:rPr>
        <w:t xml:space="preserve">Договору про злиття), 3) принцип щорічності </w:t>
      </w:r>
      <w:r w:rsidRPr="006F3622">
        <w:rPr>
          <w:rStyle w:val="FontStyle90"/>
          <w:sz w:val="28"/>
          <w:szCs w:val="28"/>
          <w:lang w:eastAsia="uk-UA"/>
        </w:rPr>
        <w:t xml:space="preserve">(част. 1 ст. 268, част. 1, </w:t>
      </w:r>
      <w:r w:rsidRPr="006F3622">
        <w:rPr>
          <w:rStyle w:val="FontStyle90"/>
          <w:sz w:val="28"/>
          <w:szCs w:val="28"/>
          <w:lang w:val="uk-UA" w:eastAsia="uk-UA"/>
        </w:rPr>
        <w:t xml:space="preserve">част.2 </w:t>
      </w:r>
      <w:r w:rsidRPr="006F3622">
        <w:rPr>
          <w:rStyle w:val="FontStyle90"/>
          <w:sz w:val="28"/>
          <w:szCs w:val="28"/>
          <w:lang w:eastAsia="uk-UA"/>
        </w:rPr>
        <w:t>ст. 271</w:t>
      </w:r>
      <w:r w:rsidRPr="006F3622">
        <w:rPr>
          <w:rStyle w:val="FontStyle90"/>
          <w:sz w:val="28"/>
          <w:szCs w:val="28"/>
          <w:lang w:val="uk-UA" w:eastAsia="uk-UA"/>
        </w:rPr>
        <w:t xml:space="preserve"> ДЄСп);  4) принцип класифікації (зведення статей прибутків за дже</w:t>
      </w:r>
      <w:r w:rsidRPr="006F3622">
        <w:rPr>
          <w:rStyle w:val="FontStyle90"/>
          <w:sz w:val="28"/>
          <w:szCs w:val="28"/>
          <w:lang w:val="uk-UA" w:eastAsia="uk-UA"/>
        </w:rPr>
        <w:softHyphen/>
        <w:t xml:space="preserve">релом надходження, видатків </w:t>
      </w:r>
      <w:r w:rsidRPr="006F3622">
        <w:rPr>
          <w:rStyle w:val="FontStyle90"/>
          <w:sz w:val="28"/>
          <w:szCs w:val="28"/>
          <w:lang w:eastAsia="uk-UA"/>
        </w:rPr>
        <w:t xml:space="preserve">- </w:t>
      </w:r>
      <w:r w:rsidRPr="006F3622">
        <w:rPr>
          <w:rStyle w:val="FontStyle90"/>
          <w:sz w:val="28"/>
          <w:szCs w:val="28"/>
          <w:lang w:val="uk-UA" w:eastAsia="uk-UA"/>
        </w:rPr>
        <w:t xml:space="preserve">за цільовим призначенням; </w:t>
      </w:r>
      <w:r w:rsidRPr="006F3622">
        <w:rPr>
          <w:rStyle w:val="FontStyle90"/>
          <w:sz w:val="28"/>
          <w:szCs w:val="28"/>
          <w:lang w:eastAsia="uk-UA"/>
        </w:rPr>
        <w:t xml:space="preserve">част. </w:t>
      </w:r>
      <w:r w:rsidRPr="006F3622">
        <w:rPr>
          <w:rStyle w:val="FontStyle90"/>
          <w:sz w:val="28"/>
          <w:szCs w:val="28"/>
          <w:lang w:val="uk-UA" w:eastAsia="uk-UA"/>
        </w:rPr>
        <w:t xml:space="preserve">З ст. </w:t>
      </w:r>
      <w:r w:rsidRPr="006F3622">
        <w:rPr>
          <w:rStyle w:val="FontStyle90"/>
          <w:sz w:val="28"/>
          <w:szCs w:val="28"/>
        </w:rPr>
        <w:t>271</w:t>
      </w:r>
      <w:proofErr w:type="gramStart"/>
      <w:r w:rsidRPr="006F3622">
        <w:rPr>
          <w:rStyle w:val="FontStyle90"/>
          <w:sz w:val="28"/>
          <w:szCs w:val="28"/>
        </w:rPr>
        <w:tab/>
      </w:r>
      <w:r w:rsidRPr="006F3622">
        <w:rPr>
          <w:rStyle w:val="FontStyle90"/>
          <w:sz w:val="28"/>
          <w:szCs w:val="28"/>
          <w:lang w:val="uk-UA"/>
        </w:rPr>
        <w:t>Д</w:t>
      </w:r>
      <w:proofErr w:type="gramEnd"/>
      <w:r w:rsidRPr="006F3622">
        <w:rPr>
          <w:rStyle w:val="FontStyle90"/>
          <w:sz w:val="28"/>
          <w:szCs w:val="28"/>
          <w:lang w:val="uk-UA"/>
        </w:rPr>
        <w:t xml:space="preserve">ЄСп). Бюджет належить ухвалювати до початку фінансового року. Якщо на початок фінансового року бюджет не проголосували, застосовується «надзвичайне бюджетне право» (ст. </w:t>
      </w:r>
      <w:r w:rsidRPr="006F3622">
        <w:rPr>
          <w:rStyle w:val="FontStyle90"/>
          <w:sz w:val="28"/>
          <w:szCs w:val="28"/>
        </w:rPr>
        <w:t>273</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ЄСп).5) Принципбюджетної дисципліни закріплений в ст. </w:t>
      </w:r>
      <w:r w:rsidRPr="006F3622">
        <w:rPr>
          <w:rStyle w:val="FontStyle90"/>
          <w:sz w:val="28"/>
          <w:szCs w:val="28"/>
        </w:rPr>
        <w:t xml:space="preserve">270 </w:t>
      </w:r>
      <w:r w:rsidRPr="006F3622">
        <w:rPr>
          <w:rStyle w:val="FontStyle90"/>
          <w:sz w:val="28"/>
          <w:szCs w:val="28"/>
          <w:lang w:val="uk-UA"/>
        </w:rPr>
        <w:t>ДЄСп.</w:t>
      </w:r>
    </w:p>
    <w:p w:rsidR="006F3622" w:rsidRPr="006F3622" w:rsidRDefault="006F3622" w:rsidP="006F3622">
      <w:pPr>
        <w:pStyle w:val="Style6"/>
        <w:widowControl/>
        <w:spacing w:line="276" w:lineRule="auto"/>
        <w:ind w:firstLine="709"/>
        <w:jc w:val="both"/>
        <w:rPr>
          <w:rStyle w:val="FontStyle90"/>
          <w:sz w:val="28"/>
          <w:szCs w:val="28"/>
          <w:lang w:val="uk-UA"/>
        </w:rPr>
      </w:pPr>
      <w:r w:rsidRPr="006F3622">
        <w:rPr>
          <w:rStyle w:val="FontStyle90"/>
          <w:sz w:val="28"/>
          <w:szCs w:val="28"/>
          <w:lang w:val="uk-UA"/>
        </w:rPr>
        <w:t xml:space="preserve">Процедура </w:t>
      </w:r>
      <w:r w:rsidRPr="006F3622">
        <w:rPr>
          <w:rStyle w:val="FontStyle91"/>
          <w:i w:val="0"/>
          <w:sz w:val="28"/>
          <w:szCs w:val="28"/>
          <w:lang w:val="uk-UA"/>
        </w:rPr>
        <w:t>розроблення</w:t>
      </w:r>
      <w:r w:rsidRPr="006F3622">
        <w:rPr>
          <w:rStyle w:val="FontStyle91"/>
          <w:sz w:val="28"/>
          <w:szCs w:val="28"/>
          <w:lang w:val="uk-UA"/>
        </w:rPr>
        <w:t xml:space="preserve"> </w:t>
      </w:r>
      <w:r w:rsidRPr="006F3622">
        <w:rPr>
          <w:rStyle w:val="FontStyle90"/>
          <w:sz w:val="28"/>
          <w:szCs w:val="28"/>
          <w:lang w:val="uk-UA"/>
        </w:rPr>
        <w:t>бюджету є предметом регулювання ст.</w:t>
      </w:r>
      <w:r w:rsidRPr="006F3622">
        <w:rPr>
          <w:rStyle w:val="FontStyle90"/>
          <w:sz w:val="28"/>
          <w:szCs w:val="28"/>
        </w:rPr>
        <w:t>272</w:t>
      </w:r>
      <w:r w:rsidRPr="006F3622">
        <w:rPr>
          <w:rStyle w:val="FontStyle90"/>
          <w:sz w:val="28"/>
          <w:szCs w:val="28"/>
          <w:lang w:val="uk-UA"/>
        </w:rPr>
        <w:t xml:space="preserve"> ДЄСп, ст. </w:t>
      </w:r>
      <w:r w:rsidRPr="006F3622">
        <w:rPr>
          <w:rStyle w:val="FontStyle90"/>
          <w:sz w:val="28"/>
          <w:szCs w:val="28"/>
        </w:rPr>
        <w:t>177</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ЄСпАЕ. Учасниками бюджетної процедури є Комісія, Рада та Європейський Парламент. Поступове розширення права участі Європейського Парламенту в бюджетному процесі забезпечують йому особливо важливу можливість здійснювати вплив на політику Спільноти. Консолідувавши кошториси витрат, подані кожним з органів Спільноти, Комісія розробляє попередній проект бюджету і подає його на розгляд Ради. Рада, діючи на підставі рішення, ухваленого кваліфікованою більшістю, виробляє свою позицію стосовно проекту бюджету і повідомляє її Європейському Парламенту. Якщо останній протягом </w:t>
      </w:r>
      <w:r w:rsidRPr="006F3622">
        <w:rPr>
          <w:rStyle w:val="FontStyle90"/>
          <w:sz w:val="28"/>
          <w:szCs w:val="28"/>
        </w:rPr>
        <w:t xml:space="preserve">45 </w:t>
      </w:r>
      <w:r w:rsidRPr="006F3622">
        <w:rPr>
          <w:rStyle w:val="FontStyle90"/>
          <w:sz w:val="28"/>
          <w:szCs w:val="28"/>
          <w:lang w:val="uk-UA"/>
        </w:rPr>
        <w:t>днів після</w:t>
      </w:r>
      <w:r w:rsidRPr="006F3622">
        <w:rPr>
          <w:rStyle w:val="FontStyle90"/>
          <w:sz w:val="28"/>
          <w:szCs w:val="28"/>
          <w:lang w:val="uk-UA"/>
        </w:rPr>
        <w:br/>
        <w:t>подання проекту бюджету Радою не змінює його або не вносить поправки до нього, бюджет вважають остаточно прийнятим. Якщо протягом цього періоду Європейський Парламент вносить до проекту</w:t>
      </w:r>
      <w:r w:rsidRPr="006F3622">
        <w:rPr>
          <w:rStyle w:val="FontStyle90"/>
          <w:sz w:val="28"/>
          <w:szCs w:val="28"/>
          <w:lang w:val="uk-UA"/>
        </w:rPr>
        <w:br/>
        <w:t>бюджету поправки або змінює його, тоді з внесеними Європейським</w:t>
      </w:r>
      <w:r w:rsidRPr="006F3622">
        <w:rPr>
          <w:rStyle w:val="FontStyle90"/>
          <w:sz w:val="28"/>
          <w:szCs w:val="28"/>
          <w:lang w:val="uk-UA"/>
        </w:rPr>
        <w:br/>
      </w:r>
      <w:r w:rsidRPr="006F3622">
        <w:rPr>
          <w:rStyle w:val="FontStyle90"/>
          <w:sz w:val="28"/>
          <w:szCs w:val="28"/>
          <w:lang w:val="uk-UA"/>
        </w:rPr>
        <w:lastRenderedPageBreak/>
        <w:t>Парламентом поправками або змінами його розглядають повторно.</w:t>
      </w:r>
      <w:r w:rsidRPr="006F3622">
        <w:rPr>
          <w:rStyle w:val="FontStyle90"/>
          <w:sz w:val="28"/>
          <w:szCs w:val="28"/>
          <w:lang w:val="uk-UA"/>
        </w:rPr>
        <w:br/>
        <w:t xml:space="preserve">При цьому вирішальне значення має, чи розбіжності в позиціях стосуються обов'язкових чи факультативних (необов'язкових) видатків. Якщо йдеться про </w:t>
      </w:r>
      <w:r w:rsidRPr="006F3622">
        <w:rPr>
          <w:rStyle w:val="FontStyle91"/>
          <w:i w:val="0"/>
          <w:sz w:val="28"/>
          <w:szCs w:val="28"/>
          <w:u w:val="single"/>
          <w:lang w:val="uk-UA"/>
        </w:rPr>
        <w:t>обов'язкові</w:t>
      </w:r>
      <w:r w:rsidRPr="006F3622">
        <w:rPr>
          <w:rStyle w:val="FontStyle91"/>
          <w:sz w:val="28"/>
          <w:szCs w:val="28"/>
          <w:lang w:val="uk-UA"/>
        </w:rPr>
        <w:t xml:space="preserve"> </w:t>
      </w:r>
      <w:r w:rsidRPr="006F3622">
        <w:rPr>
          <w:rStyle w:val="FontStyle90"/>
          <w:sz w:val="28"/>
          <w:szCs w:val="28"/>
          <w:lang w:val="uk-UA"/>
        </w:rPr>
        <w:t>видатки (тобто «видатки... які</w:t>
      </w:r>
      <w:r w:rsidRPr="006F3622">
        <w:rPr>
          <w:rStyle w:val="FontStyle90"/>
          <w:sz w:val="28"/>
          <w:szCs w:val="28"/>
          <w:lang w:val="uk-UA"/>
        </w:rPr>
        <w:br/>
        <w:t>випливають безпосередньо з Договору або правових актів, ухвалених на основі Договору»), остаточне рішення ухвалює Рада. Якщо</w:t>
      </w:r>
      <w:r w:rsidRPr="006F3622">
        <w:rPr>
          <w:rStyle w:val="FontStyle90"/>
          <w:sz w:val="28"/>
          <w:szCs w:val="28"/>
          <w:lang w:val="uk-UA"/>
        </w:rPr>
        <w:br/>
        <w:t xml:space="preserve">йдеться про </w:t>
      </w:r>
      <w:r w:rsidRPr="006F3622">
        <w:rPr>
          <w:rStyle w:val="FontStyle91"/>
          <w:i w:val="0"/>
          <w:sz w:val="28"/>
          <w:szCs w:val="28"/>
          <w:lang w:val="uk-UA"/>
        </w:rPr>
        <w:t>необов'язкові</w:t>
      </w:r>
      <w:r w:rsidRPr="006F3622">
        <w:rPr>
          <w:rStyle w:val="FontStyle91"/>
          <w:sz w:val="28"/>
          <w:szCs w:val="28"/>
          <w:lang w:val="uk-UA"/>
        </w:rPr>
        <w:t xml:space="preserve"> </w:t>
      </w:r>
      <w:r w:rsidRPr="006F3622">
        <w:rPr>
          <w:rStyle w:val="FontStyle90"/>
          <w:sz w:val="28"/>
          <w:szCs w:val="28"/>
          <w:lang w:val="uk-UA"/>
        </w:rPr>
        <w:t xml:space="preserve">видатки (це приблизно </w:t>
      </w:r>
      <w:r w:rsidRPr="006F3622">
        <w:rPr>
          <w:rStyle w:val="FontStyle90"/>
          <w:sz w:val="28"/>
          <w:szCs w:val="28"/>
        </w:rPr>
        <w:t xml:space="preserve">30% </w:t>
      </w:r>
      <w:r w:rsidRPr="006F3622">
        <w:rPr>
          <w:rStyle w:val="FontStyle90"/>
          <w:sz w:val="28"/>
          <w:szCs w:val="28"/>
          <w:lang w:val="uk-UA"/>
        </w:rPr>
        <w:t>від загальної</w:t>
      </w:r>
      <w:r w:rsidRPr="006F3622">
        <w:rPr>
          <w:rStyle w:val="FontStyle90"/>
          <w:sz w:val="28"/>
          <w:szCs w:val="28"/>
          <w:lang w:val="uk-UA"/>
        </w:rPr>
        <w:br/>
        <w:t>суми видатків), останнє слово залишається за Парламентом (див. ст.</w:t>
      </w:r>
      <w:r w:rsidRPr="006F3622">
        <w:rPr>
          <w:rStyle w:val="FontStyle90"/>
          <w:sz w:val="28"/>
          <w:szCs w:val="28"/>
          <w:lang w:val="uk-UA"/>
        </w:rPr>
        <w:br/>
      </w:r>
      <w:r w:rsidRPr="006F3622">
        <w:rPr>
          <w:rStyle w:val="FontStyle90"/>
          <w:sz w:val="28"/>
          <w:szCs w:val="28"/>
        </w:rPr>
        <w:t>4-6</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ЄСп). Остаточне ухвалення бюджету офіційно оголошує прези-</w:t>
      </w:r>
      <w:r w:rsidRPr="006F3622">
        <w:rPr>
          <w:rStyle w:val="FontStyle90"/>
          <w:sz w:val="28"/>
          <w:szCs w:val="28"/>
          <w:lang w:val="uk-UA"/>
        </w:rPr>
        <w:br/>
        <w:t xml:space="preserve">дент Європейського Парламенту </w:t>
      </w:r>
      <w:r w:rsidRPr="006F3622">
        <w:rPr>
          <w:rStyle w:val="FontStyle90"/>
          <w:sz w:val="28"/>
          <w:szCs w:val="28"/>
        </w:rPr>
        <w:t>(част. 7 ст. 272</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ЄСп). Рішення про</w:t>
      </w:r>
      <w:r w:rsidRPr="006F3622">
        <w:rPr>
          <w:rStyle w:val="FontStyle90"/>
          <w:sz w:val="28"/>
          <w:szCs w:val="28"/>
          <w:lang w:val="uk-UA"/>
        </w:rPr>
        <w:br/>
        <w:t>прийняття бюджету є правовим актом, котрий може оскаржити</w:t>
      </w:r>
      <w:r w:rsidRPr="006F3622">
        <w:rPr>
          <w:rStyle w:val="FontStyle90"/>
          <w:sz w:val="28"/>
          <w:szCs w:val="28"/>
          <w:lang w:val="uk-UA"/>
        </w:rPr>
        <w:br/>
        <w:t>Рада, Комісія або держави-члени, звернувшись до Суду з «позовом</w:t>
      </w:r>
      <w:r w:rsidRPr="006F3622">
        <w:rPr>
          <w:rStyle w:val="FontStyle90"/>
          <w:sz w:val="28"/>
          <w:szCs w:val="28"/>
          <w:lang w:val="uk-UA"/>
        </w:rPr>
        <w:br/>
        <w:t>про недійсність», спрямованим проти Європейського Парламенту.</w:t>
      </w:r>
    </w:p>
    <w:p w:rsidR="006F3622" w:rsidRPr="006F3622" w:rsidRDefault="006F3622" w:rsidP="006F3622">
      <w:pPr>
        <w:pStyle w:val="Style6"/>
        <w:widowControl/>
        <w:spacing w:line="276" w:lineRule="auto"/>
        <w:ind w:firstLine="709"/>
        <w:jc w:val="both"/>
        <w:rPr>
          <w:rStyle w:val="FontStyle90"/>
          <w:sz w:val="28"/>
          <w:szCs w:val="28"/>
          <w:lang w:val="uk-UA" w:eastAsia="uk-UA"/>
        </w:rPr>
      </w:pPr>
      <w:r w:rsidRPr="006F3622">
        <w:rPr>
          <w:rStyle w:val="FontStyle93"/>
          <w:sz w:val="28"/>
          <w:szCs w:val="28"/>
          <w:lang w:val="uk-UA" w:eastAsia="uk-UA"/>
        </w:rPr>
        <w:t xml:space="preserve">Прибутки і видатки. </w:t>
      </w:r>
      <w:r w:rsidRPr="006F3622">
        <w:rPr>
          <w:rStyle w:val="FontStyle90"/>
          <w:sz w:val="28"/>
          <w:szCs w:val="28"/>
          <w:lang w:val="uk-UA"/>
        </w:rPr>
        <w:t>На початку свого існування Європейські спільноти отримували фі</w:t>
      </w:r>
      <w:r w:rsidRPr="006F3622">
        <w:rPr>
          <w:rStyle w:val="FontStyle90"/>
          <w:sz w:val="28"/>
          <w:szCs w:val="28"/>
          <w:lang w:val="uk-UA"/>
        </w:rPr>
        <w:softHyphen/>
        <w:t xml:space="preserve">нансові засоби з внесків держав-членів. Поступово, а з </w:t>
      </w:r>
      <w:r w:rsidRPr="006F3622">
        <w:rPr>
          <w:rStyle w:val="FontStyle90"/>
          <w:sz w:val="28"/>
          <w:szCs w:val="28"/>
        </w:rPr>
        <w:t xml:space="preserve">1980 </w:t>
      </w:r>
      <w:r w:rsidRPr="006F3622">
        <w:rPr>
          <w:rStyle w:val="FontStyle90"/>
          <w:sz w:val="28"/>
          <w:szCs w:val="28"/>
          <w:lang w:val="uk-UA"/>
        </w:rPr>
        <w:t xml:space="preserve">року </w:t>
      </w:r>
      <w:r w:rsidRPr="006F3622">
        <w:rPr>
          <w:rStyle w:val="FontStyle90"/>
          <w:sz w:val="28"/>
          <w:szCs w:val="28"/>
        </w:rPr>
        <w:t>-</w:t>
      </w:r>
      <w:r w:rsidRPr="006F3622">
        <w:rPr>
          <w:rStyle w:val="FontStyle90"/>
          <w:sz w:val="28"/>
          <w:szCs w:val="28"/>
          <w:lang w:val="uk-UA"/>
        </w:rPr>
        <w:t xml:space="preserve">повністю, ці внески були замінені фінансуванням з власних ресурсів (див. </w:t>
      </w:r>
      <w:r w:rsidRPr="006F3622">
        <w:rPr>
          <w:rStyle w:val="FontStyle90"/>
          <w:sz w:val="28"/>
          <w:szCs w:val="28"/>
        </w:rPr>
        <w:t>част. 1 ст. 269</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ЄСп). Сьогодні рішення стосовно системи влас</w:t>
      </w:r>
      <w:r w:rsidRPr="006F3622">
        <w:rPr>
          <w:rStyle w:val="FontStyle90"/>
          <w:sz w:val="28"/>
          <w:szCs w:val="28"/>
          <w:lang w:val="uk-UA"/>
        </w:rPr>
        <w:softHyphen/>
        <w:t>них ресурсів ЄСп приймає одноголосно Рада (діючи на підставі про</w:t>
      </w:r>
      <w:r w:rsidRPr="006F3622">
        <w:rPr>
          <w:rStyle w:val="FontStyle90"/>
          <w:sz w:val="28"/>
          <w:szCs w:val="28"/>
          <w:lang w:val="uk-UA"/>
        </w:rPr>
        <w:softHyphen/>
        <w:t>позиції від Комісії та після консультацій з Європейським Парламен</w:t>
      </w:r>
      <w:r w:rsidRPr="006F3622">
        <w:rPr>
          <w:rStyle w:val="FontStyle90"/>
          <w:sz w:val="28"/>
          <w:szCs w:val="28"/>
          <w:lang w:val="uk-UA"/>
        </w:rPr>
        <w:softHyphen/>
        <w:t xml:space="preserve">том), такі рішення вимагають схвалення державами-членами відповідно до чинних в них конституційних вимог (част. </w:t>
      </w:r>
      <w:r w:rsidRPr="006F3622">
        <w:rPr>
          <w:rStyle w:val="FontStyle90"/>
          <w:sz w:val="28"/>
          <w:szCs w:val="28"/>
        </w:rPr>
        <w:t>2 ст. 269</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ЄСп). В цьому разі йдеться про творення первинного права Спіль</w:t>
      </w:r>
      <w:r w:rsidRPr="006F3622">
        <w:rPr>
          <w:rStyle w:val="FontStyle90"/>
          <w:sz w:val="28"/>
          <w:szCs w:val="28"/>
          <w:lang w:val="uk-UA"/>
        </w:rPr>
        <w:softHyphen/>
        <w:t>ноти в рамках спрощеної процедури зміни фінансового законодавс</w:t>
      </w:r>
      <w:r w:rsidRPr="006F3622">
        <w:rPr>
          <w:rStyle w:val="FontStyle90"/>
          <w:sz w:val="28"/>
          <w:szCs w:val="28"/>
          <w:lang w:val="uk-UA"/>
        </w:rPr>
        <w:softHyphen/>
        <w:t xml:space="preserve">тва. Докладне регулювання міститься в Рішенні Ради про систему власних ресурсів Європейських спільнот від </w:t>
      </w:r>
      <w:r w:rsidRPr="006F3622">
        <w:rPr>
          <w:rStyle w:val="FontStyle90"/>
          <w:sz w:val="28"/>
          <w:szCs w:val="28"/>
        </w:rPr>
        <w:t xml:space="preserve">29.09.2000 </w:t>
      </w:r>
      <w:r w:rsidRPr="006F3622">
        <w:rPr>
          <w:rStyle w:val="FontStyle90"/>
          <w:sz w:val="28"/>
          <w:szCs w:val="28"/>
          <w:lang w:val="uk-UA"/>
        </w:rPr>
        <w:t xml:space="preserve">року (2000/597/ЄСп, Євратом (АВ1. </w:t>
      </w:r>
      <w:proofErr w:type="gramStart"/>
      <w:r w:rsidRPr="006F3622">
        <w:rPr>
          <w:rStyle w:val="FontStyle90"/>
          <w:sz w:val="28"/>
          <w:szCs w:val="28"/>
        </w:rPr>
        <w:t xml:space="preserve">2000 </w:t>
      </w:r>
      <w:r w:rsidRPr="006F3622">
        <w:rPr>
          <w:rStyle w:val="FontStyle96"/>
          <w:sz w:val="28"/>
          <w:szCs w:val="28"/>
          <w:lang w:val="uk-UA"/>
        </w:rPr>
        <w:t xml:space="preserve">І </w:t>
      </w:r>
      <w:r w:rsidRPr="006F3622">
        <w:rPr>
          <w:rStyle w:val="FontStyle90"/>
          <w:sz w:val="28"/>
          <w:szCs w:val="28"/>
        </w:rPr>
        <w:t xml:space="preserve">253, </w:t>
      </w:r>
      <w:r w:rsidRPr="006F3622">
        <w:rPr>
          <w:rStyle w:val="FontStyle90"/>
          <w:sz w:val="28"/>
          <w:szCs w:val="28"/>
          <w:lang w:val="uk-UA"/>
        </w:rPr>
        <w:t xml:space="preserve">с. </w:t>
      </w:r>
      <w:r w:rsidRPr="006F3622">
        <w:rPr>
          <w:rStyle w:val="FontStyle90"/>
          <w:sz w:val="28"/>
          <w:szCs w:val="28"/>
        </w:rPr>
        <w:t>42).</w:t>
      </w:r>
      <w:proofErr w:type="gramEnd"/>
      <w:r w:rsidRPr="006F3622">
        <w:rPr>
          <w:rStyle w:val="FontStyle90"/>
          <w:sz w:val="28"/>
          <w:szCs w:val="28"/>
          <w:lang w:val="uk-UA"/>
        </w:rPr>
        <w:t xml:space="preserve"> </w:t>
      </w:r>
      <w:r w:rsidRPr="006F3622">
        <w:rPr>
          <w:rStyle w:val="FontStyle92"/>
          <w:sz w:val="28"/>
          <w:szCs w:val="28"/>
          <w:lang w:val="uk-UA" w:eastAsia="uk-UA"/>
        </w:rPr>
        <w:t>Верхня межа фінансових ресурсів Євросоюзу встановлена в європей</w:t>
      </w:r>
      <w:r w:rsidRPr="006F3622">
        <w:rPr>
          <w:rStyle w:val="FontStyle92"/>
          <w:sz w:val="28"/>
          <w:szCs w:val="28"/>
          <w:lang w:val="uk-UA" w:eastAsia="uk-UA"/>
        </w:rPr>
        <w:softHyphen/>
        <w:t>ському законі Ради міністрів, в рамках якого можна також запроваджувати нові категорії ресурсів або скасовувати чинні. Цей закон, ухвалений Радою одностайно після консультацій з Європейським Парламентом, набуває чин</w:t>
      </w:r>
      <w:r w:rsidRPr="006F3622">
        <w:rPr>
          <w:rStyle w:val="FontStyle92"/>
          <w:sz w:val="28"/>
          <w:szCs w:val="28"/>
          <w:lang w:val="uk-UA" w:eastAsia="uk-UA"/>
        </w:rPr>
        <w:softHyphen/>
        <w:t xml:space="preserve">ності після схвалення його </w:t>
      </w:r>
      <w:r w:rsidRPr="006F3622">
        <w:rPr>
          <w:rStyle w:val="FontStyle92"/>
          <w:sz w:val="28"/>
          <w:szCs w:val="28"/>
          <w:lang w:eastAsia="uk-UA"/>
        </w:rPr>
        <w:t xml:space="preserve">державами-членами, </w:t>
      </w:r>
      <w:r w:rsidRPr="006F3622">
        <w:rPr>
          <w:rStyle w:val="FontStyle92"/>
          <w:sz w:val="28"/>
          <w:szCs w:val="28"/>
          <w:lang w:val="uk-UA" w:eastAsia="uk-UA"/>
        </w:rPr>
        <w:t xml:space="preserve">згідно з чинними в них конституційними вимогами </w:t>
      </w:r>
      <w:r w:rsidRPr="006F3622">
        <w:rPr>
          <w:rStyle w:val="FontStyle92"/>
          <w:sz w:val="28"/>
          <w:szCs w:val="28"/>
          <w:lang w:eastAsia="uk-UA"/>
        </w:rPr>
        <w:t xml:space="preserve">(част. </w:t>
      </w:r>
      <w:r w:rsidRPr="006F3622">
        <w:rPr>
          <w:rStyle w:val="FontStyle92"/>
          <w:sz w:val="28"/>
          <w:szCs w:val="28"/>
          <w:lang w:val="uk-UA" w:eastAsia="uk-UA"/>
        </w:rPr>
        <w:t xml:space="preserve">З ст. </w:t>
      </w:r>
      <w:r w:rsidRPr="006F3622">
        <w:rPr>
          <w:rStyle w:val="FontStyle92"/>
          <w:sz w:val="28"/>
          <w:szCs w:val="28"/>
          <w:lang w:eastAsia="uk-UA"/>
        </w:rPr>
        <w:t xml:space="preserve">1-54). </w:t>
      </w:r>
      <w:r w:rsidRPr="006F3622">
        <w:rPr>
          <w:rStyle w:val="FontStyle92"/>
          <w:sz w:val="28"/>
          <w:szCs w:val="28"/>
          <w:lang w:val="uk-UA" w:eastAsia="uk-UA"/>
        </w:rPr>
        <w:t xml:space="preserve">Виконавчі положення стосовно системи фінансових ресурсів Союзу належить закладати в європейському законі Ради міністрів, який ухвалюють більшістю голосів її члени після отримання згоди Європейського Парламенту </w:t>
      </w:r>
      <w:r w:rsidRPr="006F3622">
        <w:rPr>
          <w:rStyle w:val="FontStyle92"/>
          <w:sz w:val="28"/>
          <w:szCs w:val="28"/>
          <w:lang w:eastAsia="uk-UA"/>
        </w:rPr>
        <w:t xml:space="preserve">(част. </w:t>
      </w:r>
      <w:proofErr w:type="gramStart"/>
      <w:r w:rsidRPr="006F3622">
        <w:rPr>
          <w:rStyle w:val="FontStyle92"/>
          <w:sz w:val="28"/>
          <w:szCs w:val="28"/>
          <w:lang w:eastAsia="uk-UA"/>
        </w:rPr>
        <w:t>4 ст. 1-54).</w:t>
      </w:r>
      <w:proofErr w:type="gramEnd"/>
      <w:r w:rsidRPr="006F3622">
        <w:rPr>
          <w:rStyle w:val="FontStyle92"/>
          <w:sz w:val="28"/>
          <w:szCs w:val="28"/>
          <w:lang w:eastAsia="uk-UA"/>
        </w:rPr>
        <w:t xml:space="preserve"> </w:t>
      </w:r>
      <w:r w:rsidRPr="006F3622">
        <w:rPr>
          <w:rStyle w:val="FontStyle92"/>
          <w:sz w:val="28"/>
          <w:szCs w:val="28"/>
          <w:lang w:val="uk-UA" w:eastAsia="uk-UA"/>
        </w:rPr>
        <w:t xml:space="preserve">По суті цей аспект діяльності ЄСп пов'язаний з серйозними фінансовими ризиками, які доволі складно спрогнозувати. </w:t>
      </w:r>
      <w:r w:rsidRPr="006F3622">
        <w:rPr>
          <w:rStyle w:val="FontStyle90"/>
          <w:sz w:val="28"/>
          <w:szCs w:val="28"/>
          <w:lang w:val="uk-UA" w:eastAsia="uk-UA"/>
        </w:rPr>
        <w:t xml:space="preserve">Значна частина </w:t>
      </w:r>
      <w:r w:rsidRPr="006F3622">
        <w:rPr>
          <w:rStyle w:val="FontStyle90"/>
          <w:b/>
          <w:i/>
          <w:sz w:val="28"/>
          <w:szCs w:val="28"/>
          <w:lang w:val="uk-UA" w:eastAsia="uk-UA"/>
        </w:rPr>
        <w:t>видатків</w:t>
      </w:r>
      <w:r w:rsidRPr="006F3622">
        <w:rPr>
          <w:rStyle w:val="FontStyle90"/>
          <w:sz w:val="28"/>
          <w:szCs w:val="28"/>
          <w:lang w:val="uk-UA" w:eastAsia="uk-UA"/>
        </w:rPr>
        <w:t xml:space="preserve"> бюджету припадає на аграрний сектор, а також на заходи з вдосконалення економічних структур (регіо</w:t>
      </w:r>
      <w:r w:rsidRPr="006F3622">
        <w:rPr>
          <w:rStyle w:val="FontStyle90"/>
          <w:sz w:val="28"/>
          <w:szCs w:val="28"/>
          <w:lang w:val="uk-UA" w:eastAsia="uk-UA"/>
        </w:rPr>
        <w:softHyphen/>
        <w:t>нальна та соціальна політика).</w:t>
      </w:r>
    </w:p>
    <w:p w:rsidR="006F3622" w:rsidRPr="006F3622" w:rsidRDefault="006F3622" w:rsidP="006F3622">
      <w:pPr>
        <w:pStyle w:val="Style6"/>
        <w:widowControl/>
        <w:spacing w:line="276" w:lineRule="auto"/>
        <w:ind w:firstLine="709"/>
        <w:jc w:val="both"/>
        <w:rPr>
          <w:rStyle w:val="FontStyle92"/>
          <w:sz w:val="28"/>
          <w:szCs w:val="28"/>
          <w:lang w:val="uk-UA" w:eastAsia="uk-UA"/>
        </w:rPr>
      </w:pPr>
      <w:r w:rsidRPr="006F3622">
        <w:rPr>
          <w:rStyle w:val="FontStyle93"/>
          <w:sz w:val="28"/>
          <w:szCs w:val="28"/>
          <w:lang w:val="uk-UA" w:eastAsia="uk-UA"/>
        </w:rPr>
        <w:lastRenderedPageBreak/>
        <w:t>Позабюджетна фінансова діяльність ЄС.</w:t>
      </w:r>
      <w:r w:rsidRPr="006F3622">
        <w:rPr>
          <w:rStyle w:val="FontStyle90"/>
          <w:sz w:val="28"/>
          <w:szCs w:val="28"/>
          <w:lang w:val="uk-UA"/>
        </w:rPr>
        <w:t xml:space="preserve"> </w:t>
      </w:r>
      <w:r w:rsidRPr="006F3622">
        <w:rPr>
          <w:rStyle w:val="FontStyle90"/>
          <w:sz w:val="28"/>
          <w:szCs w:val="28"/>
          <w:lang w:val="uk-UA" w:eastAsia="uk-UA"/>
        </w:rPr>
        <w:t>Низку фінансових заходів, здійснюваних ЄС, не відбито в бюджеті. Найважливішими серед них є: 1) </w:t>
      </w:r>
      <w:r w:rsidRPr="006F3622">
        <w:rPr>
          <w:rStyle w:val="FontStyle92"/>
          <w:sz w:val="28"/>
          <w:szCs w:val="28"/>
          <w:lang w:val="uk-UA" w:eastAsia="uk-UA"/>
        </w:rPr>
        <w:t>фінансування Європейського фонду розвитку (фінансовий інструмент Спільноти для сприяння економічному розвиткові країн Африки, Карибсь</w:t>
      </w:r>
      <w:r w:rsidRPr="006F3622">
        <w:rPr>
          <w:rStyle w:val="FontStyle92"/>
          <w:sz w:val="28"/>
          <w:szCs w:val="28"/>
          <w:lang w:val="uk-UA" w:eastAsia="uk-UA"/>
        </w:rPr>
        <w:softHyphen/>
        <w:t>кого моря і Тихого океану зі статусом асоціації в рамках Ломеської конвен</w:t>
      </w:r>
      <w:r w:rsidRPr="006F3622">
        <w:rPr>
          <w:rStyle w:val="FontStyle92"/>
          <w:sz w:val="28"/>
          <w:szCs w:val="28"/>
          <w:lang w:val="uk-UA" w:eastAsia="uk-UA"/>
        </w:rPr>
        <w:softHyphen/>
        <w:t>ції, див. ст. 182 і далі ДЄСп); 2) взяття позик та видання кредитів для підтримки інвестицій та під-тримчих заходів у Східній Європі (в межах Європейської спільноти, на ос</w:t>
      </w:r>
      <w:r w:rsidRPr="006F3622">
        <w:rPr>
          <w:rStyle w:val="FontStyle92"/>
          <w:sz w:val="28"/>
          <w:szCs w:val="28"/>
          <w:lang w:val="uk-UA" w:eastAsia="uk-UA"/>
        </w:rPr>
        <w:softHyphen/>
        <w:t>нові положень ст. 175), 3) діяльність Європейського інвестиційного банку.</w:t>
      </w:r>
    </w:p>
    <w:p w:rsidR="006F3622" w:rsidRPr="006F3622" w:rsidRDefault="006F3622" w:rsidP="006F3622">
      <w:pPr>
        <w:spacing w:after="0"/>
        <w:ind w:firstLine="709"/>
        <w:rPr>
          <w:rFonts w:ascii="Times New Roman" w:hAnsi="Times New Roman"/>
          <w:sz w:val="28"/>
          <w:szCs w:val="28"/>
        </w:rPr>
      </w:pPr>
    </w:p>
    <w:p w:rsidR="006F3622" w:rsidRPr="006F3622" w:rsidRDefault="006F3622" w:rsidP="006F3622">
      <w:pPr>
        <w:spacing w:after="0"/>
        <w:ind w:firstLine="709"/>
        <w:rPr>
          <w:rStyle w:val="FontStyle100"/>
          <w:rFonts w:eastAsiaTheme="minorEastAsia"/>
          <w:sz w:val="28"/>
          <w:szCs w:val="28"/>
          <w:lang w:eastAsia="uk-UA"/>
        </w:rPr>
      </w:pPr>
      <w:r w:rsidRPr="006F3622">
        <w:rPr>
          <w:rStyle w:val="FontStyle100"/>
          <w:sz w:val="28"/>
          <w:szCs w:val="28"/>
          <w:lang w:eastAsia="uk-UA"/>
        </w:rPr>
        <w:br w:type="page"/>
      </w:r>
    </w:p>
    <w:p w:rsidR="006F3622" w:rsidRPr="006F3622" w:rsidRDefault="00DB42DA" w:rsidP="006F3622">
      <w:pPr>
        <w:tabs>
          <w:tab w:val="left" w:pos="426"/>
        </w:tabs>
        <w:spacing w:after="0"/>
        <w:ind w:firstLine="709"/>
        <w:jc w:val="both"/>
        <w:rPr>
          <w:rFonts w:ascii="Times New Roman" w:hAnsi="Times New Roman"/>
          <w:b/>
          <w:sz w:val="28"/>
          <w:szCs w:val="28"/>
        </w:rPr>
      </w:pPr>
      <w:r>
        <w:rPr>
          <w:rFonts w:ascii="Times New Roman" w:hAnsi="Times New Roman"/>
          <w:b/>
          <w:sz w:val="28"/>
          <w:szCs w:val="28"/>
        </w:rPr>
        <w:lastRenderedPageBreak/>
        <w:t>Лекція №</w:t>
      </w:r>
      <w:r w:rsidR="006F3622" w:rsidRPr="006F3622">
        <w:rPr>
          <w:rFonts w:ascii="Times New Roman" w:hAnsi="Times New Roman"/>
          <w:b/>
          <w:sz w:val="28"/>
          <w:szCs w:val="28"/>
        </w:rPr>
        <w:t xml:space="preserve"> </w:t>
      </w:r>
      <w:r w:rsidR="00711242">
        <w:rPr>
          <w:rFonts w:ascii="Times New Roman" w:hAnsi="Times New Roman"/>
          <w:b/>
          <w:sz w:val="28"/>
          <w:szCs w:val="28"/>
        </w:rPr>
        <w:t>8</w:t>
      </w:r>
      <w:r w:rsidR="006F3622" w:rsidRPr="006F3622">
        <w:rPr>
          <w:rFonts w:ascii="Times New Roman" w:hAnsi="Times New Roman"/>
          <w:b/>
          <w:sz w:val="28"/>
          <w:szCs w:val="28"/>
        </w:rPr>
        <w:t>. Екологічна й соціальні політики ЄС</w:t>
      </w:r>
    </w:p>
    <w:p w:rsidR="006F3622" w:rsidRPr="006F3622" w:rsidRDefault="00F350A4" w:rsidP="00F350A4">
      <w:pPr>
        <w:tabs>
          <w:tab w:val="left" w:pos="426"/>
        </w:tabs>
        <w:spacing w:after="0"/>
        <w:ind w:firstLine="709"/>
        <w:jc w:val="center"/>
        <w:rPr>
          <w:rFonts w:ascii="Times New Roman" w:hAnsi="Times New Roman"/>
          <w:b/>
          <w:sz w:val="28"/>
          <w:szCs w:val="28"/>
        </w:rPr>
      </w:pPr>
      <w:r w:rsidRPr="006F3622">
        <w:rPr>
          <w:rFonts w:ascii="Times New Roman" w:hAnsi="Times New Roman"/>
          <w:b/>
          <w:sz w:val="28"/>
          <w:szCs w:val="28"/>
        </w:rPr>
        <w:t>План</w:t>
      </w:r>
    </w:p>
    <w:p w:rsidR="006F3622" w:rsidRPr="00F350A4" w:rsidRDefault="006F3622" w:rsidP="006F3622">
      <w:pPr>
        <w:pStyle w:val="a5"/>
        <w:numPr>
          <w:ilvl w:val="0"/>
          <w:numId w:val="20"/>
        </w:numPr>
        <w:tabs>
          <w:tab w:val="left" w:pos="426"/>
        </w:tabs>
        <w:spacing w:line="276" w:lineRule="auto"/>
        <w:ind w:left="0" w:firstLine="709"/>
        <w:jc w:val="both"/>
        <w:rPr>
          <w:b/>
          <w:sz w:val="28"/>
          <w:szCs w:val="28"/>
        </w:rPr>
      </w:pPr>
      <w:r w:rsidRPr="006F3622">
        <w:rPr>
          <w:sz w:val="28"/>
          <w:szCs w:val="28"/>
        </w:rPr>
        <w:t xml:space="preserve">Основи захисту довкілля </w:t>
      </w:r>
    </w:p>
    <w:p w:rsidR="006F3622" w:rsidRPr="006F3622" w:rsidRDefault="006F3622" w:rsidP="006F3622">
      <w:pPr>
        <w:pStyle w:val="a5"/>
        <w:numPr>
          <w:ilvl w:val="0"/>
          <w:numId w:val="20"/>
        </w:numPr>
        <w:tabs>
          <w:tab w:val="left" w:pos="426"/>
        </w:tabs>
        <w:spacing w:line="276" w:lineRule="auto"/>
        <w:ind w:left="0" w:firstLine="709"/>
        <w:jc w:val="both"/>
        <w:rPr>
          <w:sz w:val="28"/>
          <w:szCs w:val="28"/>
        </w:rPr>
      </w:pPr>
      <w:r w:rsidRPr="006F3622">
        <w:rPr>
          <w:sz w:val="28"/>
          <w:szCs w:val="28"/>
        </w:rPr>
        <w:t xml:space="preserve">Енергетична безпека і транспорт </w:t>
      </w:r>
    </w:p>
    <w:p w:rsidR="006F3622" w:rsidRPr="006F3622" w:rsidRDefault="006F3622" w:rsidP="006F3622">
      <w:pPr>
        <w:pStyle w:val="a5"/>
        <w:numPr>
          <w:ilvl w:val="0"/>
          <w:numId w:val="20"/>
        </w:numPr>
        <w:tabs>
          <w:tab w:val="left" w:pos="426"/>
        </w:tabs>
        <w:spacing w:line="276" w:lineRule="auto"/>
        <w:ind w:left="0" w:firstLine="709"/>
        <w:jc w:val="both"/>
        <w:rPr>
          <w:sz w:val="28"/>
          <w:szCs w:val="28"/>
        </w:rPr>
      </w:pPr>
      <w:r w:rsidRPr="006F3622">
        <w:rPr>
          <w:sz w:val="28"/>
          <w:szCs w:val="28"/>
        </w:rPr>
        <w:t xml:space="preserve">Культура, наука й освіта </w:t>
      </w:r>
    </w:p>
    <w:p w:rsidR="006F3622" w:rsidRPr="006F3622" w:rsidRDefault="006F3622" w:rsidP="006F3622">
      <w:pPr>
        <w:pStyle w:val="a5"/>
        <w:numPr>
          <w:ilvl w:val="0"/>
          <w:numId w:val="20"/>
        </w:numPr>
        <w:tabs>
          <w:tab w:val="left" w:pos="426"/>
        </w:tabs>
        <w:spacing w:line="276" w:lineRule="auto"/>
        <w:ind w:left="0" w:firstLine="709"/>
        <w:jc w:val="both"/>
        <w:rPr>
          <w:sz w:val="28"/>
          <w:szCs w:val="28"/>
        </w:rPr>
      </w:pPr>
      <w:r w:rsidRPr="006F3622">
        <w:rPr>
          <w:sz w:val="28"/>
          <w:szCs w:val="28"/>
        </w:rPr>
        <w:t xml:space="preserve">Основні напрямки соціальної політики </w:t>
      </w:r>
    </w:p>
    <w:p w:rsidR="006F3622" w:rsidRDefault="006F3622" w:rsidP="006F3622">
      <w:pPr>
        <w:tabs>
          <w:tab w:val="left" w:pos="426"/>
        </w:tabs>
        <w:spacing w:after="0"/>
        <w:ind w:firstLine="709"/>
        <w:jc w:val="both"/>
        <w:rPr>
          <w:rFonts w:ascii="Times New Roman" w:hAnsi="Times New Roman"/>
          <w:smallCaps/>
          <w:sz w:val="28"/>
          <w:szCs w:val="28"/>
        </w:rPr>
      </w:pPr>
    </w:p>
    <w:p w:rsidR="00F350A4" w:rsidRDefault="00F350A4" w:rsidP="00F350A4">
      <w:pPr>
        <w:pStyle w:val="230"/>
        <w:shd w:val="clear" w:color="auto" w:fill="auto"/>
        <w:spacing w:before="0" w:line="240" w:lineRule="auto"/>
        <w:ind w:firstLine="851"/>
        <w:jc w:val="center"/>
        <w:rPr>
          <w:b w:val="0"/>
          <w:sz w:val="28"/>
          <w:szCs w:val="28"/>
          <w:lang w:val="uk-UA"/>
        </w:rPr>
      </w:pPr>
      <w:r>
        <w:rPr>
          <w:b w:val="0"/>
          <w:sz w:val="28"/>
          <w:szCs w:val="28"/>
          <w:lang w:val="uk-UA"/>
        </w:rPr>
        <w:t>ДЖЕРЕЛА</w:t>
      </w:r>
    </w:p>
    <w:p w:rsidR="00F350A4" w:rsidRPr="00D81004" w:rsidRDefault="00F350A4" w:rsidP="00F350A4">
      <w:pPr>
        <w:pStyle w:val="230"/>
        <w:numPr>
          <w:ilvl w:val="0"/>
          <w:numId w:val="35"/>
        </w:numPr>
        <w:shd w:val="clear" w:color="auto" w:fill="auto"/>
        <w:tabs>
          <w:tab w:val="left" w:pos="0"/>
        </w:tabs>
        <w:spacing w:before="0" w:line="240" w:lineRule="auto"/>
        <w:jc w:val="both"/>
        <w:rPr>
          <w:b w:val="0"/>
          <w:sz w:val="28"/>
          <w:szCs w:val="28"/>
          <w:lang w:val="uk-UA"/>
        </w:rPr>
      </w:pPr>
      <w:r w:rsidRPr="00D81004">
        <w:rPr>
          <w:b w:val="0"/>
          <w:sz w:val="28"/>
          <w:szCs w:val="28"/>
          <w:lang w:val="uk-UA"/>
        </w:rPr>
        <w:t>Конституційні акти Європейського Союзу. Частина І/ Упорядник Г. Друзенко, за загальною редакцією Т. Качки. – К.: Видавництво «Юстиніан», 2005. – 512с.</w:t>
      </w:r>
    </w:p>
    <w:p w:rsidR="00F350A4" w:rsidRPr="00D81004" w:rsidRDefault="00F350A4" w:rsidP="00F350A4">
      <w:pPr>
        <w:pStyle w:val="230"/>
        <w:numPr>
          <w:ilvl w:val="0"/>
          <w:numId w:val="35"/>
        </w:numPr>
        <w:shd w:val="clear" w:color="auto" w:fill="auto"/>
        <w:tabs>
          <w:tab w:val="left" w:pos="0"/>
        </w:tabs>
        <w:spacing w:before="0" w:line="240" w:lineRule="auto"/>
        <w:ind w:left="0" w:firstLine="927"/>
        <w:jc w:val="both"/>
        <w:rPr>
          <w:b w:val="0"/>
          <w:sz w:val="28"/>
          <w:szCs w:val="28"/>
          <w:lang w:val="uk-UA"/>
        </w:rPr>
      </w:pPr>
      <w:r w:rsidRPr="00D81004">
        <w:rPr>
          <w:b w:val="0"/>
          <w:sz w:val="28"/>
          <w:szCs w:val="28"/>
          <w:lang w:val="uk-UA"/>
        </w:rPr>
        <w:t>Харт</w:t>
      </w:r>
      <w:r>
        <w:rPr>
          <w:b w:val="0"/>
          <w:sz w:val="28"/>
          <w:szCs w:val="28"/>
          <w:lang w:val="uk-UA"/>
        </w:rPr>
        <w:t>і</w:t>
      </w:r>
      <w:r w:rsidRPr="00D81004">
        <w:rPr>
          <w:b w:val="0"/>
          <w:sz w:val="28"/>
          <w:szCs w:val="28"/>
          <w:lang w:val="uk-UA"/>
        </w:rPr>
        <w:t xml:space="preserve">я основних прав Європейського Союзу. [Електронний ресурс], –  Режим доступу:  </w:t>
      </w:r>
      <w:hyperlink r:id="rId55" w:history="1">
        <w:r w:rsidRPr="00D81004">
          <w:rPr>
            <w:b w:val="0"/>
            <w:sz w:val="28"/>
            <w:szCs w:val="28"/>
            <w:lang w:val="uk-UA"/>
          </w:rPr>
          <w:t>http://zakon2.rada.gov.ua</w:t>
        </w:r>
      </w:hyperlink>
    </w:p>
    <w:p w:rsidR="00F350A4" w:rsidRDefault="00F350A4" w:rsidP="00F350A4">
      <w:pPr>
        <w:pStyle w:val="230"/>
        <w:numPr>
          <w:ilvl w:val="0"/>
          <w:numId w:val="35"/>
        </w:numPr>
        <w:shd w:val="clear" w:color="auto" w:fill="auto"/>
        <w:tabs>
          <w:tab w:val="left" w:pos="0"/>
        </w:tabs>
        <w:spacing w:before="0" w:line="240" w:lineRule="auto"/>
        <w:ind w:left="0" w:firstLine="927"/>
        <w:jc w:val="both"/>
        <w:rPr>
          <w:b w:val="0"/>
          <w:sz w:val="28"/>
          <w:szCs w:val="28"/>
          <w:lang w:val="uk-UA" w:eastAsia="uk-UA"/>
        </w:rPr>
      </w:pPr>
      <w:r w:rsidRPr="00D81004">
        <w:rPr>
          <w:b w:val="0"/>
          <w:sz w:val="28"/>
          <w:szCs w:val="28"/>
          <w:lang w:val="uk-UA"/>
        </w:rPr>
        <w:t>Угода про асоціацію між Україною та ЄС</w:t>
      </w:r>
      <w:r w:rsidRPr="00D81004">
        <w:rPr>
          <w:b w:val="0"/>
          <w:sz w:val="28"/>
          <w:szCs w:val="28"/>
          <w:lang w:val="uk-UA" w:eastAsia="uk-UA"/>
        </w:rPr>
        <w:t xml:space="preserve">[Електронний ресурс], –  Режим доступу:  </w:t>
      </w:r>
      <w:hyperlink r:id="rId56" w:history="1">
        <w:r w:rsidRPr="00D81004">
          <w:rPr>
            <w:b w:val="0"/>
            <w:sz w:val="28"/>
            <w:szCs w:val="28"/>
            <w:lang w:val="uk-UA" w:eastAsia="uk-UA"/>
          </w:rPr>
          <w:t>http://zakon2.rada.gov.ua</w:t>
        </w:r>
      </w:hyperlink>
    </w:p>
    <w:p w:rsidR="00F350A4" w:rsidRDefault="00F350A4" w:rsidP="00F350A4">
      <w:pPr>
        <w:pStyle w:val="230"/>
        <w:numPr>
          <w:ilvl w:val="0"/>
          <w:numId w:val="35"/>
        </w:numPr>
        <w:shd w:val="clear" w:color="auto" w:fill="auto"/>
        <w:tabs>
          <w:tab w:val="left" w:pos="0"/>
        </w:tabs>
        <w:spacing w:before="0" w:line="240" w:lineRule="auto"/>
        <w:ind w:left="0" w:firstLine="927"/>
        <w:jc w:val="both"/>
        <w:rPr>
          <w:b w:val="0"/>
          <w:sz w:val="28"/>
          <w:szCs w:val="28"/>
          <w:lang w:val="uk-UA"/>
        </w:rPr>
      </w:pPr>
      <w:r w:rsidRPr="00D81004">
        <w:rPr>
          <w:b w:val="0"/>
          <w:sz w:val="28"/>
          <w:szCs w:val="28"/>
          <w:lang w:val="uk-UA"/>
        </w:rPr>
        <w:t>Гердеґен М. Європейське право / Пер. з німецької. - К.: «К.І.С.», 2008. - 528 с</w:t>
      </w:r>
      <w:r>
        <w:rPr>
          <w:b w:val="0"/>
          <w:sz w:val="28"/>
          <w:szCs w:val="28"/>
          <w:lang w:val="uk-UA"/>
        </w:rPr>
        <w:t>.</w:t>
      </w:r>
    </w:p>
    <w:p w:rsidR="00F350A4" w:rsidRPr="006F3622" w:rsidRDefault="00F350A4" w:rsidP="006F3622">
      <w:pPr>
        <w:tabs>
          <w:tab w:val="left" w:pos="426"/>
        </w:tabs>
        <w:spacing w:after="0"/>
        <w:ind w:firstLine="709"/>
        <w:jc w:val="both"/>
        <w:rPr>
          <w:rFonts w:ascii="Times New Roman" w:hAnsi="Times New Roman"/>
          <w:smallCaps/>
          <w:sz w:val="28"/>
          <w:szCs w:val="28"/>
        </w:rPr>
      </w:pPr>
    </w:p>
    <w:p w:rsidR="006F3622" w:rsidRPr="006F3622" w:rsidRDefault="006F3622" w:rsidP="006F3622">
      <w:pPr>
        <w:pStyle w:val="a5"/>
        <w:numPr>
          <w:ilvl w:val="0"/>
          <w:numId w:val="21"/>
        </w:numPr>
        <w:tabs>
          <w:tab w:val="left" w:pos="0"/>
        </w:tabs>
        <w:spacing w:line="276" w:lineRule="auto"/>
        <w:ind w:left="0" w:firstLine="709"/>
        <w:jc w:val="both"/>
        <w:rPr>
          <w:b/>
          <w:sz w:val="28"/>
          <w:szCs w:val="28"/>
        </w:rPr>
      </w:pPr>
      <w:r w:rsidRPr="006F3622">
        <w:rPr>
          <w:b/>
          <w:sz w:val="28"/>
          <w:szCs w:val="28"/>
        </w:rPr>
        <w:t xml:space="preserve">Основи захисту довкілля </w:t>
      </w:r>
    </w:p>
    <w:p w:rsidR="006F3622" w:rsidRPr="006F3622" w:rsidRDefault="006F3622" w:rsidP="006F3622">
      <w:pPr>
        <w:pStyle w:val="Style20"/>
        <w:widowControl/>
        <w:spacing w:line="276" w:lineRule="auto"/>
        <w:ind w:firstLine="709"/>
        <w:rPr>
          <w:rStyle w:val="FontStyle92"/>
          <w:sz w:val="28"/>
          <w:szCs w:val="28"/>
          <w:lang w:eastAsia="uk-UA"/>
        </w:rPr>
      </w:pPr>
      <w:r w:rsidRPr="006F3622">
        <w:rPr>
          <w:rStyle w:val="FontStyle92"/>
          <w:sz w:val="28"/>
          <w:szCs w:val="28"/>
          <w:lang w:val="uk-UA" w:eastAsia="uk-UA"/>
        </w:rPr>
        <w:t>Окремий розділ «Політика Сп. щодо дов</w:t>
      </w:r>
      <w:r w:rsidRPr="006F3622">
        <w:rPr>
          <w:rStyle w:val="FontStyle92"/>
          <w:sz w:val="28"/>
          <w:szCs w:val="28"/>
          <w:lang w:val="uk-UA" w:eastAsia="uk-UA"/>
        </w:rPr>
        <w:softHyphen/>
        <w:t>кілля» ввів Єдиний європейський акт (Розділ XIX ст. 174 і далі ДЄСп). Однак вже й раніше органи ЄСп видали цілу низку положень у сфері захисту довкілля. Право</w:t>
      </w:r>
      <w:r w:rsidRPr="006F3622">
        <w:rPr>
          <w:rStyle w:val="FontStyle92"/>
          <w:sz w:val="28"/>
          <w:szCs w:val="28"/>
          <w:lang w:val="uk-UA" w:eastAsia="uk-UA"/>
        </w:rPr>
        <w:softHyphen/>
        <w:t>вою основою при цьому послужила надана Спільноті компетенція у сфері зближення національних норм, які безпосередньо впливають на запровадження та функціонування внутрішнього ринку, від</w:t>
      </w:r>
      <w:r w:rsidRPr="006F3622">
        <w:rPr>
          <w:rStyle w:val="FontStyle92"/>
          <w:sz w:val="28"/>
          <w:szCs w:val="28"/>
          <w:lang w:val="uk-UA" w:eastAsia="uk-UA"/>
        </w:rPr>
        <w:softHyphen/>
        <w:t>повідно до ст. 94 ДЄСп (усунення неоднакових умов конкуренції в межах спільного ринку в результаті відмінностей в національних стандартах щодо довкілля). Європейська Спільнота розгорнула інтенсивну правотворчу діяльність, поширюючи загальноєвропейські стан</w:t>
      </w:r>
      <w:r w:rsidRPr="006F3622">
        <w:rPr>
          <w:rStyle w:val="FontStyle92"/>
          <w:sz w:val="28"/>
          <w:szCs w:val="28"/>
          <w:lang w:val="uk-UA" w:eastAsia="uk-UA"/>
        </w:rPr>
        <w:softHyphen/>
        <w:t xml:space="preserve">дарти у сфері охорони довкілля на найрізноманітніші аспекти діяльності: з метою захисту водойм були видані, окрім іншого, Директива 75/440/ЄЕСп про вимоги щодо якості поверхневих вод, призначених для забору питної води (АВ1. 1975 </w:t>
      </w:r>
      <w:r w:rsidRPr="006F3622">
        <w:rPr>
          <w:rStyle w:val="FontStyle92"/>
          <w:sz w:val="28"/>
          <w:szCs w:val="28"/>
          <w:lang w:val="en-US" w:eastAsia="uk-UA"/>
        </w:rPr>
        <w:t>L</w:t>
      </w:r>
      <w:r w:rsidRPr="006F3622">
        <w:rPr>
          <w:rStyle w:val="FontStyle92"/>
          <w:sz w:val="28"/>
          <w:szCs w:val="28"/>
          <w:lang w:val="uk-UA" w:eastAsia="uk-UA"/>
        </w:rPr>
        <w:t xml:space="preserve"> 194, с. 26. Р), Директива 76/464/ЄЕСп щодо забруднення, спричиненого скиданням у водойми Спільноти зазначених небезпечних речовин (АВ1. 1976 </w:t>
      </w:r>
      <w:r w:rsidRPr="006F3622">
        <w:rPr>
          <w:rStyle w:val="FontStyle92"/>
          <w:sz w:val="28"/>
          <w:szCs w:val="28"/>
          <w:lang w:val="en-US" w:eastAsia="uk-UA"/>
        </w:rPr>
        <w:t>L</w:t>
      </w:r>
      <w:r w:rsidRPr="006F3622">
        <w:rPr>
          <w:rStyle w:val="FontStyle92"/>
          <w:sz w:val="28"/>
          <w:szCs w:val="28"/>
          <w:lang w:val="uk-UA" w:eastAsia="uk-UA"/>
        </w:rPr>
        <w:t xml:space="preserve"> 129, с. 23); з метою збереження чистоти повітря було видано Директиву 70/220/ЄЕСп щодо гармонізації законодавств держав-членів ЄС у сфері заходів, спрямованих проти забруднення повітря автотранспортними викидами (АВ1. 1970 </w:t>
      </w:r>
      <w:r w:rsidRPr="006F3622">
        <w:rPr>
          <w:rStyle w:val="FontStyle92"/>
          <w:sz w:val="28"/>
          <w:szCs w:val="28"/>
          <w:lang w:val="en-US" w:eastAsia="uk-UA"/>
        </w:rPr>
        <w:t>L</w:t>
      </w:r>
      <w:r w:rsidRPr="006F3622">
        <w:rPr>
          <w:rStyle w:val="FontStyle92"/>
          <w:sz w:val="28"/>
          <w:szCs w:val="28"/>
          <w:lang w:val="uk-UA" w:eastAsia="uk-UA"/>
        </w:rPr>
        <w:t xml:space="preserve"> 76, с. 1), Директива 80/779/ЄЕСп щодо гранично допустимих концентрацій двоокису сірки та твердих часток в повітрі (АВ1. 1980 </w:t>
      </w:r>
      <w:r w:rsidRPr="006F3622">
        <w:rPr>
          <w:rStyle w:val="FontStyle92"/>
          <w:sz w:val="28"/>
          <w:szCs w:val="28"/>
          <w:lang w:val="en-US" w:eastAsia="uk-UA"/>
        </w:rPr>
        <w:t>L</w:t>
      </w:r>
      <w:r w:rsidRPr="006F3622">
        <w:rPr>
          <w:rStyle w:val="FontStyle92"/>
          <w:sz w:val="28"/>
          <w:szCs w:val="28"/>
          <w:lang w:val="uk-UA" w:eastAsia="uk-UA"/>
        </w:rPr>
        <w:t xml:space="preserve"> 229, с. ЗО), Директива 84/360/ЄЕСп щодо забруднення повітря промисловими </w:t>
      </w:r>
      <w:r w:rsidRPr="006F3622">
        <w:rPr>
          <w:rStyle w:val="FontStyle92"/>
          <w:sz w:val="28"/>
          <w:szCs w:val="28"/>
          <w:lang w:val="uk-UA" w:eastAsia="uk-UA"/>
        </w:rPr>
        <w:lastRenderedPageBreak/>
        <w:t xml:space="preserve">об'єктами (АВ1. 1984 </w:t>
      </w:r>
      <w:r w:rsidRPr="006F3622">
        <w:rPr>
          <w:rStyle w:val="FontStyle92"/>
          <w:sz w:val="28"/>
          <w:szCs w:val="28"/>
          <w:lang w:val="en-US" w:eastAsia="uk-UA"/>
        </w:rPr>
        <w:t>L</w:t>
      </w:r>
      <w:r w:rsidRPr="006F3622">
        <w:rPr>
          <w:rStyle w:val="FontStyle92"/>
          <w:sz w:val="28"/>
          <w:szCs w:val="28"/>
          <w:lang w:val="uk-UA" w:eastAsia="uk-UA"/>
        </w:rPr>
        <w:t xml:space="preserve"> 188, с. 20); на забезпечення захисту від шумів спрямована Директива 84/538/ЄЕСп щодо допустимого рівня шуму при експлуатації газонокосарок (АВ1. 1984 </w:t>
      </w:r>
      <w:r w:rsidRPr="006F3622">
        <w:rPr>
          <w:rStyle w:val="FontStyle92"/>
          <w:sz w:val="28"/>
          <w:szCs w:val="28"/>
          <w:lang w:val="en-US" w:eastAsia="uk-UA"/>
        </w:rPr>
        <w:t>L</w:t>
      </w:r>
      <w:r w:rsidRPr="006F3622">
        <w:rPr>
          <w:rStyle w:val="FontStyle92"/>
          <w:sz w:val="28"/>
          <w:szCs w:val="28"/>
          <w:lang w:val="uk-UA" w:eastAsia="uk-UA"/>
        </w:rPr>
        <w:t xml:space="preserve"> 300, с. 171), крім того, ціла низка Директив ЄСп була видана у сфері поводження з відходами. Загальнозначущою є Директива Спільноти щодо оцінювання впливу на довкілля (Директива 85/337/ЄЕСп, АВ1. </w:t>
      </w:r>
      <w:proofErr w:type="gramStart"/>
      <w:r w:rsidRPr="006F3622">
        <w:rPr>
          <w:rStyle w:val="FontStyle92"/>
          <w:sz w:val="28"/>
          <w:szCs w:val="28"/>
          <w:lang w:eastAsia="uk-UA"/>
        </w:rPr>
        <w:t xml:space="preserve">1985 </w:t>
      </w:r>
      <w:r w:rsidRPr="006F3622">
        <w:rPr>
          <w:rStyle w:val="FontStyle92"/>
          <w:sz w:val="28"/>
          <w:szCs w:val="28"/>
          <w:lang w:val="en-US" w:eastAsia="uk-UA"/>
        </w:rPr>
        <w:t>L</w:t>
      </w:r>
      <w:r w:rsidRPr="006F3622">
        <w:rPr>
          <w:rStyle w:val="FontStyle92"/>
          <w:sz w:val="28"/>
          <w:szCs w:val="28"/>
          <w:lang w:eastAsia="uk-UA"/>
        </w:rPr>
        <w:t xml:space="preserve"> 175, </w:t>
      </w:r>
      <w:r w:rsidRPr="006F3622">
        <w:rPr>
          <w:rStyle w:val="FontStyle92"/>
          <w:sz w:val="28"/>
          <w:szCs w:val="28"/>
          <w:lang w:val="uk-UA" w:eastAsia="uk-UA"/>
        </w:rPr>
        <w:t xml:space="preserve">с. </w:t>
      </w:r>
      <w:r w:rsidRPr="006F3622">
        <w:rPr>
          <w:rStyle w:val="FontStyle92"/>
          <w:sz w:val="28"/>
          <w:szCs w:val="28"/>
          <w:lang w:eastAsia="uk-UA"/>
        </w:rPr>
        <w:t>40).</w:t>
      </w:r>
      <w:proofErr w:type="gramEnd"/>
    </w:p>
    <w:p w:rsidR="006F3622" w:rsidRPr="006F3622" w:rsidRDefault="006F3622" w:rsidP="006F3622">
      <w:pPr>
        <w:pStyle w:val="Style10"/>
        <w:widowControl/>
        <w:spacing w:line="276" w:lineRule="auto"/>
        <w:ind w:firstLine="709"/>
        <w:rPr>
          <w:rStyle w:val="FontStyle92"/>
          <w:sz w:val="28"/>
          <w:szCs w:val="28"/>
          <w:lang w:val="uk-UA" w:eastAsia="uk-UA"/>
        </w:rPr>
      </w:pPr>
      <w:r w:rsidRPr="006F3622">
        <w:rPr>
          <w:rStyle w:val="FontStyle90"/>
          <w:sz w:val="28"/>
          <w:szCs w:val="28"/>
          <w:lang w:val="uk-UA"/>
        </w:rPr>
        <w:t xml:space="preserve">Як визначено в </w:t>
      </w:r>
      <w:r w:rsidRPr="006F3622">
        <w:rPr>
          <w:rStyle w:val="FontStyle90"/>
          <w:sz w:val="28"/>
          <w:szCs w:val="28"/>
        </w:rPr>
        <w:t xml:space="preserve">част. 1 ст. 174 </w:t>
      </w:r>
      <w:r w:rsidRPr="006F3622">
        <w:rPr>
          <w:rStyle w:val="FontStyle90"/>
          <w:sz w:val="28"/>
          <w:szCs w:val="28"/>
          <w:lang w:val="uk-UA"/>
        </w:rPr>
        <w:t>ДЄСп, політика Спільноти щодо довкілля має на меті сприяти збереженню, захисту та поліпшенню стану довкілля, охороні здоровя людей, виваженому і раціонально</w:t>
      </w:r>
      <w:r w:rsidRPr="006F3622">
        <w:rPr>
          <w:rStyle w:val="FontStyle90"/>
          <w:sz w:val="28"/>
          <w:szCs w:val="28"/>
          <w:lang w:val="uk-UA"/>
        </w:rPr>
        <w:softHyphen/>
        <w:t xml:space="preserve">му використанню природних ресурсів, а також сприяти заходам міжнародного </w:t>
      </w:r>
      <w:proofErr w:type="gramStart"/>
      <w:r w:rsidRPr="006F3622">
        <w:rPr>
          <w:rStyle w:val="FontStyle90"/>
          <w:sz w:val="28"/>
          <w:szCs w:val="28"/>
          <w:lang w:val="uk-UA"/>
        </w:rPr>
        <w:t>р</w:t>
      </w:r>
      <w:proofErr w:type="gramEnd"/>
      <w:r w:rsidRPr="006F3622">
        <w:rPr>
          <w:rStyle w:val="FontStyle90"/>
          <w:sz w:val="28"/>
          <w:szCs w:val="28"/>
          <w:lang w:val="uk-UA"/>
        </w:rPr>
        <w:t xml:space="preserve">івня, спрямованим на розв'язання проблем довкілля регіонального та глобального масштабу. Тому політика Спільноти щодо довкілля спрямована на досягнення «високого рівня захисту» </w:t>
      </w:r>
      <w:r w:rsidRPr="006F3622">
        <w:rPr>
          <w:rStyle w:val="FontStyle90"/>
          <w:sz w:val="28"/>
          <w:szCs w:val="28"/>
        </w:rPr>
        <w:t>(част. 2 ст. 174</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Згідно з </w:t>
      </w:r>
      <w:r w:rsidRPr="006F3622">
        <w:rPr>
          <w:rStyle w:val="FontStyle90"/>
          <w:sz w:val="28"/>
          <w:szCs w:val="28"/>
        </w:rPr>
        <w:t>част. 2 ст. 174</w:t>
      </w:r>
      <w:proofErr w:type="gramStart"/>
      <w:r w:rsidRPr="006F3622">
        <w:rPr>
          <w:rStyle w:val="FontStyle90"/>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політика Спільноти щодо довкілля основується на трьох основних принципах: 1) </w:t>
      </w:r>
      <w:r w:rsidRPr="006F3622">
        <w:rPr>
          <w:rStyle w:val="FontStyle92"/>
          <w:sz w:val="28"/>
          <w:szCs w:val="28"/>
          <w:lang w:val="uk-UA" w:eastAsia="uk-UA"/>
        </w:rPr>
        <w:t>принцип запобігання (недопущення шкідливого впливу на довкілля через мінімізацію ризиків та забезпечення ресурсами на довгостроко</w:t>
      </w:r>
      <w:r w:rsidRPr="006F3622">
        <w:rPr>
          <w:rStyle w:val="FontStyle92"/>
          <w:sz w:val="28"/>
          <w:szCs w:val="28"/>
          <w:lang w:val="uk-UA" w:eastAsia="uk-UA"/>
        </w:rPr>
        <w:softHyphen/>
        <w:t>ву перспективу); 2) принцип усунення джерела шкоди (ліквідація насамперед джерела не</w:t>
      </w:r>
      <w:r w:rsidRPr="006F3622">
        <w:rPr>
          <w:rStyle w:val="FontStyle92"/>
          <w:sz w:val="28"/>
          <w:szCs w:val="28"/>
          <w:lang w:val="uk-UA" w:eastAsia="uk-UA"/>
        </w:rPr>
        <w:softHyphen/>
        <w:t>гативного впливу на довкілля); 3) принцип «забруднювач платить» (застосування до забруднювача дов</w:t>
      </w:r>
      <w:r w:rsidRPr="006F3622">
        <w:rPr>
          <w:rStyle w:val="FontStyle92"/>
          <w:sz w:val="28"/>
          <w:szCs w:val="28"/>
          <w:lang w:val="uk-UA" w:eastAsia="uk-UA"/>
        </w:rPr>
        <w:softHyphen/>
        <w:t>кілля відповідних заходів, спрямованих на припинення негативного впливу на довколишнє середовище або зниження його інтенсивності, а також притягнення до відповідальності за забруднення довкілля; про</w:t>
      </w:r>
      <w:r w:rsidRPr="006F3622">
        <w:rPr>
          <w:rStyle w:val="FontStyle92"/>
          <w:sz w:val="28"/>
          <w:szCs w:val="28"/>
          <w:lang w:val="uk-UA" w:eastAsia="uk-UA"/>
        </w:rPr>
        <w:softHyphen/>
        <w:t>тилежним варіантом є компенсація завданої довкіллю шкоди за раху</w:t>
      </w:r>
      <w:r w:rsidRPr="006F3622">
        <w:rPr>
          <w:rStyle w:val="FontStyle92"/>
          <w:sz w:val="28"/>
          <w:szCs w:val="28"/>
          <w:lang w:val="uk-UA" w:eastAsia="uk-UA"/>
        </w:rPr>
        <w:softHyphen/>
        <w:t>нок державних ресурсів).</w:t>
      </w:r>
    </w:p>
    <w:p w:rsidR="006F3622" w:rsidRPr="006F3622" w:rsidRDefault="006F3622" w:rsidP="006F3622">
      <w:pPr>
        <w:pStyle w:val="Style10"/>
        <w:widowControl/>
        <w:spacing w:line="276" w:lineRule="auto"/>
        <w:ind w:firstLine="709"/>
        <w:rPr>
          <w:rStyle w:val="FontStyle90"/>
          <w:sz w:val="28"/>
          <w:szCs w:val="28"/>
          <w:lang w:val="uk-UA"/>
        </w:rPr>
      </w:pPr>
      <w:r w:rsidRPr="006F3622">
        <w:rPr>
          <w:rStyle w:val="FontStyle90"/>
          <w:sz w:val="28"/>
          <w:szCs w:val="28"/>
          <w:lang w:val="uk-UA"/>
        </w:rPr>
        <w:t xml:space="preserve"> «Загальне» застереження ст. 6 ДЄСп, яке передбачає, що «вимо</w:t>
      </w:r>
      <w:r w:rsidRPr="006F3622">
        <w:rPr>
          <w:rStyle w:val="FontStyle90"/>
          <w:sz w:val="28"/>
          <w:szCs w:val="28"/>
          <w:lang w:val="uk-UA"/>
        </w:rPr>
        <w:softHyphen/>
        <w:t>ги щодо охорони довкілля належить долучати до визначення та здій</w:t>
      </w:r>
      <w:r w:rsidRPr="006F3622">
        <w:rPr>
          <w:rStyle w:val="FontStyle90"/>
          <w:sz w:val="28"/>
          <w:szCs w:val="28"/>
          <w:lang w:val="uk-UA"/>
        </w:rPr>
        <w:softHyphen/>
        <w:t>снення політик і заходів Спільноти, зазначених у статті 3, зокрема, з огляду на сприяння стабільному розвиткові», будучи горизонтально застосовним до усіх положень відповідного розділу, поширює при</w:t>
      </w:r>
      <w:r w:rsidRPr="006F3622">
        <w:rPr>
          <w:rStyle w:val="FontStyle90"/>
          <w:sz w:val="28"/>
          <w:szCs w:val="28"/>
          <w:lang w:val="uk-UA"/>
        </w:rPr>
        <w:softHyphen/>
        <w:t>нципи природоохоронної політики на цілу низку інших політик Спільноти.</w:t>
      </w:r>
    </w:p>
    <w:p w:rsidR="006F3622" w:rsidRPr="006F3622" w:rsidRDefault="006F3622" w:rsidP="006F3622">
      <w:pPr>
        <w:pStyle w:val="Style10"/>
        <w:widowControl/>
        <w:spacing w:line="276" w:lineRule="auto"/>
        <w:ind w:firstLine="709"/>
        <w:rPr>
          <w:rStyle w:val="FontStyle90"/>
          <w:sz w:val="28"/>
          <w:szCs w:val="28"/>
          <w:lang w:val="uk-UA" w:eastAsia="uk-UA"/>
        </w:rPr>
      </w:pPr>
      <w:r w:rsidRPr="006F3622">
        <w:rPr>
          <w:rStyle w:val="FontStyle90"/>
          <w:sz w:val="28"/>
          <w:szCs w:val="28"/>
          <w:lang w:val="uk-UA" w:eastAsia="uk-UA"/>
        </w:rPr>
        <w:t xml:space="preserve">На підставі Регламенту ЄСп (Регламент (ЄЕСп) № 1210/90, АВ1. 1990 </w:t>
      </w:r>
      <w:r w:rsidRPr="006F3622">
        <w:rPr>
          <w:rStyle w:val="FontStyle90"/>
          <w:sz w:val="28"/>
          <w:szCs w:val="28"/>
          <w:lang w:val="en-US" w:eastAsia="uk-UA"/>
        </w:rPr>
        <w:t>L</w:t>
      </w:r>
      <w:r w:rsidRPr="006F3622">
        <w:rPr>
          <w:rStyle w:val="FontStyle90"/>
          <w:sz w:val="28"/>
          <w:szCs w:val="28"/>
          <w:lang w:val="uk-UA" w:eastAsia="uk-UA"/>
        </w:rPr>
        <w:t xml:space="preserve"> 120, с. 1) було створено </w:t>
      </w:r>
      <w:r w:rsidRPr="006F3622">
        <w:rPr>
          <w:rStyle w:val="FontStyle91"/>
          <w:i w:val="0"/>
          <w:sz w:val="28"/>
          <w:szCs w:val="28"/>
          <w:u w:val="single"/>
          <w:lang w:val="uk-UA" w:eastAsia="uk-UA"/>
        </w:rPr>
        <w:t>Європейську природоохоронну аген</w:t>
      </w:r>
      <w:r w:rsidRPr="006F3622">
        <w:rPr>
          <w:rStyle w:val="FontStyle91"/>
          <w:i w:val="0"/>
          <w:sz w:val="28"/>
          <w:szCs w:val="28"/>
          <w:u w:val="single"/>
          <w:lang w:val="uk-UA" w:eastAsia="uk-UA"/>
        </w:rPr>
        <w:softHyphen/>
        <w:t>цію</w:t>
      </w:r>
      <w:r w:rsidRPr="006F3622">
        <w:rPr>
          <w:rStyle w:val="FontStyle91"/>
          <w:sz w:val="28"/>
          <w:szCs w:val="28"/>
          <w:lang w:val="uk-UA" w:eastAsia="uk-UA"/>
        </w:rPr>
        <w:t xml:space="preserve"> - </w:t>
      </w:r>
      <w:r w:rsidRPr="006F3622">
        <w:rPr>
          <w:rStyle w:val="FontStyle90"/>
          <w:sz w:val="28"/>
          <w:szCs w:val="28"/>
          <w:lang w:val="uk-UA" w:eastAsia="uk-UA"/>
        </w:rPr>
        <w:t>організацію з власною правосуб'єктністю і місцем знаходжен</w:t>
      </w:r>
      <w:r w:rsidRPr="006F3622">
        <w:rPr>
          <w:rStyle w:val="FontStyle90"/>
          <w:sz w:val="28"/>
          <w:szCs w:val="28"/>
          <w:lang w:val="uk-UA" w:eastAsia="uk-UA"/>
        </w:rPr>
        <w:softHyphen/>
        <w:t>ня в Копенгагені, яка розпочала свою діяльність наприкінці 1993 року. На нинішньому етапі коло завдань Європейської приро</w:t>
      </w:r>
      <w:r w:rsidRPr="006F3622">
        <w:rPr>
          <w:rStyle w:val="FontStyle90"/>
          <w:sz w:val="28"/>
          <w:szCs w:val="28"/>
          <w:lang w:val="uk-UA" w:eastAsia="uk-UA"/>
        </w:rPr>
        <w:softHyphen/>
        <w:t>доохоронної агенції обмежується збором, оцінкою та обміном даних про довкілля.</w:t>
      </w:r>
    </w:p>
    <w:p w:rsidR="006F3622" w:rsidRPr="006F3622" w:rsidRDefault="006F3622" w:rsidP="006F3622">
      <w:pPr>
        <w:pStyle w:val="a5"/>
        <w:numPr>
          <w:ilvl w:val="0"/>
          <w:numId w:val="21"/>
        </w:numPr>
        <w:tabs>
          <w:tab w:val="left" w:pos="0"/>
        </w:tabs>
        <w:spacing w:line="276" w:lineRule="auto"/>
        <w:ind w:left="0" w:firstLine="709"/>
        <w:jc w:val="both"/>
        <w:rPr>
          <w:b/>
          <w:sz w:val="28"/>
          <w:szCs w:val="28"/>
        </w:rPr>
      </w:pPr>
      <w:r w:rsidRPr="006F3622">
        <w:rPr>
          <w:b/>
          <w:sz w:val="28"/>
          <w:szCs w:val="28"/>
        </w:rPr>
        <w:t xml:space="preserve">Енергетична безпека і транспорт </w:t>
      </w:r>
    </w:p>
    <w:p w:rsidR="006F3622" w:rsidRPr="006F3622" w:rsidRDefault="006F3622" w:rsidP="006F3622">
      <w:pPr>
        <w:pStyle w:val="Style63"/>
        <w:widowControl/>
        <w:tabs>
          <w:tab w:val="left" w:pos="365"/>
        </w:tabs>
        <w:spacing w:line="276" w:lineRule="auto"/>
        <w:ind w:firstLine="709"/>
        <w:jc w:val="both"/>
        <w:rPr>
          <w:rStyle w:val="FontStyle90"/>
          <w:sz w:val="28"/>
          <w:szCs w:val="28"/>
          <w:lang w:val="uk-UA" w:eastAsia="uk-UA"/>
        </w:rPr>
      </w:pPr>
      <w:r w:rsidRPr="006F3622">
        <w:rPr>
          <w:rStyle w:val="FontStyle109"/>
          <w:i/>
          <w:sz w:val="28"/>
          <w:szCs w:val="28"/>
          <w:lang w:val="uk-UA" w:eastAsia="uk-UA"/>
        </w:rPr>
        <w:t xml:space="preserve">Енергетична політика. </w:t>
      </w:r>
      <w:r w:rsidRPr="006F3622">
        <w:rPr>
          <w:rStyle w:val="FontStyle90"/>
          <w:sz w:val="28"/>
          <w:szCs w:val="28"/>
          <w:lang w:val="uk-UA" w:eastAsia="uk-UA"/>
        </w:rPr>
        <w:t xml:space="preserve">Окрім положення п. (и) част. 1 ст. З ДЄСп, яке визначає заходи у сфері енергетики як один із напрямів діяльності Спільноти, в рамках ДЄСп нема жодних посилань на спеціальні повноваження </w:t>
      </w:r>
      <w:r w:rsidRPr="006F3622">
        <w:rPr>
          <w:rStyle w:val="FontStyle90"/>
          <w:sz w:val="28"/>
          <w:szCs w:val="28"/>
          <w:lang w:val="uk-UA" w:eastAsia="uk-UA"/>
        </w:rPr>
        <w:lastRenderedPageBreak/>
        <w:t>Спільноти в цій сфері. Європейській спільноті з атомної енергії держави-засновниці делегували свої повноваження у сфері ядерних досліджень, безперебійного постачання, контролю над виробництвом та створення спільного ринку ядерного палива (ст. 2 ДЄСпАЕ). Забезпечивши правову основу для створення транс'європейських мереж, Маастрих</w:t>
      </w:r>
      <w:r w:rsidRPr="006F3622">
        <w:rPr>
          <w:rStyle w:val="FontStyle90"/>
          <w:sz w:val="28"/>
          <w:szCs w:val="28"/>
          <w:lang w:val="uk-UA" w:eastAsia="uk-UA"/>
        </w:rPr>
        <w:softHyphen/>
        <w:t>тський договір запровадив спеціальну компетенцію Європейської Спільноти в енергетичному секторі (ст. 154 і далі ДЄСп).</w:t>
      </w:r>
    </w:p>
    <w:p w:rsidR="006F3622" w:rsidRPr="006F3622" w:rsidRDefault="006F3622" w:rsidP="006F3622">
      <w:pPr>
        <w:pStyle w:val="Style63"/>
        <w:widowControl/>
        <w:tabs>
          <w:tab w:val="left" w:pos="365"/>
        </w:tabs>
        <w:spacing w:line="276" w:lineRule="auto"/>
        <w:ind w:firstLine="709"/>
        <w:jc w:val="both"/>
        <w:rPr>
          <w:rStyle w:val="FontStyle90"/>
          <w:sz w:val="28"/>
          <w:szCs w:val="28"/>
          <w:lang w:val="uk-UA" w:eastAsia="uk-UA"/>
        </w:rPr>
      </w:pPr>
      <w:r w:rsidRPr="006F3622">
        <w:rPr>
          <w:rStyle w:val="FontStyle109"/>
          <w:i/>
          <w:sz w:val="28"/>
          <w:szCs w:val="28"/>
          <w:lang w:val="uk-UA" w:eastAsia="en-US"/>
        </w:rPr>
        <w:t xml:space="preserve">Промислова політика. </w:t>
      </w:r>
      <w:r w:rsidRPr="006F3622">
        <w:rPr>
          <w:rStyle w:val="FontStyle90"/>
          <w:sz w:val="28"/>
          <w:szCs w:val="28"/>
          <w:lang w:val="uk-UA" w:eastAsia="uk-UA"/>
        </w:rPr>
        <w:t xml:space="preserve"> Компетенцію Спільноти у сфері промислової політики встанов</w:t>
      </w:r>
      <w:r w:rsidRPr="006F3622">
        <w:rPr>
          <w:rStyle w:val="FontStyle90"/>
          <w:sz w:val="28"/>
          <w:szCs w:val="28"/>
          <w:lang w:val="uk-UA" w:eastAsia="uk-UA"/>
        </w:rPr>
        <w:softHyphen/>
        <w:t>лює ст. 157 ДЄСп. Відповідно до част. 1 ст. 175 ДЄСп, Спільнота та держави-члени спільно піклуються про забезпечення «умов, потріб</w:t>
      </w:r>
      <w:r w:rsidRPr="006F3622">
        <w:rPr>
          <w:rStyle w:val="FontStyle90"/>
          <w:sz w:val="28"/>
          <w:szCs w:val="28"/>
          <w:lang w:val="uk-UA" w:eastAsia="uk-UA"/>
        </w:rPr>
        <w:softHyphen/>
        <w:t>них, щоб промисловість Спільноти була конкурентною». Діяльність на досягнення цієї мети належить провадити «згідно з системою від</w:t>
      </w:r>
      <w:r w:rsidRPr="006F3622">
        <w:rPr>
          <w:rStyle w:val="FontStyle90"/>
          <w:sz w:val="28"/>
          <w:szCs w:val="28"/>
          <w:lang w:val="uk-UA" w:eastAsia="uk-UA"/>
        </w:rPr>
        <w:softHyphen/>
        <w:t>критих та конкурентних ринків» (част. 1 ст. 157 ДЄСп).</w:t>
      </w:r>
    </w:p>
    <w:p w:rsidR="006F3622" w:rsidRPr="006F3622" w:rsidRDefault="006F3622" w:rsidP="006F3622">
      <w:pPr>
        <w:spacing w:after="0"/>
        <w:ind w:firstLine="709"/>
        <w:jc w:val="both"/>
        <w:rPr>
          <w:rStyle w:val="FontStyle90"/>
          <w:sz w:val="28"/>
          <w:szCs w:val="28"/>
          <w:lang w:eastAsia="uk-UA"/>
        </w:rPr>
      </w:pPr>
      <w:r w:rsidRPr="006F3622">
        <w:rPr>
          <w:rFonts w:ascii="Times New Roman" w:hAnsi="Times New Roman"/>
          <w:b/>
          <w:bCs/>
          <w:i/>
          <w:sz w:val="28"/>
          <w:szCs w:val="28"/>
        </w:rPr>
        <w:t>Транспортна політика</w:t>
      </w:r>
      <w:r w:rsidRPr="006F3622">
        <w:rPr>
          <w:rFonts w:ascii="Times New Roman" w:hAnsi="Times New Roman"/>
          <w:bCs/>
          <w:sz w:val="28"/>
          <w:szCs w:val="28"/>
        </w:rPr>
        <w:t>.</w:t>
      </w:r>
      <w:r w:rsidRPr="006F3622">
        <w:rPr>
          <w:rStyle w:val="FontStyle90"/>
          <w:sz w:val="28"/>
          <w:szCs w:val="28"/>
          <w:lang w:eastAsia="uk-UA"/>
        </w:rPr>
        <w:t xml:space="preserve"> Їй присвячено </w:t>
      </w:r>
      <w:r w:rsidRPr="006F3622">
        <w:rPr>
          <w:rFonts w:ascii="Times New Roman" w:hAnsi="Times New Roman"/>
          <w:bCs/>
          <w:sz w:val="28"/>
          <w:szCs w:val="28"/>
        </w:rPr>
        <w:t>Р</w:t>
      </w:r>
      <w:r w:rsidRPr="006F3622">
        <w:rPr>
          <w:rStyle w:val="FontStyle90"/>
          <w:sz w:val="28"/>
          <w:szCs w:val="28"/>
          <w:lang w:eastAsia="uk-UA"/>
        </w:rPr>
        <w:t>озділ V ДЄСп (ст. 70 і далі ДЄСп). Згідно з практикою СЄСп, зобов'язання держав-членів утримуватися від дій, зазначених в ст. 72 ДЄСп, має на меті перешкодити їхнім спробам вплинути на умови конкуренції у сфері транспортних перевезень так, щоб поліпшити становище національних перевізників, а отже, поставити у менш сприятливі умови їхніх конкурентів з інших держав-членів (абсолютна заборона погіршення становища). Це положення застосовують також у ситуаціях, пов'язаних зі скасуванням привілеїв для іноземних конкурентів. Так, СЄСп вирішив, що запровадження податку на вантажні автомобілі для транспортних перевізників при одночасному зменшенні податкового тягаря для вітчизняних перевізників слід кваліфікувати як порушення ст. 72 ДЄСп (СЄСп, Судова справа С-195/90, 36. 1992,1-3141). Разом з внесенням у Договір положення ст. 154 ДЄСп для Європейської Спільноти в рамках створення та розвитку транс'європейських мереж транспортної інфраструктури було створено нову компетенцію.</w:t>
      </w:r>
    </w:p>
    <w:p w:rsidR="006F3622" w:rsidRPr="006F3622" w:rsidRDefault="006F3622" w:rsidP="006F3622">
      <w:pPr>
        <w:pStyle w:val="Style10"/>
        <w:widowControl/>
        <w:spacing w:line="276" w:lineRule="auto"/>
        <w:ind w:firstLine="709"/>
        <w:rPr>
          <w:rStyle w:val="FontStyle90"/>
          <w:sz w:val="28"/>
          <w:szCs w:val="28"/>
          <w:lang w:val="uk-UA" w:eastAsia="uk-UA"/>
        </w:rPr>
      </w:pPr>
      <w:r w:rsidRPr="006F3622">
        <w:rPr>
          <w:rStyle w:val="FontStyle90"/>
          <w:sz w:val="28"/>
          <w:szCs w:val="28"/>
          <w:lang w:val="uk-UA" w:eastAsia="uk-UA"/>
        </w:rPr>
        <w:t>Дії Ради у сфері лібералізації вільного руху осіб і то</w:t>
      </w:r>
      <w:r w:rsidRPr="006F3622">
        <w:rPr>
          <w:rStyle w:val="FontStyle90"/>
          <w:sz w:val="28"/>
          <w:szCs w:val="28"/>
          <w:lang w:val="uk-UA" w:eastAsia="uk-UA"/>
        </w:rPr>
        <w:softHyphen/>
        <w:t>варів були певний час не дуже ефективними. Сектор сухопутних пере</w:t>
      </w:r>
      <w:r w:rsidRPr="006F3622">
        <w:rPr>
          <w:rStyle w:val="FontStyle90"/>
          <w:sz w:val="28"/>
          <w:szCs w:val="28"/>
          <w:lang w:val="uk-UA" w:eastAsia="uk-UA"/>
        </w:rPr>
        <w:softHyphen/>
        <w:t>везень врегульовано цілою низкою відповідних актів ЄСп (зокрема, ухвалено положення щодо доступу транспортних підпри</w:t>
      </w:r>
      <w:r w:rsidRPr="006F3622">
        <w:rPr>
          <w:rStyle w:val="FontStyle90"/>
          <w:sz w:val="28"/>
          <w:szCs w:val="28"/>
          <w:lang w:val="uk-UA" w:eastAsia="uk-UA"/>
        </w:rPr>
        <w:softHyphen/>
        <w:t>ємств з інших держав-членів до транспортної інфраструктури в ме</w:t>
      </w:r>
      <w:r w:rsidRPr="006F3622">
        <w:rPr>
          <w:rStyle w:val="FontStyle90"/>
          <w:sz w:val="28"/>
          <w:szCs w:val="28"/>
          <w:lang w:val="uk-UA" w:eastAsia="uk-UA"/>
        </w:rPr>
        <w:softHyphen/>
        <w:t>жах внутрішнього ринку, однакових технічних стандартів для вжи</w:t>
      </w:r>
      <w:r w:rsidRPr="006F3622">
        <w:rPr>
          <w:rStyle w:val="FontStyle90"/>
          <w:sz w:val="28"/>
          <w:szCs w:val="28"/>
          <w:lang w:val="uk-UA" w:eastAsia="uk-UA"/>
        </w:rPr>
        <w:softHyphen/>
        <w:t>ваних транспортних засобів, а також режиму праці і відпочинку водіїв). З метою лібералізації сектора повітряних перевезень та від</w:t>
      </w:r>
      <w:r w:rsidRPr="006F3622">
        <w:rPr>
          <w:rStyle w:val="FontStyle90"/>
          <w:sz w:val="28"/>
          <w:szCs w:val="28"/>
          <w:lang w:val="uk-UA" w:eastAsia="uk-UA"/>
        </w:rPr>
        <w:softHyphen/>
        <w:t>криття доступу до нього для конкурентів з інших держав-членів Рада розробила та ухвалила - в три етапи - пакет необхідних право</w:t>
      </w:r>
      <w:r w:rsidRPr="006F3622">
        <w:rPr>
          <w:rStyle w:val="FontStyle90"/>
          <w:sz w:val="28"/>
          <w:szCs w:val="28"/>
          <w:lang w:val="uk-UA" w:eastAsia="uk-UA"/>
        </w:rPr>
        <w:softHyphen/>
        <w:t>вих актів (в 1987, 1990 та 1992 роках).</w:t>
      </w:r>
    </w:p>
    <w:p w:rsidR="006F3622" w:rsidRPr="006F3622" w:rsidRDefault="006F3622" w:rsidP="006F3622">
      <w:pPr>
        <w:pStyle w:val="a5"/>
        <w:numPr>
          <w:ilvl w:val="0"/>
          <w:numId w:val="21"/>
        </w:numPr>
        <w:tabs>
          <w:tab w:val="left" w:pos="0"/>
        </w:tabs>
        <w:spacing w:line="276" w:lineRule="auto"/>
        <w:ind w:left="0" w:firstLine="709"/>
        <w:jc w:val="both"/>
        <w:rPr>
          <w:b/>
          <w:sz w:val="28"/>
          <w:szCs w:val="28"/>
        </w:rPr>
      </w:pPr>
      <w:r w:rsidRPr="006F3622">
        <w:rPr>
          <w:b/>
          <w:sz w:val="28"/>
          <w:szCs w:val="28"/>
        </w:rPr>
        <w:t xml:space="preserve">Культура, наука й освіта </w:t>
      </w:r>
    </w:p>
    <w:p w:rsidR="006F3622" w:rsidRPr="006F3622" w:rsidRDefault="006F3622" w:rsidP="006F3622">
      <w:pPr>
        <w:pStyle w:val="Style10"/>
        <w:widowControl/>
        <w:spacing w:line="276" w:lineRule="auto"/>
        <w:ind w:firstLine="709"/>
        <w:rPr>
          <w:rStyle w:val="FontStyle90"/>
          <w:sz w:val="28"/>
          <w:szCs w:val="28"/>
          <w:lang w:val="uk-UA" w:eastAsia="uk-UA"/>
        </w:rPr>
      </w:pPr>
      <w:r w:rsidRPr="006F3622">
        <w:rPr>
          <w:rStyle w:val="FontStyle90"/>
          <w:sz w:val="28"/>
          <w:szCs w:val="28"/>
          <w:lang w:val="uk-UA" w:eastAsia="uk-UA"/>
        </w:rPr>
        <w:lastRenderedPageBreak/>
        <w:t xml:space="preserve">Компетенцію Спільноти у сфері </w:t>
      </w:r>
      <w:r w:rsidRPr="006F3622">
        <w:rPr>
          <w:rStyle w:val="FontStyle90"/>
          <w:b/>
          <w:i/>
          <w:sz w:val="28"/>
          <w:szCs w:val="28"/>
          <w:lang w:val="uk-UA" w:eastAsia="uk-UA"/>
        </w:rPr>
        <w:t>освітньої політики</w:t>
      </w:r>
      <w:r w:rsidRPr="006F3622">
        <w:rPr>
          <w:rStyle w:val="FontStyle90"/>
          <w:sz w:val="28"/>
          <w:szCs w:val="28"/>
          <w:lang w:val="uk-UA" w:eastAsia="uk-UA"/>
        </w:rPr>
        <w:t xml:space="preserve"> регулює ст. 149 і далі ДЄСп, реалізація </w:t>
      </w:r>
      <w:r w:rsidRPr="006F3622">
        <w:rPr>
          <w:rStyle w:val="FontStyle90"/>
          <w:b/>
          <w:i/>
          <w:sz w:val="28"/>
          <w:szCs w:val="28"/>
          <w:lang w:val="uk-UA" w:eastAsia="uk-UA"/>
        </w:rPr>
        <w:t>політики професійного навчання</w:t>
      </w:r>
      <w:r w:rsidRPr="006F3622">
        <w:rPr>
          <w:rStyle w:val="FontStyle90"/>
          <w:sz w:val="28"/>
          <w:szCs w:val="28"/>
          <w:lang w:val="uk-UA" w:eastAsia="uk-UA"/>
        </w:rPr>
        <w:t xml:space="preserve"> є пред</w:t>
      </w:r>
      <w:r w:rsidRPr="006F3622">
        <w:rPr>
          <w:rStyle w:val="FontStyle90"/>
          <w:sz w:val="28"/>
          <w:szCs w:val="28"/>
          <w:lang w:val="uk-UA" w:eastAsia="uk-UA"/>
        </w:rPr>
        <w:softHyphen/>
        <w:t>метом регулювання ст. 150 ДЄСп. З метою виконання завдань у цих сферах органи Спільноти розробили низку програм. Програма «Сократ» (</w:t>
      </w:r>
      <w:r w:rsidRPr="006F3622">
        <w:rPr>
          <w:rStyle w:val="FontStyle90"/>
          <w:sz w:val="28"/>
          <w:szCs w:val="28"/>
          <w:lang w:val="en-US" w:eastAsia="uk-UA"/>
        </w:rPr>
        <w:t>SOKRATES</w:t>
      </w:r>
      <w:r w:rsidRPr="006F3622">
        <w:rPr>
          <w:rStyle w:val="FontStyle90"/>
          <w:sz w:val="28"/>
          <w:szCs w:val="28"/>
          <w:lang w:val="uk-UA" w:eastAsia="uk-UA"/>
        </w:rPr>
        <w:t>) охоплює, відповідно до напрямків діяльності, такі заходи Спільноти: «Еразм» (</w:t>
      </w:r>
      <w:r w:rsidRPr="006F3622">
        <w:rPr>
          <w:rStyle w:val="FontStyle90"/>
          <w:sz w:val="28"/>
          <w:szCs w:val="28"/>
          <w:lang w:val="en-US" w:eastAsia="uk-UA"/>
        </w:rPr>
        <w:t>ERASMUS</w:t>
      </w:r>
      <w:r w:rsidRPr="006F3622">
        <w:rPr>
          <w:rStyle w:val="FontStyle90"/>
          <w:sz w:val="28"/>
          <w:szCs w:val="28"/>
          <w:lang w:val="uk-UA" w:eastAsia="uk-UA"/>
        </w:rPr>
        <w:t>) - співпраця вищих навчальних закладів, «Коменський» (</w:t>
      </w:r>
      <w:r w:rsidRPr="006F3622">
        <w:rPr>
          <w:rStyle w:val="FontStyle90"/>
          <w:sz w:val="28"/>
          <w:szCs w:val="28"/>
          <w:lang w:val="en-US" w:eastAsia="uk-UA"/>
        </w:rPr>
        <w:t>COMENIUS</w:t>
      </w:r>
      <w:r w:rsidRPr="006F3622">
        <w:rPr>
          <w:rStyle w:val="FontStyle90"/>
          <w:sz w:val="28"/>
          <w:szCs w:val="28"/>
          <w:lang w:val="uk-UA" w:eastAsia="uk-UA"/>
        </w:rPr>
        <w:t>) - шкільна освіта, «Ґрюндтвіґ» (</w:t>
      </w:r>
      <w:r w:rsidRPr="006F3622">
        <w:rPr>
          <w:rStyle w:val="FontStyle90"/>
          <w:sz w:val="28"/>
          <w:szCs w:val="28"/>
          <w:lang w:val="en-US" w:eastAsia="uk-UA"/>
        </w:rPr>
        <w:t>GRUNDT</w:t>
      </w:r>
      <w:r w:rsidRPr="006F3622">
        <w:rPr>
          <w:rStyle w:val="FontStyle90"/>
          <w:sz w:val="28"/>
          <w:szCs w:val="28"/>
          <w:lang w:val="uk-UA" w:eastAsia="uk-UA"/>
        </w:rPr>
        <w:t xml:space="preserve"> </w:t>
      </w:r>
      <w:r w:rsidRPr="006F3622">
        <w:rPr>
          <w:rStyle w:val="FontStyle90"/>
          <w:sz w:val="28"/>
          <w:szCs w:val="28"/>
          <w:lang w:val="en-US" w:eastAsia="uk-UA"/>
        </w:rPr>
        <w:t>VIG</w:t>
      </w:r>
      <w:r w:rsidRPr="006F3622">
        <w:rPr>
          <w:rStyle w:val="FontStyle90"/>
          <w:sz w:val="28"/>
          <w:szCs w:val="28"/>
          <w:lang w:val="uk-UA" w:eastAsia="uk-UA"/>
        </w:rPr>
        <w:t>) - освіта для дорослих та інші можливості здобуття освіти, «Лінґва» (</w:t>
      </w:r>
      <w:r w:rsidRPr="006F3622">
        <w:rPr>
          <w:rStyle w:val="FontStyle90"/>
          <w:sz w:val="28"/>
          <w:szCs w:val="28"/>
          <w:lang w:val="en-US" w:eastAsia="uk-UA"/>
        </w:rPr>
        <w:t>LINGUA</w:t>
      </w:r>
      <w:r w:rsidRPr="006F3622">
        <w:rPr>
          <w:rStyle w:val="FontStyle90"/>
          <w:sz w:val="28"/>
          <w:szCs w:val="28"/>
          <w:lang w:val="uk-UA" w:eastAsia="uk-UA"/>
        </w:rPr>
        <w:t>) - мовні курси, вивчення європейських мов, «Мінерва» (</w:t>
      </w:r>
      <w:r w:rsidRPr="006F3622">
        <w:rPr>
          <w:rStyle w:val="FontStyle90"/>
          <w:sz w:val="28"/>
          <w:szCs w:val="28"/>
          <w:lang w:val="en-US" w:eastAsia="uk-UA"/>
        </w:rPr>
        <w:t>MINERVA</w:t>
      </w:r>
      <w:r w:rsidRPr="006F3622">
        <w:rPr>
          <w:rStyle w:val="FontStyle90"/>
          <w:sz w:val="28"/>
          <w:szCs w:val="28"/>
          <w:lang w:val="uk-UA" w:eastAsia="uk-UA"/>
        </w:rPr>
        <w:t>) - інформаційні та комунікаційні технології у сфері освіти, а також інші заходи та акції, зокрема, щодо моніторингу та інновацій в сис</w:t>
      </w:r>
      <w:r w:rsidR="00DB42DA">
        <w:rPr>
          <w:rStyle w:val="FontStyle90"/>
          <w:sz w:val="28"/>
          <w:szCs w:val="28"/>
          <w:lang w:val="uk-UA" w:eastAsia="uk-UA"/>
        </w:rPr>
        <w:t>Лекція №</w:t>
      </w:r>
      <w:r w:rsidRPr="006F3622">
        <w:rPr>
          <w:rStyle w:val="FontStyle90"/>
          <w:sz w:val="28"/>
          <w:szCs w:val="28"/>
          <w:lang w:val="uk-UA" w:eastAsia="uk-UA"/>
        </w:rPr>
        <w:t>х освіти. Програма заходів «Леонардо да Вінчі» (</w:t>
      </w:r>
      <w:r w:rsidRPr="006F3622">
        <w:rPr>
          <w:rStyle w:val="FontStyle90"/>
          <w:sz w:val="28"/>
          <w:szCs w:val="28"/>
          <w:lang w:val="en-US" w:eastAsia="uk-UA"/>
        </w:rPr>
        <w:t>LEONARDO</w:t>
      </w:r>
      <w:r w:rsidRPr="006F3622">
        <w:rPr>
          <w:rStyle w:val="FontStyle90"/>
          <w:sz w:val="28"/>
          <w:szCs w:val="28"/>
          <w:lang w:val="uk-UA" w:eastAsia="uk-UA"/>
        </w:rPr>
        <w:t xml:space="preserve"> </w:t>
      </w:r>
      <w:r w:rsidRPr="006F3622">
        <w:rPr>
          <w:rStyle w:val="FontStyle90"/>
          <w:sz w:val="28"/>
          <w:szCs w:val="28"/>
          <w:lang w:val="en-US" w:eastAsia="uk-UA"/>
        </w:rPr>
        <w:t>da</w:t>
      </w:r>
      <w:r w:rsidRPr="006F3622">
        <w:rPr>
          <w:rStyle w:val="FontStyle90"/>
          <w:sz w:val="28"/>
          <w:szCs w:val="28"/>
          <w:lang w:val="uk-UA" w:eastAsia="uk-UA"/>
        </w:rPr>
        <w:t xml:space="preserve"> </w:t>
      </w:r>
      <w:r w:rsidRPr="006F3622">
        <w:rPr>
          <w:rStyle w:val="FontStyle90"/>
          <w:sz w:val="28"/>
          <w:szCs w:val="28"/>
          <w:lang w:val="en-US" w:eastAsia="uk-UA"/>
        </w:rPr>
        <w:t>VINCI</w:t>
      </w:r>
      <w:r w:rsidRPr="006F3622">
        <w:rPr>
          <w:rStyle w:val="FontStyle90"/>
          <w:sz w:val="28"/>
          <w:szCs w:val="28"/>
          <w:lang w:val="uk-UA" w:eastAsia="uk-UA"/>
        </w:rPr>
        <w:t>) спрямована на забезпечення підтримки та доповнення заходів держав-членів у сфері професійної освіти, при цьому відповідальність за зміст та оформлення професійної освіти лежить на державах-членах. Мета цієї програми - сприяти створенню належних умов для якісного професійного вишколу в європейських державах, які приєднались до програми, і в такий спосіб зробити внесок у підвищення ефективності та функціональності національних систем професійної освіти в рамках міжнародної конкуренції у цій сфері.</w:t>
      </w:r>
    </w:p>
    <w:p w:rsidR="006F3622" w:rsidRPr="006F3622" w:rsidRDefault="006F3622" w:rsidP="006F3622">
      <w:pPr>
        <w:pStyle w:val="Style10"/>
        <w:widowControl/>
        <w:spacing w:line="276" w:lineRule="auto"/>
        <w:ind w:firstLine="709"/>
        <w:rPr>
          <w:rStyle w:val="FontStyle90"/>
          <w:sz w:val="28"/>
          <w:szCs w:val="28"/>
          <w:lang w:val="uk-UA" w:eastAsia="uk-UA"/>
        </w:rPr>
      </w:pPr>
      <w:r w:rsidRPr="006F3622">
        <w:rPr>
          <w:rStyle w:val="FontStyle90"/>
          <w:sz w:val="28"/>
          <w:szCs w:val="28"/>
          <w:lang w:val="uk-UA" w:eastAsia="uk-UA"/>
        </w:rPr>
        <w:t xml:space="preserve">У сфері </w:t>
      </w:r>
      <w:r w:rsidRPr="006F3622">
        <w:rPr>
          <w:rStyle w:val="FontStyle90"/>
          <w:b/>
          <w:i/>
          <w:sz w:val="28"/>
          <w:szCs w:val="28"/>
          <w:lang w:val="uk-UA" w:eastAsia="uk-UA"/>
        </w:rPr>
        <w:t>культурної політики</w:t>
      </w:r>
      <w:r w:rsidRPr="006F3622">
        <w:rPr>
          <w:rStyle w:val="FontStyle90"/>
          <w:sz w:val="28"/>
          <w:szCs w:val="28"/>
          <w:lang w:val="uk-UA" w:eastAsia="uk-UA"/>
        </w:rPr>
        <w:t xml:space="preserve"> Спільнота наділена обмеженою компетенцією, основні положення щодо якої містяться в ст. 151 ДЄСп. Завдання Спільноти у сфері культури полягає в тому, щоб підтримувати та в разі потреби доповнювати дії держав-членів. На відміну від освітньої політики, згідно зі ст. 151 ДЄСп, Спільнота не може розвивати чи впроваджувати власну культурну політику. Три програми, розроблені Спільнотою для підтримки заходів, які держа-ви-члени вживають у сфері культурної політики, «Аріадна» (</w:t>
      </w:r>
      <w:r w:rsidRPr="006F3622">
        <w:rPr>
          <w:rStyle w:val="FontStyle90"/>
          <w:sz w:val="28"/>
          <w:szCs w:val="28"/>
          <w:lang w:val="en-US" w:eastAsia="uk-UA"/>
        </w:rPr>
        <w:t>ARIA</w:t>
      </w:r>
      <w:r w:rsidRPr="006F3622">
        <w:rPr>
          <w:rStyle w:val="FontStyle90"/>
          <w:sz w:val="28"/>
          <w:szCs w:val="28"/>
          <w:lang w:val="uk-UA" w:eastAsia="uk-UA"/>
        </w:rPr>
        <w:t>-</w:t>
      </w:r>
      <w:r w:rsidRPr="006F3622">
        <w:rPr>
          <w:rStyle w:val="FontStyle90"/>
          <w:sz w:val="28"/>
          <w:szCs w:val="28"/>
          <w:lang w:val="en-US" w:eastAsia="uk-UA"/>
        </w:rPr>
        <w:t>NE</w:t>
      </w:r>
      <w:r w:rsidRPr="006F3622">
        <w:rPr>
          <w:rStyle w:val="FontStyle90"/>
          <w:sz w:val="28"/>
          <w:szCs w:val="28"/>
          <w:lang w:val="uk-UA" w:eastAsia="uk-UA"/>
        </w:rPr>
        <w:t>) - підтримка заходів держав-членів у книжковій сфері, зокрема, заохочення до читання, та заходів у сфері перекладів, «Калейдоскоп» (</w:t>
      </w:r>
      <w:r w:rsidRPr="006F3622">
        <w:rPr>
          <w:rStyle w:val="FontStyle90"/>
          <w:sz w:val="28"/>
          <w:szCs w:val="28"/>
          <w:lang w:val="en-US" w:eastAsia="uk-UA"/>
        </w:rPr>
        <w:t>KALEIDOSKOP</w:t>
      </w:r>
      <w:r w:rsidRPr="006F3622">
        <w:rPr>
          <w:rStyle w:val="FontStyle90"/>
          <w:sz w:val="28"/>
          <w:szCs w:val="28"/>
          <w:lang w:val="uk-UA" w:eastAsia="uk-UA"/>
        </w:rPr>
        <w:t>) - підтримка мистецьких і культурних акцій, та «Рафаель» (</w:t>
      </w:r>
      <w:r w:rsidRPr="006F3622">
        <w:rPr>
          <w:rStyle w:val="FontStyle90"/>
          <w:sz w:val="28"/>
          <w:szCs w:val="28"/>
          <w:lang w:val="en-US" w:eastAsia="uk-UA"/>
        </w:rPr>
        <w:t>RAPHAEL</w:t>
      </w:r>
      <w:r w:rsidRPr="006F3622">
        <w:rPr>
          <w:rStyle w:val="FontStyle90"/>
          <w:sz w:val="28"/>
          <w:szCs w:val="28"/>
          <w:lang w:val="uk-UA" w:eastAsia="uk-UA"/>
        </w:rPr>
        <w:t xml:space="preserve">) - збереження культурної спадщини, були об'єднані в Рамкову програму «Культура 2000». Сьома рамкова програма Європейської Спільноти з досліджень, технологічного розвитку та демонстраційної діяльності (на період 2007 - 2013 років) спрямована на розвиток і подальшу координацію заходів підтримки у сфері європейської науково-дослідницької діяльності. Згідно із «загальним застереженням», яке міститься в част. 4 ст. 151 ДЄСп, ЄС в усіх своїх діях на основі інших договірних положень враховує культурні аспекти. Принцип одностайності, на основі якого, згідно з част. </w:t>
      </w:r>
      <w:r w:rsidRPr="006F3622">
        <w:rPr>
          <w:rStyle w:val="FontStyle92"/>
          <w:sz w:val="28"/>
          <w:szCs w:val="28"/>
          <w:lang w:val="uk-UA" w:eastAsia="uk-UA"/>
        </w:rPr>
        <w:t xml:space="preserve">5 </w:t>
      </w:r>
      <w:r w:rsidRPr="006F3622">
        <w:rPr>
          <w:rStyle w:val="FontStyle90"/>
          <w:sz w:val="28"/>
          <w:szCs w:val="28"/>
          <w:lang w:val="uk-UA" w:eastAsia="uk-UA"/>
        </w:rPr>
        <w:t xml:space="preserve">ст. </w:t>
      </w:r>
      <w:r w:rsidRPr="006F3622">
        <w:rPr>
          <w:rStyle w:val="FontStyle92"/>
          <w:sz w:val="28"/>
          <w:szCs w:val="28"/>
          <w:lang w:val="uk-UA" w:eastAsia="uk-UA"/>
        </w:rPr>
        <w:t xml:space="preserve">151 </w:t>
      </w:r>
      <w:r w:rsidRPr="006F3622">
        <w:rPr>
          <w:rStyle w:val="FontStyle90"/>
          <w:sz w:val="28"/>
          <w:szCs w:val="28"/>
          <w:lang w:val="uk-UA" w:eastAsia="uk-UA"/>
        </w:rPr>
        <w:t xml:space="preserve">ДЄСп, Рада ухвалює </w:t>
      </w:r>
      <w:r w:rsidRPr="006F3622">
        <w:rPr>
          <w:rStyle w:val="FontStyle90"/>
          <w:sz w:val="28"/>
          <w:szCs w:val="28"/>
          <w:lang w:val="uk-UA" w:eastAsia="uk-UA"/>
        </w:rPr>
        <w:lastRenderedPageBreak/>
        <w:t>рішення про заохочувальні заходи та рекомендації, враховує особливу «чут</w:t>
      </w:r>
      <w:r w:rsidRPr="006F3622">
        <w:rPr>
          <w:rStyle w:val="FontStyle90"/>
          <w:sz w:val="28"/>
          <w:szCs w:val="28"/>
          <w:lang w:val="uk-UA" w:eastAsia="uk-UA"/>
        </w:rPr>
        <w:softHyphen/>
        <w:t>ливість» держав-членів у сфері культурної політики.</w:t>
      </w:r>
    </w:p>
    <w:p w:rsidR="006F3622" w:rsidRPr="006F3622" w:rsidRDefault="006F3622" w:rsidP="006F3622">
      <w:pPr>
        <w:pStyle w:val="Style10"/>
        <w:widowControl/>
        <w:spacing w:line="276" w:lineRule="auto"/>
        <w:ind w:firstLine="709"/>
        <w:rPr>
          <w:rStyle w:val="FontStyle90"/>
          <w:sz w:val="28"/>
          <w:szCs w:val="28"/>
          <w:lang w:val="uk-UA" w:eastAsia="uk-UA"/>
        </w:rPr>
      </w:pPr>
      <w:r w:rsidRPr="006F3622">
        <w:rPr>
          <w:b/>
          <w:bCs/>
          <w:i/>
          <w:sz w:val="28"/>
          <w:szCs w:val="28"/>
        </w:rPr>
        <w:t>Розвиток регіонів</w:t>
      </w:r>
      <w:r w:rsidRPr="006F3622">
        <w:rPr>
          <w:bCs/>
          <w:sz w:val="28"/>
          <w:szCs w:val="28"/>
        </w:rPr>
        <w:t>, заохочення збереження культурної самобутності європейських націй, а в їх межах – окремих регіоні</w:t>
      </w:r>
      <w:proofErr w:type="gramStart"/>
      <w:r w:rsidRPr="006F3622">
        <w:rPr>
          <w:bCs/>
          <w:sz w:val="28"/>
          <w:szCs w:val="28"/>
        </w:rPr>
        <w:t>в</w:t>
      </w:r>
      <w:proofErr w:type="gramEnd"/>
      <w:r w:rsidRPr="006F3622">
        <w:rPr>
          <w:bCs/>
          <w:sz w:val="28"/>
          <w:szCs w:val="28"/>
        </w:rPr>
        <w:t xml:space="preserve"> та етнічних меншин.</w:t>
      </w:r>
      <w:r w:rsidRPr="006F3622">
        <w:rPr>
          <w:rStyle w:val="FontStyle107"/>
          <w:sz w:val="28"/>
          <w:szCs w:val="28"/>
          <w:lang w:val="uk-UA" w:eastAsia="uk-UA"/>
        </w:rPr>
        <w:t xml:space="preserve"> </w:t>
      </w:r>
      <w:r w:rsidRPr="006F3622">
        <w:rPr>
          <w:rStyle w:val="FontStyle90"/>
          <w:sz w:val="28"/>
          <w:szCs w:val="28"/>
          <w:lang w:val="uk-UA" w:eastAsia="uk-UA"/>
        </w:rPr>
        <w:t>Згладжування відмінностей у рівні розвитку різних регіонів Спільноти, на що були, передовсім, спрямовані заходи економічної політики (стиму</w:t>
      </w:r>
      <w:r w:rsidRPr="006F3622">
        <w:rPr>
          <w:rStyle w:val="FontStyle90"/>
          <w:sz w:val="28"/>
          <w:szCs w:val="28"/>
          <w:lang w:val="uk-UA" w:eastAsia="uk-UA"/>
        </w:rPr>
        <w:softHyphen/>
        <w:t>лювання інвестиційної активності та підтримка інфраструктурних починань), врегульовує розділ XVII ДЄСп про економічне та соціальне гуртування (ст. 158 і далі ДЄСп). В реалізації зазначеної мети та подолання відсталості регіонів, які знаходяться в найменш сприятливих умовах (част. 2 ст. 158 ДЄСп), особлива роль належить Європейському фондові регіонального роз</w:t>
      </w:r>
      <w:r w:rsidRPr="006F3622">
        <w:rPr>
          <w:rStyle w:val="FontStyle90"/>
          <w:sz w:val="28"/>
          <w:szCs w:val="28"/>
          <w:lang w:val="uk-UA" w:eastAsia="uk-UA"/>
        </w:rPr>
        <w:softHyphen/>
        <w:t>витку (ст. 160 ДЄСп). Діяльність Структурних фондів та Фонду згур</w:t>
      </w:r>
      <w:r w:rsidRPr="006F3622">
        <w:rPr>
          <w:rStyle w:val="FontStyle90"/>
          <w:sz w:val="28"/>
          <w:szCs w:val="28"/>
          <w:lang w:val="uk-UA" w:eastAsia="uk-UA"/>
        </w:rPr>
        <w:softHyphen/>
        <w:t>тування врегульована в ст. 161 ДЄСп. Регламент Ради (ЄСп)</w:t>
      </w:r>
    </w:p>
    <w:p w:rsidR="006F3622" w:rsidRPr="006F3622" w:rsidRDefault="006F3622" w:rsidP="006F3622">
      <w:pPr>
        <w:pStyle w:val="Style10"/>
        <w:widowControl/>
        <w:spacing w:line="276" w:lineRule="auto"/>
        <w:ind w:firstLine="709"/>
        <w:rPr>
          <w:rStyle w:val="FontStyle90"/>
          <w:sz w:val="28"/>
          <w:szCs w:val="28"/>
        </w:rPr>
      </w:pPr>
      <w:r w:rsidRPr="006F3622">
        <w:rPr>
          <w:rStyle w:val="FontStyle90"/>
          <w:sz w:val="28"/>
          <w:szCs w:val="28"/>
          <w:lang w:val="uk-UA"/>
        </w:rPr>
        <w:t xml:space="preserve">Компетенція Спільноти у </w:t>
      </w:r>
      <w:r w:rsidRPr="006F3622">
        <w:rPr>
          <w:rStyle w:val="FontStyle90"/>
          <w:b/>
          <w:i/>
          <w:sz w:val="28"/>
          <w:szCs w:val="28"/>
          <w:lang w:val="uk-UA"/>
        </w:rPr>
        <w:t>сфері наукових досліджень та техноло</w:t>
      </w:r>
      <w:r w:rsidRPr="006F3622">
        <w:rPr>
          <w:rStyle w:val="FontStyle90"/>
          <w:b/>
          <w:i/>
          <w:sz w:val="28"/>
          <w:szCs w:val="28"/>
          <w:lang w:val="uk-UA"/>
        </w:rPr>
        <w:softHyphen/>
        <w:t>гічного розвитку</w:t>
      </w:r>
      <w:r w:rsidRPr="006F3622">
        <w:rPr>
          <w:rStyle w:val="FontStyle90"/>
          <w:sz w:val="28"/>
          <w:szCs w:val="28"/>
          <w:lang w:val="uk-UA"/>
        </w:rPr>
        <w:t xml:space="preserve"> закріплена в ст. </w:t>
      </w:r>
      <w:r w:rsidRPr="006F3622">
        <w:rPr>
          <w:rStyle w:val="FontStyle90"/>
          <w:sz w:val="28"/>
          <w:szCs w:val="28"/>
        </w:rPr>
        <w:t xml:space="preserve">163 </w:t>
      </w:r>
      <w:r w:rsidRPr="006F3622">
        <w:rPr>
          <w:rStyle w:val="FontStyle90"/>
          <w:sz w:val="28"/>
          <w:szCs w:val="28"/>
          <w:lang w:val="uk-UA"/>
        </w:rPr>
        <w:t>і дал</w:t>
      </w:r>
      <w:proofErr w:type="gramStart"/>
      <w:r w:rsidRPr="006F3622">
        <w:rPr>
          <w:rStyle w:val="FontStyle90"/>
          <w:sz w:val="28"/>
          <w:szCs w:val="28"/>
          <w:lang w:val="uk-UA"/>
        </w:rPr>
        <w:t>і Д</w:t>
      </w:r>
      <w:proofErr w:type="gramEnd"/>
      <w:r w:rsidRPr="006F3622">
        <w:rPr>
          <w:rStyle w:val="FontStyle90"/>
          <w:sz w:val="28"/>
          <w:szCs w:val="28"/>
          <w:lang w:val="uk-UA"/>
        </w:rPr>
        <w:t>ЄСп. При цьому Договір встановлює тісний взаємозв'язок між діяльністю у сфері науки і тех</w:t>
      </w:r>
      <w:r w:rsidRPr="006F3622">
        <w:rPr>
          <w:rStyle w:val="FontStyle90"/>
          <w:sz w:val="28"/>
          <w:szCs w:val="28"/>
          <w:lang w:val="uk-UA"/>
        </w:rPr>
        <w:softHyphen/>
        <w:t>нологій та промисловою політикою. Вагомим внеском у створення Європейського науково-дослідни</w:t>
      </w:r>
      <w:r w:rsidRPr="006F3622">
        <w:rPr>
          <w:rStyle w:val="FontStyle90"/>
          <w:sz w:val="28"/>
          <w:szCs w:val="28"/>
          <w:lang w:val="uk-UA"/>
        </w:rPr>
        <w:softHyphen/>
        <w:t xml:space="preserve">цького простору стало ухвалення </w:t>
      </w:r>
      <w:r w:rsidRPr="006F3622">
        <w:rPr>
          <w:rStyle w:val="FontStyle90"/>
          <w:sz w:val="28"/>
          <w:szCs w:val="28"/>
        </w:rPr>
        <w:t xml:space="preserve">2002 </w:t>
      </w:r>
      <w:r w:rsidRPr="006F3622">
        <w:rPr>
          <w:rStyle w:val="FontStyle90"/>
          <w:sz w:val="28"/>
          <w:szCs w:val="28"/>
          <w:lang w:val="uk-UA"/>
        </w:rPr>
        <w:t>року Європейським Парла</w:t>
      </w:r>
      <w:r w:rsidRPr="006F3622">
        <w:rPr>
          <w:rStyle w:val="FontStyle90"/>
          <w:sz w:val="28"/>
          <w:szCs w:val="28"/>
          <w:lang w:val="uk-UA"/>
        </w:rPr>
        <w:softHyphen/>
        <w:t xml:space="preserve">ментом і Радою на підставі </w:t>
      </w:r>
      <w:r w:rsidRPr="006F3622">
        <w:rPr>
          <w:rStyle w:val="FontStyle90"/>
          <w:sz w:val="28"/>
          <w:szCs w:val="28"/>
        </w:rPr>
        <w:t xml:space="preserve">част. 1 ст. 166 </w:t>
      </w:r>
      <w:r w:rsidRPr="006F3622">
        <w:rPr>
          <w:rStyle w:val="FontStyle90"/>
          <w:sz w:val="28"/>
          <w:szCs w:val="28"/>
          <w:lang w:val="uk-UA"/>
        </w:rPr>
        <w:t xml:space="preserve">ДЄСп «Шостої рамкової програми Європейської Спільноти у сфері </w:t>
      </w:r>
      <w:proofErr w:type="gramStart"/>
      <w:r w:rsidRPr="006F3622">
        <w:rPr>
          <w:rStyle w:val="FontStyle90"/>
          <w:sz w:val="28"/>
          <w:szCs w:val="28"/>
          <w:lang w:val="uk-UA"/>
        </w:rPr>
        <w:t>досл</w:t>
      </w:r>
      <w:proofErr w:type="gramEnd"/>
      <w:r w:rsidRPr="006F3622">
        <w:rPr>
          <w:rStyle w:val="FontStyle90"/>
          <w:sz w:val="28"/>
          <w:szCs w:val="28"/>
          <w:lang w:val="uk-UA"/>
        </w:rPr>
        <w:t>іджень, технологіч</w:t>
      </w:r>
      <w:r w:rsidRPr="006F3622">
        <w:rPr>
          <w:rStyle w:val="FontStyle90"/>
          <w:sz w:val="28"/>
          <w:szCs w:val="28"/>
          <w:lang w:val="uk-UA"/>
        </w:rPr>
        <w:softHyphen/>
        <w:t xml:space="preserve">ного розвитку та демонстраційної діяльності», на реалізацію якої Європейська Спільнота виділила загалом понад </w:t>
      </w:r>
      <w:r w:rsidRPr="006F3622">
        <w:rPr>
          <w:rStyle w:val="FontStyle90"/>
          <w:sz w:val="28"/>
          <w:szCs w:val="28"/>
        </w:rPr>
        <w:t xml:space="preserve">16 млрд. евро </w:t>
      </w:r>
      <w:r w:rsidRPr="006F3622">
        <w:rPr>
          <w:rStyle w:val="FontStyle90"/>
          <w:sz w:val="28"/>
          <w:szCs w:val="28"/>
          <w:lang w:val="uk-UA"/>
        </w:rPr>
        <w:t>(Рі</w:t>
      </w:r>
      <w:r w:rsidRPr="006F3622">
        <w:rPr>
          <w:rStyle w:val="FontStyle90"/>
          <w:sz w:val="28"/>
          <w:szCs w:val="28"/>
          <w:lang w:val="uk-UA"/>
        </w:rPr>
        <w:softHyphen/>
        <w:t xml:space="preserve">шення </w:t>
      </w:r>
      <w:r w:rsidRPr="006F3622">
        <w:rPr>
          <w:rStyle w:val="FontStyle90"/>
          <w:sz w:val="28"/>
          <w:szCs w:val="28"/>
        </w:rPr>
        <w:t>№ 2002/15</w:t>
      </w:r>
      <w:r w:rsidRPr="006F3622">
        <w:rPr>
          <w:rStyle w:val="FontStyle90"/>
          <w:sz w:val="28"/>
          <w:szCs w:val="28"/>
          <w:lang w:val="uk-UA"/>
        </w:rPr>
        <w:t>ІЗ</w:t>
      </w:r>
      <w:r w:rsidRPr="006F3622">
        <w:rPr>
          <w:rStyle w:val="FontStyle90"/>
          <w:sz w:val="28"/>
          <w:szCs w:val="28"/>
        </w:rPr>
        <w:t>/</w:t>
      </w:r>
      <w:r w:rsidRPr="006F3622">
        <w:rPr>
          <w:rStyle w:val="FontStyle90"/>
          <w:sz w:val="28"/>
          <w:szCs w:val="28"/>
          <w:lang w:val="en-US"/>
        </w:rPr>
        <w:t>EG</w:t>
      </w:r>
      <w:r w:rsidRPr="006F3622">
        <w:rPr>
          <w:rStyle w:val="FontStyle90"/>
          <w:sz w:val="28"/>
          <w:szCs w:val="28"/>
        </w:rPr>
        <w:t xml:space="preserve">, </w:t>
      </w:r>
      <w:r w:rsidRPr="006F3622">
        <w:rPr>
          <w:rStyle w:val="FontStyle90"/>
          <w:sz w:val="28"/>
          <w:szCs w:val="28"/>
          <w:lang w:val="uk-UA"/>
        </w:rPr>
        <w:t xml:space="preserve">АВІ. </w:t>
      </w:r>
      <w:r w:rsidRPr="006F3622">
        <w:rPr>
          <w:rStyle w:val="FontStyle90"/>
          <w:sz w:val="28"/>
          <w:szCs w:val="28"/>
        </w:rPr>
        <w:t xml:space="preserve">2002 </w:t>
      </w:r>
      <w:r w:rsidRPr="006F3622">
        <w:rPr>
          <w:rStyle w:val="FontStyle90"/>
          <w:sz w:val="28"/>
          <w:szCs w:val="28"/>
          <w:lang w:val="en-US"/>
        </w:rPr>
        <w:t>L</w:t>
      </w:r>
      <w:r w:rsidRPr="006F3622">
        <w:rPr>
          <w:rStyle w:val="FontStyle90"/>
          <w:sz w:val="28"/>
          <w:szCs w:val="28"/>
        </w:rPr>
        <w:t xml:space="preserve"> 232, с. 1).</w:t>
      </w:r>
    </w:p>
    <w:p w:rsidR="006F3622" w:rsidRPr="006F3622" w:rsidRDefault="006F3622" w:rsidP="006F3622">
      <w:pPr>
        <w:pStyle w:val="a5"/>
        <w:numPr>
          <w:ilvl w:val="0"/>
          <w:numId w:val="21"/>
        </w:numPr>
        <w:tabs>
          <w:tab w:val="left" w:pos="0"/>
        </w:tabs>
        <w:spacing w:line="276" w:lineRule="auto"/>
        <w:ind w:left="0" w:firstLine="709"/>
        <w:jc w:val="both"/>
        <w:rPr>
          <w:b/>
          <w:sz w:val="28"/>
          <w:szCs w:val="28"/>
        </w:rPr>
      </w:pPr>
      <w:r w:rsidRPr="006F3622">
        <w:rPr>
          <w:b/>
          <w:sz w:val="28"/>
          <w:szCs w:val="28"/>
        </w:rPr>
        <w:t xml:space="preserve">Основні напрямки соціальної політики </w:t>
      </w:r>
    </w:p>
    <w:p w:rsidR="006F3622" w:rsidRPr="006F3622" w:rsidRDefault="006F3622" w:rsidP="006F3622">
      <w:pPr>
        <w:pStyle w:val="Style41"/>
        <w:widowControl/>
        <w:spacing w:line="276" w:lineRule="auto"/>
        <w:ind w:firstLine="709"/>
        <w:jc w:val="both"/>
        <w:rPr>
          <w:rStyle w:val="FontStyle92"/>
          <w:sz w:val="28"/>
          <w:szCs w:val="28"/>
          <w:lang w:val="uk-UA" w:eastAsia="uk-UA"/>
        </w:rPr>
      </w:pPr>
      <w:r w:rsidRPr="006F3622">
        <w:rPr>
          <w:rStyle w:val="FontStyle93"/>
          <w:i/>
          <w:sz w:val="28"/>
          <w:szCs w:val="28"/>
          <w:lang w:val="uk-UA" w:eastAsia="uk-UA"/>
        </w:rPr>
        <w:t>Політика зайнятості.</w:t>
      </w:r>
      <w:r w:rsidRPr="006F3622">
        <w:rPr>
          <w:rStyle w:val="FontStyle107"/>
          <w:sz w:val="28"/>
          <w:szCs w:val="28"/>
          <w:lang w:val="uk-UA" w:eastAsia="uk-UA"/>
        </w:rPr>
        <w:t xml:space="preserve"> </w:t>
      </w:r>
      <w:r w:rsidRPr="006F3622">
        <w:rPr>
          <w:rStyle w:val="FontStyle91"/>
          <w:i w:val="0"/>
          <w:sz w:val="28"/>
          <w:szCs w:val="28"/>
          <w:lang w:val="uk-UA" w:eastAsia="uk-UA"/>
        </w:rPr>
        <w:t>Амстердамський договір</w:t>
      </w:r>
      <w:r w:rsidRPr="006F3622">
        <w:rPr>
          <w:rStyle w:val="FontStyle91"/>
          <w:sz w:val="28"/>
          <w:szCs w:val="28"/>
          <w:lang w:val="uk-UA" w:eastAsia="uk-UA"/>
        </w:rPr>
        <w:t xml:space="preserve"> </w:t>
      </w:r>
      <w:r w:rsidRPr="006F3622">
        <w:rPr>
          <w:rStyle w:val="FontStyle90"/>
          <w:sz w:val="28"/>
          <w:szCs w:val="28"/>
          <w:lang w:val="uk-UA" w:eastAsia="uk-UA"/>
        </w:rPr>
        <w:t>посилив значущість політики зайня</w:t>
      </w:r>
      <w:r w:rsidRPr="006F3622">
        <w:rPr>
          <w:rStyle w:val="FontStyle90"/>
          <w:sz w:val="28"/>
          <w:szCs w:val="28"/>
          <w:lang w:val="uk-UA" w:eastAsia="uk-UA"/>
        </w:rPr>
        <w:softHyphen/>
        <w:t xml:space="preserve">тості. В переліку основних цілей, які стоять перед Спільнотою, у ст. </w:t>
      </w:r>
      <w:r w:rsidRPr="006F3622">
        <w:rPr>
          <w:rStyle w:val="FontStyle92"/>
          <w:sz w:val="28"/>
          <w:szCs w:val="28"/>
          <w:lang w:val="uk-UA" w:eastAsia="uk-UA"/>
        </w:rPr>
        <w:t xml:space="preserve">2 </w:t>
      </w:r>
      <w:r w:rsidRPr="006F3622">
        <w:rPr>
          <w:rStyle w:val="FontStyle90"/>
          <w:sz w:val="28"/>
          <w:szCs w:val="28"/>
          <w:lang w:val="uk-UA" w:eastAsia="uk-UA"/>
        </w:rPr>
        <w:t>ДЄСп сприяння «високому рівневі зайнятості» зайняло місце перед «стабільним і безінфляційним зростанням». Власне, це жодним чи</w:t>
      </w:r>
      <w:r w:rsidRPr="006F3622">
        <w:rPr>
          <w:rStyle w:val="FontStyle90"/>
          <w:sz w:val="28"/>
          <w:szCs w:val="28"/>
          <w:lang w:val="uk-UA" w:eastAsia="uk-UA"/>
        </w:rPr>
        <w:softHyphen/>
        <w:t xml:space="preserve">ном не впливає на пріоритет цінової стабільності, яка є головною метою грошово-кредитної політики та політики обмінних курсів (част. </w:t>
      </w:r>
      <w:r w:rsidRPr="006F3622">
        <w:rPr>
          <w:rStyle w:val="FontStyle92"/>
          <w:sz w:val="28"/>
          <w:szCs w:val="28"/>
          <w:lang w:val="uk-UA" w:eastAsia="uk-UA"/>
        </w:rPr>
        <w:t xml:space="preserve">2 </w:t>
      </w:r>
      <w:r w:rsidRPr="006F3622">
        <w:rPr>
          <w:rStyle w:val="FontStyle90"/>
          <w:sz w:val="28"/>
          <w:szCs w:val="28"/>
          <w:lang w:val="uk-UA" w:eastAsia="uk-UA"/>
        </w:rPr>
        <w:t xml:space="preserve">ст. </w:t>
      </w:r>
      <w:r w:rsidRPr="006F3622">
        <w:rPr>
          <w:rStyle w:val="FontStyle92"/>
          <w:sz w:val="28"/>
          <w:szCs w:val="28"/>
          <w:lang w:val="uk-UA" w:eastAsia="uk-UA"/>
        </w:rPr>
        <w:t xml:space="preserve">4 </w:t>
      </w:r>
      <w:r w:rsidRPr="006F3622">
        <w:rPr>
          <w:rStyle w:val="FontStyle90"/>
          <w:sz w:val="28"/>
          <w:szCs w:val="28"/>
          <w:lang w:val="uk-UA" w:eastAsia="uk-UA"/>
        </w:rPr>
        <w:t xml:space="preserve">та част. </w:t>
      </w:r>
      <w:r w:rsidRPr="006F3622">
        <w:rPr>
          <w:rStyle w:val="FontStyle92"/>
          <w:sz w:val="28"/>
          <w:szCs w:val="28"/>
          <w:lang w:val="uk-UA" w:eastAsia="uk-UA"/>
        </w:rPr>
        <w:t xml:space="preserve">1 </w:t>
      </w:r>
      <w:r w:rsidRPr="006F3622">
        <w:rPr>
          <w:rStyle w:val="FontStyle90"/>
          <w:sz w:val="28"/>
          <w:szCs w:val="28"/>
          <w:lang w:val="uk-UA" w:eastAsia="uk-UA"/>
        </w:rPr>
        <w:t xml:space="preserve">ст. </w:t>
      </w:r>
      <w:r w:rsidRPr="006F3622">
        <w:rPr>
          <w:rStyle w:val="FontStyle92"/>
          <w:sz w:val="28"/>
          <w:szCs w:val="28"/>
          <w:lang w:val="uk-UA" w:eastAsia="uk-UA"/>
        </w:rPr>
        <w:t xml:space="preserve">105 </w:t>
      </w:r>
      <w:r w:rsidRPr="006F3622">
        <w:rPr>
          <w:rStyle w:val="FontStyle90"/>
          <w:sz w:val="28"/>
          <w:szCs w:val="28"/>
          <w:lang w:val="uk-UA" w:eastAsia="uk-UA"/>
        </w:rPr>
        <w:t>ДЄСп). Новий розділ під назвою «Зай</w:t>
      </w:r>
      <w:r w:rsidRPr="006F3622">
        <w:rPr>
          <w:rStyle w:val="FontStyle90"/>
          <w:sz w:val="28"/>
          <w:szCs w:val="28"/>
          <w:lang w:val="uk-UA" w:eastAsia="uk-UA"/>
        </w:rPr>
        <w:softHyphen/>
        <w:t xml:space="preserve">нятість» був внесений в рамки ДЄСп насамперед за наполяганнями Франції (Розділ </w:t>
      </w:r>
      <w:r w:rsidRPr="006F3622">
        <w:rPr>
          <w:rStyle w:val="FontStyle92"/>
          <w:sz w:val="28"/>
          <w:szCs w:val="28"/>
          <w:lang w:val="uk-UA" w:eastAsia="uk-UA"/>
        </w:rPr>
        <w:t xml:space="preserve">VIII, </w:t>
      </w:r>
      <w:r w:rsidRPr="006F3622">
        <w:rPr>
          <w:rStyle w:val="FontStyle90"/>
          <w:sz w:val="28"/>
          <w:szCs w:val="28"/>
          <w:lang w:val="uk-UA" w:eastAsia="uk-UA"/>
        </w:rPr>
        <w:t xml:space="preserve">ст. </w:t>
      </w:r>
      <w:r w:rsidRPr="006F3622">
        <w:rPr>
          <w:rStyle w:val="FontStyle92"/>
          <w:sz w:val="28"/>
          <w:szCs w:val="28"/>
          <w:lang w:val="uk-UA" w:eastAsia="uk-UA"/>
        </w:rPr>
        <w:t xml:space="preserve">125 </w:t>
      </w:r>
      <w:r w:rsidRPr="006F3622">
        <w:rPr>
          <w:rStyle w:val="FontStyle90"/>
          <w:sz w:val="28"/>
          <w:szCs w:val="28"/>
          <w:lang w:val="uk-UA" w:eastAsia="uk-UA"/>
        </w:rPr>
        <w:t xml:space="preserve">і далі ДЄСп). Згідно зі ст. </w:t>
      </w:r>
      <w:r w:rsidRPr="006F3622">
        <w:rPr>
          <w:rStyle w:val="FontStyle92"/>
          <w:sz w:val="28"/>
          <w:szCs w:val="28"/>
          <w:lang w:val="uk-UA" w:eastAsia="uk-UA"/>
        </w:rPr>
        <w:t xml:space="preserve">125 </w:t>
      </w:r>
      <w:r w:rsidRPr="006F3622">
        <w:rPr>
          <w:rStyle w:val="FontStyle90"/>
          <w:sz w:val="28"/>
          <w:szCs w:val="28"/>
          <w:lang w:val="uk-UA" w:eastAsia="uk-UA"/>
        </w:rPr>
        <w:t xml:space="preserve">ДЄСп, держави-члени та Спільнота спільно працюють над розвитком скоординованої стратегії зайнятості. Водночас якогось видимого зміщення компетенції на користь Європейської Спільноти у сфері політики зайнятості немає. Забезпечення високого рівня зайнятості й надалі залишається завданням у рамках компетенції держав-членів. Завданням Спільноти є лише всіляко сприяти співпраці держав-членів, підтримуючи їх та доповнюючи заходи, що ті вживають для розв'язання </w:t>
      </w:r>
      <w:r w:rsidRPr="006F3622">
        <w:rPr>
          <w:rStyle w:val="FontStyle90"/>
          <w:sz w:val="28"/>
          <w:szCs w:val="28"/>
          <w:lang w:val="uk-UA" w:eastAsia="uk-UA"/>
        </w:rPr>
        <w:lastRenderedPageBreak/>
        <w:t xml:space="preserve">питань у сфері зайнятості, при цьому поважаючи «компетенцію держав-членів» (част. </w:t>
      </w:r>
      <w:r w:rsidRPr="006F3622">
        <w:rPr>
          <w:rStyle w:val="FontStyle92"/>
          <w:sz w:val="28"/>
          <w:szCs w:val="28"/>
          <w:lang w:val="uk-UA" w:eastAsia="uk-UA"/>
        </w:rPr>
        <w:t xml:space="preserve">1 </w:t>
      </w:r>
      <w:r w:rsidRPr="006F3622">
        <w:rPr>
          <w:rStyle w:val="FontStyle90"/>
          <w:sz w:val="28"/>
          <w:szCs w:val="28"/>
          <w:lang w:val="uk-UA" w:eastAsia="uk-UA"/>
        </w:rPr>
        <w:t xml:space="preserve">ст. </w:t>
      </w:r>
      <w:r w:rsidRPr="006F3622">
        <w:rPr>
          <w:rStyle w:val="FontStyle92"/>
          <w:sz w:val="28"/>
          <w:szCs w:val="28"/>
          <w:lang w:val="uk-UA" w:eastAsia="uk-UA"/>
        </w:rPr>
        <w:t xml:space="preserve">127 </w:t>
      </w:r>
      <w:r w:rsidRPr="006F3622">
        <w:rPr>
          <w:rStyle w:val="FontStyle90"/>
          <w:sz w:val="28"/>
          <w:szCs w:val="28"/>
          <w:lang w:val="uk-UA" w:eastAsia="uk-UA"/>
        </w:rPr>
        <w:t xml:space="preserve">ДЄСп). </w:t>
      </w:r>
      <w:r w:rsidRPr="006F3622">
        <w:rPr>
          <w:rStyle w:val="FontStyle92"/>
          <w:sz w:val="28"/>
          <w:szCs w:val="28"/>
          <w:lang w:val="uk-UA" w:eastAsia="uk-UA"/>
        </w:rPr>
        <w:t xml:space="preserve">На Кельнському самміті Європейської ради, який проходив </w:t>
      </w:r>
      <w:r w:rsidRPr="006F3622">
        <w:rPr>
          <w:rStyle w:val="FontStyle92"/>
          <w:spacing w:val="30"/>
          <w:sz w:val="28"/>
          <w:szCs w:val="28"/>
          <w:lang w:val="uk-UA" w:eastAsia="uk-UA"/>
        </w:rPr>
        <w:t>3-4</w:t>
      </w:r>
      <w:r w:rsidRPr="006F3622">
        <w:rPr>
          <w:rStyle w:val="FontStyle92"/>
          <w:sz w:val="28"/>
          <w:szCs w:val="28"/>
          <w:lang w:val="uk-UA" w:eastAsia="uk-UA"/>
        </w:rPr>
        <w:t xml:space="preserve"> червня 1999 року, ухвалено «</w:t>
      </w:r>
      <w:r w:rsidRPr="006F3622">
        <w:rPr>
          <w:rStyle w:val="FontStyle92"/>
          <w:sz w:val="28"/>
          <w:szCs w:val="28"/>
          <w:u w:val="single"/>
          <w:lang w:val="uk-UA" w:eastAsia="uk-UA"/>
        </w:rPr>
        <w:t>Європейський пакт зайнятості</w:t>
      </w:r>
      <w:r w:rsidRPr="006F3622">
        <w:rPr>
          <w:rStyle w:val="FontStyle92"/>
          <w:sz w:val="28"/>
          <w:szCs w:val="28"/>
          <w:lang w:val="uk-UA" w:eastAsia="uk-UA"/>
        </w:rPr>
        <w:t>» (</w:t>
      </w:r>
      <w:r w:rsidRPr="006F3622">
        <w:rPr>
          <w:rStyle w:val="FontStyle92"/>
          <w:sz w:val="28"/>
          <w:szCs w:val="28"/>
          <w:lang w:val="en-US" w:eastAsia="uk-UA"/>
        </w:rPr>
        <w:t>Bull</w:t>
      </w:r>
      <w:r w:rsidRPr="006F3622">
        <w:rPr>
          <w:rStyle w:val="FontStyle92"/>
          <w:sz w:val="28"/>
          <w:szCs w:val="28"/>
          <w:lang w:val="uk-UA" w:eastAsia="uk-UA"/>
        </w:rPr>
        <w:t>.</w:t>
      </w:r>
      <w:r w:rsidRPr="006F3622">
        <w:rPr>
          <w:rStyle w:val="FontStyle92"/>
          <w:sz w:val="28"/>
          <w:szCs w:val="28"/>
          <w:lang w:val="en-US" w:eastAsia="uk-UA"/>
        </w:rPr>
        <w:t>BReg</w:t>
      </w:r>
      <w:r w:rsidRPr="006F3622">
        <w:rPr>
          <w:rStyle w:val="FontStyle92"/>
          <w:sz w:val="28"/>
          <w:szCs w:val="28"/>
          <w:lang w:val="uk-UA" w:eastAsia="uk-UA"/>
        </w:rPr>
        <w:t>. 1999, №49, с. 509 [ 519 і далі]). Основний акцент у Пакті зроблено на таких трьох моментах: (1) координованій стратегії зайнятості, (2) реформуванні економіки та (3) веденню «макроекономічного діалогу» з метою забезпечення подальшого економічного зростання та підвищення рівня зайнятості. В рамках «макроекономічного діалогу», зусилля соціальних партнерів мають бути максимально суголосними з діями у сфері фінансової політики та політики зайнятості, щоб забезпечити досягнення бажаного зростання зайнятості в умовах цінової стабільності. При цьому - навіть якщо і не відкрито -визнають, що між орієнтованою на зайнятість фінансовою політикою та орієнтованою на цінову стабільність грошово-кредитною політикою цілком, існує певний діалектичний зв'язок.</w:t>
      </w:r>
    </w:p>
    <w:p w:rsidR="006F3622" w:rsidRPr="006F3622" w:rsidRDefault="006F3622" w:rsidP="006F3622">
      <w:pPr>
        <w:pStyle w:val="Style31"/>
        <w:widowControl/>
        <w:spacing w:line="276" w:lineRule="auto"/>
        <w:ind w:firstLine="709"/>
        <w:jc w:val="both"/>
        <w:rPr>
          <w:rStyle w:val="FontStyle90"/>
          <w:sz w:val="28"/>
          <w:szCs w:val="28"/>
          <w:lang w:val="uk-UA"/>
        </w:rPr>
      </w:pPr>
      <w:r w:rsidRPr="006F3622">
        <w:rPr>
          <w:rStyle w:val="FontStyle90"/>
          <w:sz w:val="28"/>
          <w:szCs w:val="28"/>
          <w:lang w:val="uk-UA"/>
        </w:rPr>
        <w:t xml:space="preserve">Компетенцію Спільноти у сфері </w:t>
      </w:r>
      <w:r w:rsidRPr="006F3622">
        <w:rPr>
          <w:rStyle w:val="FontStyle90"/>
          <w:b/>
          <w:i/>
          <w:sz w:val="28"/>
          <w:szCs w:val="28"/>
          <w:lang w:val="uk-UA"/>
        </w:rPr>
        <w:t>охорони здоров'я</w:t>
      </w:r>
      <w:r w:rsidRPr="006F3622">
        <w:rPr>
          <w:rStyle w:val="FontStyle90"/>
          <w:sz w:val="28"/>
          <w:szCs w:val="28"/>
          <w:lang w:val="uk-UA"/>
        </w:rPr>
        <w:t xml:space="preserve"> встановлює ст. </w:t>
      </w:r>
      <w:r w:rsidRPr="006F3622">
        <w:rPr>
          <w:rStyle w:val="FontStyle92"/>
          <w:sz w:val="28"/>
          <w:szCs w:val="28"/>
        </w:rPr>
        <w:t>152</w:t>
      </w:r>
      <w:proofErr w:type="gramStart"/>
      <w:r w:rsidRPr="006F3622">
        <w:rPr>
          <w:rStyle w:val="FontStyle92"/>
          <w:sz w:val="28"/>
          <w:szCs w:val="28"/>
        </w:rPr>
        <w:t xml:space="preserve"> </w:t>
      </w:r>
      <w:r w:rsidRPr="006F3622">
        <w:rPr>
          <w:rStyle w:val="FontStyle90"/>
          <w:sz w:val="28"/>
          <w:szCs w:val="28"/>
          <w:lang w:val="uk-UA"/>
        </w:rPr>
        <w:t>Д</w:t>
      </w:r>
      <w:proofErr w:type="gramEnd"/>
      <w:r w:rsidRPr="006F3622">
        <w:rPr>
          <w:rStyle w:val="FontStyle90"/>
          <w:sz w:val="28"/>
          <w:szCs w:val="28"/>
          <w:lang w:val="uk-UA"/>
        </w:rPr>
        <w:t xml:space="preserve">ЄСп. Згідно із загальним застереженням, яке міститься в част. </w:t>
      </w:r>
      <w:r w:rsidRPr="006F3622">
        <w:rPr>
          <w:rStyle w:val="FontStyle92"/>
          <w:sz w:val="28"/>
          <w:szCs w:val="28"/>
          <w:lang w:val="uk-UA"/>
        </w:rPr>
        <w:t xml:space="preserve">1 </w:t>
      </w:r>
      <w:r w:rsidRPr="006F3622">
        <w:rPr>
          <w:rStyle w:val="FontStyle90"/>
          <w:sz w:val="28"/>
          <w:szCs w:val="28"/>
          <w:lang w:val="uk-UA"/>
        </w:rPr>
        <w:t xml:space="preserve">ст. </w:t>
      </w:r>
      <w:r w:rsidRPr="006F3622">
        <w:rPr>
          <w:rStyle w:val="FontStyle92"/>
          <w:sz w:val="28"/>
          <w:szCs w:val="28"/>
          <w:lang w:val="uk-UA"/>
        </w:rPr>
        <w:t xml:space="preserve">152 </w:t>
      </w:r>
      <w:r w:rsidRPr="006F3622">
        <w:rPr>
          <w:rStyle w:val="FontStyle90"/>
          <w:sz w:val="28"/>
          <w:szCs w:val="28"/>
          <w:lang w:val="uk-UA"/>
        </w:rPr>
        <w:t>ДЄСп, під час визначення та реалізації усіх інших полі</w:t>
      </w:r>
      <w:r w:rsidRPr="006F3622">
        <w:rPr>
          <w:rStyle w:val="FontStyle90"/>
          <w:sz w:val="28"/>
          <w:szCs w:val="28"/>
          <w:lang w:val="uk-UA"/>
        </w:rPr>
        <w:softHyphen/>
        <w:t>тик Спільнота зобов'язана дбати про належне виконання завдань у сфері охорони здоров’я.</w:t>
      </w:r>
    </w:p>
    <w:p w:rsidR="006F3622" w:rsidRPr="006F3622" w:rsidRDefault="006F3622" w:rsidP="006F3622">
      <w:pPr>
        <w:pStyle w:val="Style31"/>
        <w:widowControl/>
        <w:spacing w:line="276" w:lineRule="auto"/>
        <w:ind w:firstLine="709"/>
        <w:jc w:val="both"/>
        <w:rPr>
          <w:rStyle w:val="FontStyle90"/>
          <w:sz w:val="28"/>
          <w:szCs w:val="28"/>
          <w:lang w:val="uk-UA"/>
        </w:rPr>
      </w:pPr>
      <w:r w:rsidRPr="006F3622">
        <w:rPr>
          <w:rStyle w:val="FontStyle109"/>
          <w:i/>
          <w:sz w:val="28"/>
          <w:szCs w:val="28"/>
          <w:lang w:val="uk-UA" w:eastAsia="uk-UA"/>
        </w:rPr>
        <w:t>Захист прав споживачів.</w:t>
      </w:r>
      <w:r w:rsidRPr="006F3622">
        <w:rPr>
          <w:rStyle w:val="FontStyle92"/>
          <w:sz w:val="28"/>
          <w:szCs w:val="28"/>
        </w:rPr>
        <w:t xml:space="preserve"> </w:t>
      </w:r>
      <w:r w:rsidRPr="006F3622">
        <w:rPr>
          <w:rStyle w:val="FontStyle90"/>
          <w:iCs/>
          <w:sz w:val="28"/>
          <w:szCs w:val="28"/>
        </w:rPr>
        <w:t>Маастрихтський</w:t>
      </w:r>
      <w:r w:rsidRPr="006F3622">
        <w:rPr>
          <w:rStyle w:val="FontStyle95"/>
          <w:rFonts w:eastAsia="Arial Unicode MS"/>
          <w:sz w:val="28"/>
          <w:szCs w:val="28"/>
          <w:lang w:val="uk-UA"/>
        </w:rPr>
        <w:t xml:space="preserve"> </w:t>
      </w:r>
      <w:r w:rsidRPr="006F3622">
        <w:rPr>
          <w:rStyle w:val="FontStyle90"/>
          <w:sz w:val="28"/>
          <w:szCs w:val="28"/>
          <w:lang w:val="uk-UA"/>
        </w:rPr>
        <w:t>договір закріпив в рамках</w:t>
      </w:r>
      <w:proofErr w:type="gramStart"/>
      <w:r w:rsidRPr="006F3622">
        <w:rPr>
          <w:rStyle w:val="FontStyle90"/>
          <w:sz w:val="28"/>
          <w:szCs w:val="28"/>
          <w:lang w:val="uk-UA"/>
        </w:rPr>
        <w:t xml:space="preserve"> Д</w:t>
      </w:r>
      <w:proofErr w:type="gramEnd"/>
      <w:r w:rsidRPr="006F3622">
        <w:rPr>
          <w:rStyle w:val="FontStyle90"/>
          <w:sz w:val="28"/>
          <w:szCs w:val="28"/>
          <w:lang w:val="uk-UA"/>
        </w:rPr>
        <w:t xml:space="preserve">ЄСп компетенцію Спільноти у сфері захисту прав споживача (ст. </w:t>
      </w:r>
      <w:r w:rsidRPr="006F3622">
        <w:rPr>
          <w:rStyle w:val="FontStyle92"/>
          <w:sz w:val="28"/>
          <w:szCs w:val="28"/>
        </w:rPr>
        <w:t xml:space="preserve">153 </w:t>
      </w:r>
      <w:r w:rsidRPr="006F3622">
        <w:rPr>
          <w:rStyle w:val="FontStyle90"/>
          <w:sz w:val="28"/>
          <w:szCs w:val="28"/>
          <w:lang w:val="uk-UA"/>
        </w:rPr>
        <w:t>ДЄСп). Положен</w:t>
      </w:r>
      <w:r w:rsidRPr="006F3622">
        <w:rPr>
          <w:rStyle w:val="FontStyle90"/>
          <w:sz w:val="28"/>
          <w:szCs w:val="28"/>
          <w:lang w:val="uk-UA"/>
        </w:rPr>
        <w:softHyphen/>
        <w:t xml:space="preserve">ня, закладене у </w:t>
      </w:r>
      <w:r w:rsidRPr="006F3622">
        <w:rPr>
          <w:rStyle w:val="FontStyle90"/>
          <w:sz w:val="28"/>
          <w:szCs w:val="28"/>
        </w:rPr>
        <w:t xml:space="preserve">п. (а) част. </w:t>
      </w:r>
      <w:r w:rsidRPr="006F3622">
        <w:rPr>
          <w:rStyle w:val="FontStyle90"/>
          <w:sz w:val="28"/>
          <w:szCs w:val="28"/>
          <w:lang w:val="uk-UA"/>
        </w:rPr>
        <w:t xml:space="preserve">З ст. </w:t>
      </w:r>
      <w:r w:rsidRPr="006F3622">
        <w:rPr>
          <w:rStyle w:val="FontStyle92"/>
          <w:sz w:val="28"/>
          <w:szCs w:val="28"/>
        </w:rPr>
        <w:t xml:space="preserve">153 </w:t>
      </w:r>
      <w:r w:rsidRPr="006F3622">
        <w:rPr>
          <w:rStyle w:val="FontStyle90"/>
          <w:sz w:val="28"/>
          <w:szCs w:val="28"/>
          <w:lang w:val="uk-UA"/>
        </w:rPr>
        <w:t xml:space="preserve">ДЄСп, чітко вказує на зближення законодавств держав-членів через директиви ЄСп, ухвалені відповідно до ст. </w:t>
      </w:r>
      <w:r w:rsidRPr="006F3622">
        <w:rPr>
          <w:rStyle w:val="FontStyle92"/>
          <w:sz w:val="28"/>
          <w:szCs w:val="28"/>
        </w:rPr>
        <w:t xml:space="preserve">95 </w:t>
      </w:r>
      <w:r w:rsidRPr="006F3622">
        <w:rPr>
          <w:rStyle w:val="FontStyle90"/>
          <w:sz w:val="28"/>
          <w:szCs w:val="28"/>
          <w:lang w:val="uk-UA"/>
        </w:rPr>
        <w:t xml:space="preserve">ДЄСп, як спосіб досягнення завдань, що стоять перед Спільнотою у цій сфері. Сьогодні захист прав споживачів регулює ціла низка директив, виданих органами ЄСп на підставі положень ст. </w:t>
      </w:r>
      <w:r w:rsidRPr="006F3622">
        <w:rPr>
          <w:rStyle w:val="FontStyle92"/>
          <w:sz w:val="28"/>
          <w:szCs w:val="28"/>
        </w:rPr>
        <w:t xml:space="preserve">94, </w:t>
      </w:r>
      <w:r w:rsidRPr="006F3622">
        <w:rPr>
          <w:rStyle w:val="FontStyle90"/>
          <w:sz w:val="28"/>
          <w:szCs w:val="28"/>
          <w:lang w:val="uk-UA"/>
        </w:rPr>
        <w:t xml:space="preserve">ст. </w:t>
      </w:r>
      <w:r w:rsidRPr="006F3622">
        <w:rPr>
          <w:rStyle w:val="FontStyle92"/>
          <w:sz w:val="28"/>
          <w:szCs w:val="28"/>
        </w:rPr>
        <w:t>95</w:t>
      </w:r>
      <w:proofErr w:type="gramStart"/>
      <w:r w:rsidRPr="006F3622">
        <w:rPr>
          <w:rStyle w:val="FontStyle92"/>
          <w:sz w:val="28"/>
          <w:szCs w:val="28"/>
        </w:rPr>
        <w:t xml:space="preserve"> </w:t>
      </w:r>
      <w:r w:rsidRPr="006F3622">
        <w:rPr>
          <w:rStyle w:val="FontStyle90"/>
          <w:sz w:val="28"/>
          <w:szCs w:val="28"/>
          <w:lang w:val="uk-UA"/>
        </w:rPr>
        <w:t>Д</w:t>
      </w:r>
      <w:proofErr w:type="gramEnd"/>
      <w:r w:rsidRPr="006F3622">
        <w:rPr>
          <w:rStyle w:val="FontStyle90"/>
          <w:sz w:val="28"/>
          <w:szCs w:val="28"/>
          <w:lang w:val="uk-UA"/>
        </w:rPr>
        <w:t>ЄСп (частина з них була видана ще до Маастрихтського договору); до них належать: Директива про відповідальність виробника за продукт, Директива про прямий продаж товарів (торгівлю поза постійними торговельними та бізне</w:t>
      </w:r>
      <w:r w:rsidRPr="006F3622">
        <w:rPr>
          <w:rStyle w:val="FontStyle90"/>
          <w:sz w:val="28"/>
          <w:szCs w:val="28"/>
          <w:lang w:val="uk-UA"/>
        </w:rPr>
        <w:softHyphen/>
        <w:t xml:space="preserve">совими приміщеннями), Директива про споживчі кредити. </w:t>
      </w:r>
      <w:r w:rsidRPr="006F3622">
        <w:rPr>
          <w:rStyle w:val="FontStyle92"/>
          <w:sz w:val="28"/>
          <w:szCs w:val="28"/>
          <w:lang w:val="uk-UA" w:eastAsia="uk-UA"/>
        </w:rPr>
        <w:t>Судова справа С-192/94,36.1996, 1-1281 № на полях 18 і далі Торговельний центр «Ель Корт Інґлес», Іспанія).</w:t>
      </w:r>
      <w:r w:rsidRPr="006F3622">
        <w:rPr>
          <w:rStyle w:val="FontStyle107"/>
          <w:sz w:val="28"/>
          <w:szCs w:val="28"/>
          <w:lang w:val="uk-UA"/>
        </w:rPr>
        <w:t xml:space="preserve"> </w:t>
      </w:r>
      <w:r w:rsidRPr="006F3622">
        <w:rPr>
          <w:rStyle w:val="FontStyle90"/>
          <w:sz w:val="28"/>
          <w:szCs w:val="28"/>
          <w:lang w:val="uk-UA"/>
        </w:rPr>
        <w:t xml:space="preserve">№ 1260/1999 про загальні положення щодо Структурних фондів (АВ1. 1999 </w:t>
      </w:r>
      <w:r w:rsidRPr="006F3622">
        <w:rPr>
          <w:rStyle w:val="FontStyle90"/>
          <w:sz w:val="28"/>
          <w:szCs w:val="28"/>
          <w:lang w:val="en-US"/>
        </w:rPr>
        <w:t>L</w:t>
      </w:r>
      <w:r w:rsidRPr="006F3622">
        <w:rPr>
          <w:rStyle w:val="FontStyle90"/>
          <w:sz w:val="28"/>
          <w:szCs w:val="28"/>
          <w:lang w:val="uk-UA"/>
        </w:rPr>
        <w:t>161, с. 42) в ст. 1 звужує перелік основних цілей, які стоять перед ними, з шести до трьох: підтримка регіонів, в яких середній рівень ВВП на душу населення нижчий за 75% від середнього рівня ВВП на душу населення на території ЄС (ст. 3), підтримка регіонів, які пере</w:t>
      </w:r>
      <w:r w:rsidRPr="006F3622">
        <w:rPr>
          <w:rStyle w:val="FontStyle90"/>
          <w:sz w:val="28"/>
          <w:szCs w:val="28"/>
          <w:lang w:val="uk-UA"/>
        </w:rPr>
        <w:softHyphen/>
        <w:t>живають структурні труднощі (ст. 4), та підтримка й адаптація полі</w:t>
      </w:r>
      <w:r w:rsidRPr="006F3622">
        <w:rPr>
          <w:rStyle w:val="FontStyle90"/>
          <w:sz w:val="28"/>
          <w:szCs w:val="28"/>
          <w:lang w:val="uk-UA"/>
        </w:rPr>
        <w:softHyphen/>
        <w:t>тик і систем освіти, професійного навчання та зайнятості (ст. 5).</w:t>
      </w:r>
    </w:p>
    <w:p w:rsidR="006F3622" w:rsidRPr="006F3622" w:rsidRDefault="006F3622" w:rsidP="006F3622">
      <w:pPr>
        <w:spacing w:after="0"/>
        <w:ind w:firstLine="709"/>
        <w:rPr>
          <w:rStyle w:val="FontStyle92"/>
          <w:sz w:val="28"/>
          <w:szCs w:val="28"/>
          <w:lang w:eastAsia="uk-UA"/>
        </w:rPr>
      </w:pPr>
    </w:p>
    <w:p w:rsidR="000736C3" w:rsidRPr="006F3622" w:rsidRDefault="000736C3" w:rsidP="006F3622">
      <w:pPr>
        <w:pStyle w:val="Style25"/>
        <w:widowControl/>
        <w:spacing w:line="276" w:lineRule="auto"/>
        <w:ind w:firstLine="709"/>
        <w:rPr>
          <w:rStyle w:val="FontStyle100"/>
          <w:sz w:val="28"/>
          <w:szCs w:val="28"/>
          <w:lang w:val="uk-UA" w:eastAsia="uk-UA"/>
        </w:rPr>
      </w:pPr>
    </w:p>
    <w:sectPr w:rsidR="000736C3" w:rsidRPr="006F36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CF" w:rsidRDefault="007513CF" w:rsidP="000736C3">
      <w:pPr>
        <w:spacing w:after="0" w:line="240" w:lineRule="auto"/>
      </w:pPr>
      <w:r>
        <w:separator/>
      </w:r>
    </w:p>
  </w:endnote>
  <w:endnote w:type="continuationSeparator" w:id="0">
    <w:p w:rsidR="007513CF" w:rsidRDefault="007513CF" w:rsidP="0007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CF" w:rsidRDefault="007513CF" w:rsidP="000736C3">
      <w:pPr>
        <w:spacing w:after="0" w:line="240" w:lineRule="auto"/>
      </w:pPr>
      <w:r>
        <w:separator/>
      </w:r>
    </w:p>
  </w:footnote>
  <w:footnote w:type="continuationSeparator" w:id="0">
    <w:p w:rsidR="007513CF" w:rsidRDefault="007513CF" w:rsidP="00073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EFE"/>
    <w:multiLevelType w:val="hybridMultilevel"/>
    <w:tmpl w:val="24229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34820"/>
    <w:multiLevelType w:val="hybridMultilevel"/>
    <w:tmpl w:val="7786E824"/>
    <w:lvl w:ilvl="0" w:tplc="3AC87C9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DA2322F"/>
    <w:multiLevelType w:val="hybridMultilevel"/>
    <w:tmpl w:val="C7325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C317E"/>
    <w:multiLevelType w:val="hybridMultilevel"/>
    <w:tmpl w:val="B3C068AA"/>
    <w:lvl w:ilvl="0" w:tplc="0F1C1F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681B35"/>
    <w:multiLevelType w:val="hybridMultilevel"/>
    <w:tmpl w:val="0766564A"/>
    <w:lvl w:ilvl="0" w:tplc="3AC87C9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73B7303"/>
    <w:multiLevelType w:val="hybridMultilevel"/>
    <w:tmpl w:val="0432360C"/>
    <w:lvl w:ilvl="0" w:tplc="1A22C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FE28FF"/>
    <w:multiLevelType w:val="hybridMultilevel"/>
    <w:tmpl w:val="7786E824"/>
    <w:lvl w:ilvl="0" w:tplc="3AC87C9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E6E195B"/>
    <w:multiLevelType w:val="hybridMultilevel"/>
    <w:tmpl w:val="F9ACCAD6"/>
    <w:lvl w:ilvl="0" w:tplc="3AC87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016CB9"/>
    <w:multiLevelType w:val="hybridMultilevel"/>
    <w:tmpl w:val="881E621A"/>
    <w:lvl w:ilvl="0" w:tplc="ABE8539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6315E5C"/>
    <w:multiLevelType w:val="hybridMultilevel"/>
    <w:tmpl w:val="906CF20E"/>
    <w:lvl w:ilvl="0" w:tplc="ABE8539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6A117E9"/>
    <w:multiLevelType w:val="hybridMultilevel"/>
    <w:tmpl w:val="DF7E9772"/>
    <w:lvl w:ilvl="0" w:tplc="ABE8539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7E66178"/>
    <w:multiLevelType w:val="hybridMultilevel"/>
    <w:tmpl w:val="E1B68A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A5A77D8"/>
    <w:multiLevelType w:val="hybridMultilevel"/>
    <w:tmpl w:val="F52AF01C"/>
    <w:lvl w:ilvl="0" w:tplc="1B9ED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7B63C6"/>
    <w:multiLevelType w:val="hybridMultilevel"/>
    <w:tmpl w:val="F1DADC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C904C00"/>
    <w:multiLevelType w:val="hybridMultilevel"/>
    <w:tmpl w:val="3DA2BC56"/>
    <w:lvl w:ilvl="0" w:tplc="40BA84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EC025D"/>
    <w:multiLevelType w:val="hybridMultilevel"/>
    <w:tmpl w:val="32F087D8"/>
    <w:lvl w:ilvl="0" w:tplc="2A78A01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6">
    <w:nsid w:val="37A20D7E"/>
    <w:multiLevelType w:val="hybridMultilevel"/>
    <w:tmpl w:val="A8569B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B1313A4"/>
    <w:multiLevelType w:val="hybridMultilevel"/>
    <w:tmpl w:val="1EECC9AA"/>
    <w:lvl w:ilvl="0" w:tplc="F25E9D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BA442A1"/>
    <w:multiLevelType w:val="hybridMultilevel"/>
    <w:tmpl w:val="7786E824"/>
    <w:lvl w:ilvl="0" w:tplc="3AC87C9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E10207F"/>
    <w:multiLevelType w:val="hybridMultilevel"/>
    <w:tmpl w:val="7786E824"/>
    <w:lvl w:ilvl="0" w:tplc="3AC87C9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FD92EA6"/>
    <w:multiLevelType w:val="hybridMultilevel"/>
    <w:tmpl w:val="8E1ADD50"/>
    <w:lvl w:ilvl="0" w:tplc="ABE85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790199"/>
    <w:multiLevelType w:val="hybridMultilevel"/>
    <w:tmpl w:val="E8E423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9273336"/>
    <w:multiLevelType w:val="hybridMultilevel"/>
    <w:tmpl w:val="2DFC95FE"/>
    <w:lvl w:ilvl="0" w:tplc="09C2B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F96722E"/>
    <w:multiLevelType w:val="hybridMultilevel"/>
    <w:tmpl w:val="40568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7111E2"/>
    <w:multiLevelType w:val="hybridMultilevel"/>
    <w:tmpl w:val="906CF20E"/>
    <w:lvl w:ilvl="0" w:tplc="ABE8539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D9E53BB"/>
    <w:multiLevelType w:val="hybridMultilevel"/>
    <w:tmpl w:val="8CB8F6D8"/>
    <w:lvl w:ilvl="0" w:tplc="1E900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EE96336"/>
    <w:multiLevelType w:val="hybridMultilevel"/>
    <w:tmpl w:val="6C14DDDC"/>
    <w:lvl w:ilvl="0" w:tplc="ABE85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347686E"/>
    <w:multiLevelType w:val="hybridMultilevel"/>
    <w:tmpl w:val="34DE75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47C3849"/>
    <w:multiLevelType w:val="hybridMultilevel"/>
    <w:tmpl w:val="1CF8A9B4"/>
    <w:lvl w:ilvl="0" w:tplc="ABE8539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C9C75DC"/>
    <w:multiLevelType w:val="hybridMultilevel"/>
    <w:tmpl w:val="83D4F3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D923ED9"/>
    <w:multiLevelType w:val="hybridMultilevel"/>
    <w:tmpl w:val="A9607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344669"/>
    <w:multiLevelType w:val="hybridMultilevel"/>
    <w:tmpl w:val="EEF27B80"/>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4941252"/>
    <w:multiLevelType w:val="hybridMultilevel"/>
    <w:tmpl w:val="F46A0EBE"/>
    <w:lvl w:ilvl="0" w:tplc="3AC87C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8C31D69"/>
    <w:multiLevelType w:val="hybridMultilevel"/>
    <w:tmpl w:val="FFC037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FFD6B84"/>
    <w:multiLevelType w:val="hybridMultilevel"/>
    <w:tmpl w:val="CE96CF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4"/>
  </w:num>
  <w:num w:numId="2">
    <w:abstractNumId w:val="14"/>
  </w:num>
  <w:num w:numId="3">
    <w:abstractNumId w:val="11"/>
  </w:num>
  <w:num w:numId="4">
    <w:abstractNumId w:val="3"/>
  </w:num>
  <w:num w:numId="5">
    <w:abstractNumId w:val="31"/>
  </w:num>
  <w:num w:numId="6">
    <w:abstractNumId w:val="27"/>
  </w:num>
  <w:num w:numId="7">
    <w:abstractNumId w:val="5"/>
  </w:num>
  <w:num w:numId="8">
    <w:abstractNumId w:val="16"/>
  </w:num>
  <w:num w:numId="9">
    <w:abstractNumId w:val="20"/>
  </w:num>
  <w:num w:numId="10">
    <w:abstractNumId w:val="7"/>
  </w:num>
  <w:num w:numId="11">
    <w:abstractNumId w:val="26"/>
  </w:num>
  <w:num w:numId="12">
    <w:abstractNumId w:val="29"/>
  </w:num>
  <w:num w:numId="13">
    <w:abstractNumId w:val="25"/>
  </w:num>
  <w:num w:numId="14">
    <w:abstractNumId w:val="2"/>
  </w:num>
  <w:num w:numId="15">
    <w:abstractNumId w:val="33"/>
  </w:num>
  <w:num w:numId="16">
    <w:abstractNumId w:val="22"/>
  </w:num>
  <w:num w:numId="17">
    <w:abstractNumId w:val="13"/>
  </w:num>
  <w:num w:numId="18">
    <w:abstractNumId w:val="17"/>
  </w:num>
  <w:num w:numId="19">
    <w:abstractNumId w:val="0"/>
  </w:num>
  <w:num w:numId="20">
    <w:abstractNumId w:val="21"/>
  </w:num>
  <w:num w:numId="21">
    <w:abstractNumId w:val="15"/>
  </w:num>
  <w:num w:numId="22">
    <w:abstractNumId w:val="30"/>
  </w:num>
  <w:num w:numId="23">
    <w:abstractNumId w:val="1"/>
  </w:num>
  <w:num w:numId="24">
    <w:abstractNumId w:val="18"/>
  </w:num>
  <w:num w:numId="25">
    <w:abstractNumId w:val="19"/>
  </w:num>
  <w:num w:numId="26">
    <w:abstractNumId w:val="6"/>
  </w:num>
  <w:num w:numId="27">
    <w:abstractNumId w:val="28"/>
  </w:num>
  <w:num w:numId="28">
    <w:abstractNumId w:val="4"/>
  </w:num>
  <w:num w:numId="29">
    <w:abstractNumId w:val="8"/>
  </w:num>
  <w:num w:numId="30">
    <w:abstractNumId w:val="10"/>
  </w:num>
  <w:num w:numId="31">
    <w:abstractNumId w:val="23"/>
  </w:num>
  <w:num w:numId="32">
    <w:abstractNumId w:val="12"/>
  </w:num>
  <w:num w:numId="33">
    <w:abstractNumId w:val="32"/>
  </w:num>
  <w:num w:numId="34">
    <w:abstractNumId w:val="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21"/>
    <w:rsid w:val="000001AD"/>
    <w:rsid w:val="0000026A"/>
    <w:rsid w:val="00000309"/>
    <w:rsid w:val="0000046A"/>
    <w:rsid w:val="000005AC"/>
    <w:rsid w:val="0000086D"/>
    <w:rsid w:val="00000A1A"/>
    <w:rsid w:val="00000B14"/>
    <w:rsid w:val="00000BB4"/>
    <w:rsid w:val="00000BEF"/>
    <w:rsid w:val="00000C17"/>
    <w:rsid w:val="00000D2B"/>
    <w:rsid w:val="0000114B"/>
    <w:rsid w:val="00001172"/>
    <w:rsid w:val="000012A1"/>
    <w:rsid w:val="000013C1"/>
    <w:rsid w:val="00001797"/>
    <w:rsid w:val="0000179F"/>
    <w:rsid w:val="00001826"/>
    <w:rsid w:val="00001943"/>
    <w:rsid w:val="00001A15"/>
    <w:rsid w:val="00001AC0"/>
    <w:rsid w:val="000020B1"/>
    <w:rsid w:val="00002434"/>
    <w:rsid w:val="00002719"/>
    <w:rsid w:val="000027C4"/>
    <w:rsid w:val="00002878"/>
    <w:rsid w:val="00002906"/>
    <w:rsid w:val="000029CD"/>
    <w:rsid w:val="00002A2C"/>
    <w:rsid w:val="00002D78"/>
    <w:rsid w:val="00002DA7"/>
    <w:rsid w:val="00002DD9"/>
    <w:rsid w:val="00002F39"/>
    <w:rsid w:val="00003242"/>
    <w:rsid w:val="000033F4"/>
    <w:rsid w:val="000034AF"/>
    <w:rsid w:val="00003561"/>
    <w:rsid w:val="000036DA"/>
    <w:rsid w:val="00003951"/>
    <w:rsid w:val="00003A0D"/>
    <w:rsid w:val="00003DE0"/>
    <w:rsid w:val="00003ECF"/>
    <w:rsid w:val="00004093"/>
    <w:rsid w:val="000040E8"/>
    <w:rsid w:val="0000417B"/>
    <w:rsid w:val="0000419E"/>
    <w:rsid w:val="00004632"/>
    <w:rsid w:val="00004837"/>
    <w:rsid w:val="000048E5"/>
    <w:rsid w:val="00004BD0"/>
    <w:rsid w:val="00004C5E"/>
    <w:rsid w:val="00004D19"/>
    <w:rsid w:val="00004D56"/>
    <w:rsid w:val="00004D59"/>
    <w:rsid w:val="000050C2"/>
    <w:rsid w:val="0000520B"/>
    <w:rsid w:val="000052F0"/>
    <w:rsid w:val="00005316"/>
    <w:rsid w:val="00005442"/>
    <w:rsid w:val="00005558"/>
    <w:rsid w:val="0000558D"/>
    <w:rsid w:val="0000587F"/>
    <w:rsid w:val="000059E9"/>
    <w:rsid w:val="00005D10"/>
    <w:rsid w:val="00005D6B"/>
    <w:rsid w:val="00006492"/>
    <w:rsid w:val="0000657E"/>
    <w:rsid w:val="00006837"/>
    <w:rsid w:val="00006930"/>
    <w:rsid w:val="00006C92"/>
    <w:rsid w:val="00006E14"/>
    <w:rsid w:val="00006EE0"/>
    <w:rsid w:val="000070CE"/>
    <w:rsid w:val="0000713A"/>
    <w:rsid w:val="00007342"/>
    <w:rsid w:val="00007741"/>
    <w:rsid w:val="000077E7"/>
    <w:rsid w:val="00007998"/>
    <w:rsid w:val="00007BF8"/>
    <w:rsid w:val="00007C70"/>
    <w:rsid w:val="00007DB1"/>
    <w:rsid w:val="00007E3D"/>
    <w:rsid w:val="00007FCF"/>
    <w:rsid w:val="000100F1"/>
    <w:rsid w:val="0001015C"/>
    <w:rsid w:val="00010291"/>
    <w:rsid w:val="000102E5"/>
    <w:rsid w:val="00010497"/>
    <w:rsid w:val="000104DD"/>
    <w:rsid w:val="00010938"/>
    <w:rsid w:val="000109F8"/>
    <w:rsid w:val="00010BE6"/>
    <w:rsid w:val="00010E47"/>
    <w:rsid w:val="00010F18"/>
    <w:rsid w:val="00010FA5"/>
    <w:rsid w:val="00011078"/>
    <w:rsid w:val="000112ED"/>
    <w:rsid w:val="00011427"/>
    <w:rsid w:val="00011465"/>
    <w:rsid w:val="0001159D"/>
    <w:rsid w:val="000118A4"/>
    <w:rsid w:val="00011932"/>
    <w:rsid w:val="00011983"/>
    <w:rsid w:val="00011AFB"/>
    <w:rsid w:val="00011E5F"/>
    <w:rsid w:val="0001215E"/>
    <w:rsid w:val="000122A8"/>
    <w:rsid w:val="000124DA"/>
    <w:rsid w:val="0001269D"/>
    <w:rsid w:val="00012AC1"/>
    <w:rsid w:val="00012B5C"/>
    <w:rsid w:val="00012BD2"/>
    <w:rsid w:val="00012D62"/>
    <w:rsid w:val="00012E15"/>
    <w:rsid w:val="00012FE9"/>
    <w:rsid w:val="00013035"/>
    <w:rsid w:val="00013493"/>
    <w:rsid w:val="000134DC"/>
    <w:rsid w:val="0001366F"/>
    <w:rsid w:val="0001375F"/>
    <w:rsid w:val="000139E9"/>
    <w:rsid w:val="00013A79"/>
    <w:rsid w:val="00013B08"/>
    <w:rsid w:val="00013B82"/>
    <w:rsid w:val="00013DE7"/>
    <w:rsid w:val="00013E21"/>
    <w:rsid w:val="00013E9A"/>
    <w:rsid w:val="0001410E"/>
    <w:rsid w:val="00014247"/>
    <w:rsid w:val="00014590"/>
    <w:rsid w:val="000148B3"/>
    <w:rsid w:val="000149B9"/>
    <w:rsid w:val="00014A6A"/>
    <w:rsid w:val="00014C84"/>
    <w:rsid w:val="00014E6E"/>
    <w:rsid w:val="00014EDF"/>
    <w:rsid w:val="000151D4"/>
    <w:rsid w:val="000153D7"/>
    <w:rsid w:val="00015455"/>
    <w:rsid w:val="000154B2"/>
    <w:rsid w:val="00015529"/>
    <w:rsid w:val="0001564A"/>
    <w:rsid w:val="00015653"/>
    <w:rsid w:val="00015850"/>
    <w:rsid w:val="00015B87"/>
    <w:rsid w:val="00015CC1"/>
    <w:rsid w:val="00015D0D"/>
    <w:rsid w:val="00015DFF"/>
    <w:rsid w:val="00015F3B"/>
    <w:rsid w:val="00016057"/>
    <w:rsid w:val="0001615B"/>
    <w:rsid w:val="0001616E"/>
    <w:rsid w:val="0001619D"/>
    <w:rsid w:val="0001665B"/>
    <w:rsid w:val="00016693"/>
    <w:rsid w:val="0001670A"/>
    <w:rsid w:val="00016A34"/>
    <w:rsid w:val="00016A67"/>
    <w:rsid w:val="00016ABB"/>
    <w:rsid w:val="00016C59"/>
    <w:rsid w:val="00016F50"/>
    <w:rsid w:val="000170BD"/>
    <w:rsid w:val="00017231"/>
    <w:rsid w:val="00017310"/>
    <w:rsid w:val="0001740A"/>
    <w:rsid w:val="0001756D"/>
    <w:rsid w:val="0001762B"/>
    <w:rsid w:val="000177C4"/>
    <w:rsid w:val="00017811"/>
    <w:rsid w:val="0001795F"/>
    <w:rsid w:val="00017B67"/>
    <w:rsid w:val="00017F02"/>
    <w:rsid w:val="00017F20"/>
    <w:rsid w:val="00017F60"/>
    <w:rsid w:val="00020005"/>
    <w:rsid w:val="000203E0"/>
    <w:rsid w:val="000204B6"/>
    <w:rsid w:val="0002063F"/>
    <w:rsid w:val="00020697"/>
    <w:rsid w:val="000209F7"/>
    <w:rsid w:val="00020D13"/>
    <w:rsid w:val="00021247"/>
    <w:rsid w:val="000212F2"/>
    <w:rsid w:val="00021401"/>
    <w:rsid w:val="0002154B"/>
    <w:rsid w:val="0002188F"/>
    <w:rsid w:val="00021B54"/>
    <w:rsid w:val="00021E58"/>
    <w:rsid w:val="00021F4A"/>
    <w:rsid w:val="000223C3"/>
    <w:rsid w:val="0002274B"/>
    <w:rsid w:val="00022760"/>
    <w:rsid w:val="00022815"/>
    <w:rsid w:val="0002281A"/>
    <w:rsid w:val="00022A4A"/>
    <w:rsid w:val="00022AE1"/>
    <w:rsid w:val="00022D1B"/>
    <w:rsid w:val="00022D32"/>
    <w:rsid w:val="00022E5A"/>
    <w:rsid w:val="000230DC"/>
    <w:rsid w:val="00023131"/>
    <w:rsid w:val="00023183"/>
    <w:rsid w:val="0002334C"/>
    <w:rsid w:val="000233F9"/>
    <w:rsid w:val="00023547"/>
    <w:rsid w:val="0002399C"/>
    <w:rsid w:val="00023A50"/>
    <w:rsid w:val="00023CC9"/>
    <w:rsid w:val="00024273"/>
    <w:rsid w:val="0002427B"/>
    <w:rsid w:val="0002438D"/>
    <w:rsid w:val="000243D9"/>
    <w:rsid w:val="00024432"/>
    <w:rsid w:val="000246E0"/>
    <w:rsid w:val="00024983"/>
    <w:rsid w:val="00024997"/>
    <w:rsid w:val="00024A51"/>
    <w:rsid w:val="00024C64"/>
    <w:rsid w:val="00024DA4"/>
    <w:rsid w:val="00024E63"/>
    <w:rsid w:val="0002524E"/>
    <w:rsid w:val="00025365"/>
    <w:rsid w:val="0002586F"/>
    <w:rsid w:val="00025BF0"/>
    <w:rsid w:val="00025C79"/>
    <w:rsid w:val="00025E9C"/>
    <w:rsid w:val="000261B5"/>
    <w:rsid w:val="000266FE"/>
    <w:rsid w:val="00026AB1"/>
    <w:rsid w:val="00026BE1"/>
    <w:rsid w:val="00026E0A"/>
    <w:rsid w:val="00026F27"/>
    <w:rsid w:val="00027169"/>
    <w:rsid w:val="000272AB"/>
    <w:rsid w:val="000274C2"/>
    <w:rsid w:val="0002754E"/>
    <w:rsid w:val="000276A8"/>
    <w:rsid w:val="0002773A"/>
    <w:rsid w:val="00027B86"/>
    <w:rsid w:val="00027C89"/>
    <w:rsid w:val="00030018"/>
    <w:rsid w:val="000300C9"/>
    <w:rsid w:val="000303BB"/>
    <w:rsid w:val="0003047A"/>
    <w:rsid w:val="000304AF"/>
    <w:rsid w:val="0003075B"/>
    <w:rsid w:val="00030A35"/>
    <w:rsid w:val="00030A97"/>
    <w:rsid w:val="00030B7B"/>
    <w:rsid w:val="00030D9D"/>
    <w:rsid w:val="00030E34"/>
    <w:rsid w:val="00030F34"/>
    <w:rsid w:val="0003108F"/>
    <w:rsid w:val="000310BA"/>
    <w:rsid w:val="000314F3"/>
    <w:rsid w:val="000316AC"/>
    <w:rsid w:val="000316ED"/>
    <w:rsid w:val="00031739"/>
    <w:rsid w:val="000320A4"/>
    <w:rsid w:val="0003283C"/>
    <w:rsid w:val="000328F3"/>
    <w:rsid w:val="00032A17"/>
    <w:rsid w:val="00032AF7"/>
    <w:rsid w:val="00032B89"/>
    <w:rsid w:val="00032D60"/>
    <w:rsid w:val="00032DE1"/>
    <w:rsid w:val="00032FF4"/>
    <w:rsid w:val="0003301B"/>
    <w:rsid w:val="0003317F"/>
    <w:rsid w:val="0003334C"/>
    <w:rsid w:val="00033547"/>
    <w:rsid w:val="000335E1"/>
    <w:rsid w:val="00033899"/>
    <w:rsid w:val="000339EB"/>
    <w:rsid w:val="00033AFA"/>
    <w:rsid w:val="00033B56"/>
    <w:rsid w:val="00033E06"/>
    <w:rsid w:val="00033E62"/>
    <w:rsid w:val="00034106"/>
    <w:rsid w:val="00034169"/>
    <w:rsid w:val="0003422A"/>
    <w:rsid w:val="000343A6"/>
    <w:rsid w:val="000343B7"/>
    <w:rsid w:val="00034787"/>
    <w:rsid w:val="0003495E"/>
    <w:rsid w:val="00034A9B"/>
    <w:rsid w:val="00034DD1"/>
    <w:rsid w:val="00034F6E"/>
    <w:rsid w:val="00034F76"/>
    <w:rsid w:val="00035086"/>
    <w:rsid w:val="00035269"/>
    <w:rsid w:val="00035386"/>
    <w:rsid w:val="00035458"/>
    <w:rsid w:val="00035514"/>
    <w:rsid w:val="00035906"/>
    <w:rsid w:val="0003596B"/>
    <w:rsid w:val="0003598A"/>
    <w:rsid w:val="00035A68"/>
    <w:rsid w:val="00035AA2"/>
    <w:rsid w:val="00035AD2"/>
    <w:rsid w:val="00035B89"/>
    <w:rsid w:val="00035B9B"/>
    <w:rsid w:val="00035BBB"/>
    <w:rsid w:val="00035BDD"/>
    <w:rsid w:val="00035E2A"/>
    <w:rsid w:val="00035FF0"/>
    <w:rsid w:val="000360C0"/>
    <w:rsid w:val="0003619E"/>
    <w:rsid w:val="000361B8"/>
    <w:rsid w:val="00036334"/>
    <w:rsid w:val="000363DA"/>
    <w:rsid w:val="00036466"/>
    <w:rsid w:val="000366F0"/>
    <w:rsid w:val="00036B97"/>
    <w:rsid w:val="00036CB9"/>
    <w:rsid w:val="000373C6"/>
    <w:rsid w:val="000373D1"/>
    <w:rsid w:val="00037494"/>
    <w:rsid w:val="000375BA"/>
    <w:rsid w:val="000375C1"/>
    <w:rsid w:val="000376A0"/>
    <w:rsid w:val="00037763"/>
    <w:rsid w:val="00037A70"/>
    <w:rsid w:val="00037AD6"/>
    <w:rsid w:val="00037AF7"/>
    <w:rsid w:val="00037DF7"/>
    <w:rsid w:val="00037F49"/>
    <w:rsid w:val="00037F88"/>
    <w:rsid w:val="00040156"/>
    <w:rsid w:val="00040198"/>
    <w:rsid w:val="00040268"/>
    <w:rsid w:val="0004028F"/>
    <w:rsid w:val="00040451"/>
    <w:rsid w:val="00040497"/>
    <w:rsid w:val="00040498"/>
    <w:rsid w:val="000404E3"/>
    <w:rsid w:val="000407E8"/>
    <w:rsid w:val="00040847"/>
    <w:rsid w:val="0004093A"/>
    <w:rsid w:val="00040CDF"/>
    <w:rsid w:val="00040FD0"/>
    <w:rsid w:val="00041006"/>
    <w:rsid w:val="000411DF"/>
    <w:rsid w:val="00041209"/>
    <w:rsid w:val="0004125B"/>
    <w:rsid w:val="00041269"/>
    <w:rsid w:val="000412A2"/>
    <w:rsid w:val="00041349"/>
    <w:rsid w:val="0004176E"/>
    <w:rsid w:val="0004184F"/>
    <w:rsid w:val="00041870"/>
    <w:rsid w:val="00041927"/>
    <w:rsid w:val="00041C2F"/>
    <w:rsid w:val="00041C30"/>
    <w:rsid w:val="00041D7B"/>
    <w:rsid w:val="00041E0C"/>
    <w:rsid w:val="00041E8E"/>
    <w:rsid w:val="000421C9"/>
    <w:rsid w:val="00042309"/>
    <w:rsid w:val="0004240D"/>
    <w:rsid w:val="00042410"/>
    <w:rsid w:val="00042476"/>
    <w:rsid w:val="000428B9"/>
    <w:rsid w:val="000429AF"/>
    <w:rsid w:val="000429FF"/>
    <w:rsid w:val="00042A2A"/>
    <w:rsid w:val="000430B5"/>
    <w:rsid w:val="00043115"/>
    <w:rsid w:val="000432E9"/>
    <w:rsid w:val="0004378D"/>
    <w:rsid w:val="00043A9F"/>
    <w:rsid w:val="00043AFD"/>
    <w:rsid w:val="00043B40"/>
    <w:rsid w:val="00043B79"/>
    <w:rsid w:val="00043B7A"/>
    <w:rsid w:val="00043C48"/>
    <w:rsid w:val="00043CA5"/>
    <w:rsid w:val="00043E44"/>
    <w:rsid w:val="00043E73"/>
    <w:rsid w:val="000440A6"/>
    <w:rsid w:val="000441FD"/>
    <w:rsid w:val="00044274"/>
    <w:rsid w:val="000442D6"/>
    <w:rsid w:val="000443F7"/>
    <w:rsid w:val="000449DA"/>
    <w:rsid w:val="00044B3D"/>
    <w:rsid w:val="00044D8D"/>
    <w:rsid w:val="00044DF0"/>
    <w:rsid w:val="00044E08"/>
    <w:rsid w:val="0004522F"/>
    <w:rsid w:val="00045332"/>
    <w:rsid w:val="0004547B"/>
    <w:rsid w:val="00045610"/>
    <w:rsid w:val="00045A84"/>
    <w:rsid w:val="00045B20"/>
    <w:rsid w:val="00045B9C"/>
    <w:rsid w:val="00045CD6"/>
    <w:rsid w:val="00045E37"/>
    <w:rsid w:val="00045E6D"/>
    <w:rsid w:val="00045F18"/>
    <w:rsid w:val="000460D9"/>
    <w:rsid w:val="00046286"/>
    <w:rsid w:val="0004644C"/>
    <w:rsid w:val="000464D6"/>
    <w:rsid w:val="00046586"/>
    <w:rsid w:val="000467F0"/>
    <w:rsid w:val="00046896"/>
    <w:rsid w:val="00046F22"/>
    <w:rsid w:val="000470FF"/>
    <w:rsid w:val="000471AB"/>
    <w:rsid w:val="000471D2"/>
    <w:rsid w:val="0004724D"/>
    <w:rsid w:val="00047421"/>
    <w:rsid w:val="000475A2"/>
    <w:rsid w:val="0004765D"/>
    <w:rsid w:val="000476E4"/>
    <w:rsid w:val="000477A5"/>
    <w:rsid w:val="00047819"/>
    <w:rsid w:val="00047852"/>
    <w:rsid w:val="00047AD2"/>
    <w:rsid w:val="00047BDC"/>
    <w:rsid w:val="00047D0D"/>
    <w:rsid w:val="00047F45"/>
    <w:rsid w:val="00047F9F"/>
    <w:rsid w:val="00047FF9"/>
    <w:rsid w:val="00050031"/>
    <w:rsid w:val="000500B3"/>
    <w:rsid w:val="00050147"/>
    <w:rsid w:val="0005028E"/>
    <w:rsid w:val="000502A5"/>
    <w:rsid w:val="00050618"/>
    <w:rsid w:val="00050ADD"/>
    <w:rsid w:val="00050B1F"/>
    <w:rsid w:val="00050B8B"/>
    <w:rsid w:val="00050C1F"/>
    <w:rsid w:val="00050C6C"/>
    <w:rsid w:val="00050D8C"/>
    <w:rsid w:val="00050FAF"/>
    <w:rsid w:val="0005125F"/>
    <w:rsid w:val="00051385"/>
    <w:rsid w:val="00051627"/>
    <w:rsid w:val="00051656"/>
    <w:rsid w:val="0005179F"/>
    <w:rsid w:val="00051844"/>
    <w:rsid w:val="0005184F"/>
    <w:rsid w:val="000518C9"/>
    <w:rsid w:val="00051A78"/>
    <w:rsid w:val="00051B0F"/>
    <w:rsid w:val="00051F12"/>
    <w:rsid w:val="000521DE"/>
    <w:rsid w:val="0005230F"/>
    <w:rsid w:val="0005247D"/>
    <w:rsid w:val="000525AB"/>
    <w:rsid w:val="000526CB"/>
    <w:rsid w:val="00052733"/>
    <w:rsid w:val="0005284C"/>
    <w:rsid w:val="00052CBF"/>
    <w:rsid w:val="00052DFE"/>
    <w:rsid w:val="00052EEA"/>
    <w:rsid w:val="0005305A"/>
    <w:rsid w:val="00053153"/>
    <w:rsid w:val="000531B4"/>
    <w:rsid w:val="0005347F"/>
    <w:rsid w:val="0005349A"/>
    <w:rsid w:val="000539EC"/>
    <w:rsid w:val="00053C59"/>
    <w:rsid w:val="00053C98"/>
    <w:rsid w:val="00053D14"/>
    <w:rsid w:val="00053E2E"/>
    <w:rsid w:val="0005452A"/>
    <w:rsid w:val="000546B4"/>
    <w:rsid w:val="000546C1"/>
    <w:rsid w:val="000546DB"/>
    <w:rsid w:val="000549AC"/>
    <w:rsid w:val="00054A16"/>
    <w:rsid w:val="00054C71"/>
    <w:rsid w:val="00054D7E"/>
    <w:rsid w:val="00054FF9"/>
    <w:rsid w:val="000550BA"/>
    <w:rsid w:val="00055121"/>
    <w:rsid w:val="00055351"/>
    <w:rsid w:val="0005553B"/>
    <w:rsid w:val="00055565"/>
    <w:rsid w:val="00055B01"/>
    <w:rsid w:val="00055C70"/>
    <w:rsid w:val="00055D92"/>
    <w:rsid w:val="00055DC7"/>
    <w:rsid w:val="00055EE0"/>
    <w:rsid w:val="000562BB"/>
    <w:rsid w:val="00056447"/>
    <w:rsid w:val="000564BE"/>
    <w:rsid w:val="000566B4"/>
    <w:rsid w:val="00056BA0"/>
    <w:rsid w:val="00056BAC"/>
    <w:rsid w:val="00056D03"/>
    <w:rsid w:val="00056DB7"/>
    <w:rsid w:val="00056EE3"/>
    <w:rsid w:val="000571B4"/>
    <w:rsid w:val="000571E1"/>
    <w:rsid w:val="000571ED"/>
    <w:rsid w:val="00057215"/>
    <w:rsid w:val="00057386"/>
    <w:rsid w:val="000573B0"/>
    <w:rsid w:val="00057657"/>
    <w:rsid w:val="00057886"/>
    <w:rsid w:val="00057942"/>
    <w:rsid w:val="00057AEB"/>
    <w:rsid w:val="00057C03"/>
    <w:rsid w:val="00057CEF"/>
    <w:rsid w:val="00057DF0"/>
    <w:rsid w:val="00060062"/>
    <w:rsid w:val="00060260"/>
    <w:rsid w:val="000602F7"/>
    <w:rsid w:val="0006048E"/>
    <w:rsid w:val="0006054F"/>
    <w:rsid w:val="000605A2"/>
    <w:rsid w:val="0006075B"/>
    <w:rsid w:val="000607A7"/>
    <w:rsid w:val="000608D2"/>
    <w:rsid w:val="00060A88"/>
    <w:rsid w:val="00060D81"/>
    <w:rsid w:val="00060F35"/>
    <w:rsid w:val="00060F74"/>
    <w:rsid w:val="00060FB1"/>
    <w:rsid w:val="00061046"/>
    <w:rsid w:val="0006118F"/>
    <w:rsid w:val="00061218"/>
    <w:rsid w:val="00061423"/>
    <w:rsid w:val="00061592"/>
    <w:rsid w:val="000616EB"/>
    <w:rsid w:val="00061972"/>
    <w:rsid w:val="0006198A"/>
    <w:rsid w:val="00061BE9"/>
    <w:rsid w:val="00061DEF"/>
    <w:rsid w:val="00061FCC"/>
    <w:rsid w:val="000621D1"/>
    <w:rsid w:val="000627E1"/>
    <w:rsid w:val="000629B0"/>
    <w:rsid w:val="00062A96"/>
    <w:rsid w:val="00062BD6"/>
    <w:rsid w:val="00062BD8"/>
    <w:rsid w:val="00062FB3"/>
    <w:rsid w:val="00063097"/>
    <w:rsid w:val="00063142"/>
    <w:rsid w:val="00063369"/>
    <w:rsid w:val="000633F6"/>
    <w:rsid w:val="00063483"/>
    <w:rsid w:val="000634E1"/>
    <w:rsid w:val="000636B9"/>
    <w:rsid w:val="00063A9A"/>
    <w:rsid w:val="00063B4A"/>
    <w:rsid w:val="00063EBB"/>
    <w:rsid w:val="00063F83"/>
    <w:rsid w:val="00064023"/>
    <w:rsid w:val="00064211"/>
    <w:rsid w:val="00064440"/>
    <w:rsid w:val="00064676"/>
    <w:rsid w:val="0006479B"/>
    <w:rsid w:val="00064819"/>
    <w:rsid w:val="00064982"/>
    <w:rsid w:val="00064CBE"/>
    <w:rsid w:val="00064E1E"/>
    <w:rsid w:val="00064E71"/>
    <w:rsid w:val="00064F72"/>
    <w:rsid w:val="00064FA5"/>
    <w:rsid w:val="00065239"/>
    <w:rsid w:val="0006552D"/>
    <w:rsid w:val="00065550"/>
    <w:rsid w:val="000658A9"/>
    <w:rsid w:val="00065B0E"/>
    <w:rsid w:val="00065B23"/>
    <w:rsid w:val="00065B65"/>
    <w:rsid w:val="00065F5A"/>
    <w:rsid w:val="000660BE"/>
    <w:rsid w:val="0006628C"/>
    <w:rsid w:val="0006643A"/>
    <w:rsid w:val="000666BC"/>
    <w:rsid w:val="0006688C"/>
    <w:rsid w:val="00066A25"/>
    <w:rsid w:val="00066A87"/>
    <w:rsid w:val="00066B2C"/>
    <w:rsid w:val="00066B8E"/>
    <w:rsid w:val="00066C64"/>
    <w:rsid w:val="00066C88"/>
    <w:rsid w:val="00066D4C"/>
    <w:rsid w:val="00066DDA"/>
    <w:rsid w:val="00067119"/>
    <w:rsid w:val="0006717C"/>
    <w:rsid w:val="000671CC"/>
    <w:rsid w:val="00067492"/>
    <w:rsid w:val="00067528"/>
    <w:rsid w:val="00067671"/>
    <w:rsid w:val="0006778B"/>
    <w:rsid w:val="0006794E"/>
    <w:rsid w:val="0006799B"/>
    <w:rsid w:val="00067BFC"/>
    <w:rsid w:val="00067C02"/>
    <w:rsid w:val="00067CF0"/>
    <w:rsid w:val="00067D09"/>
    <w:rsid w:val="00067D59"/>
    <w:rsid w:val="00067E27"/>
    <w:rsid w:val="00067F44"/>
    <w:rsid w:val="00067F56"/>
    <w:rsid w:val="00067FED"/>
    <w:rsid w:val="000700B0"/>
    <w:rsid w:val="0007012E"/>
    <w:rsid w:val="000702D8"/>
    <w:rsid w:val="00070340"/>
    <w:rsid w:val="00070459"/>
    <w:rsid w:val="000704B4"/>
    <w:rsid w:val="000706A4"/>
    <w:rsid w:val="00070C59"/>
    <w:rsid w:val="00070C98"/>
    <w:rsid w:val="00070DBE"/>
    <w:rsid w:val="00070E07"/>
    <w:rsid w:val="00070E79"/>
    <w:rsid w:val="00070F60"/>
    <w:rsid w:val="0007117C"/>
    <w:rsid w:val="0007142D"/>
    <w:rsid w:val="000715BF"/>
    <w:rsid w:val="000715CC"/>
    <w:rsid w:val="00071896"/>
    <w:rsid w:val="00071972"/>
    <w:rsid w:val="000719BF"/>
    <w:rsid w:val="00071AA2"/>
    <w:rsid w:val="00071EEF"/>
    <w:rsid w:val="000720BD"/>
    <w:rsid w:val="0007244D"/>
    <w:rsid w:val="000724E1"/>
    <w:rsid w:val="0007255E"/>
    <w:rsid w:val="0007290B"/>
    <w:rsid w:val="000729AC"/>
    <w:rsid w:val="00072CCA"/>
    <w:rsid w:val="00072DAE"/>
    <w:rsid w:val="00072DEE"/>
    <w:rsid w:val="00072E34"/>
    <w:rsid w:val="0007306D"/>
    <w:rsid w:val="000731A9"/>
    <w:rsid w:val="00073209"/>
    <w:rsid w:val="0007342F"/>
    <w:rsid w:val="000736C3"/>
    <w:rsid w:val="0007376D"/>
    <w:rsid w:val="0007376F"/>
    <w:rsid w:val="0007377F"/>
    <w:rsid w:val="00073AEA"/>
    <w:rsid w:val="00073F0F"/>
    <w:rsid w:val="0007414A"/>
    <w:rsid w:val="0007430A"/>
    <w:rsid w:val="00074478"/>
    <w:rsid w:val="0007476D"/>
    <w:rsid w:val="00074791"/>
    <w:rsid w:val="00074867"/>
    <w:rsid w:val="000748A3"/>
    <w:rsid w:val="000749A8"/>
    <w:rsid w:val="000749E2"/>
    <w:rsid w:val="00074A4E"/>
    <w:rsid w:val="00074EAC"/>
    <w:rsid w:val="00074EF6"/>
    <w:rsid w:val="00075032"/>
    <w:rsid w:val="000751B3"/>
    <w:rsid w:val="0007529F"/>
    <w:rsid w:val="000754B7"/>
    <w:rsid w:val="000756BA"/>
    <w:rsid w:val="000757B5"/>
    <w:rsid w:val="00075A25"/>
    <w:rsid w:val="00075AC0"/>
    <w:rsid w:val="00075AC5"/>
    <w:rsid w:val="00075B13"/>
    <w:rsid w:val="00075B15"/>
    <w:rsid w:val="00075CB3"/>
    <w:rsid w:val="00075F46"/>
    <w:rsid w:val="00076049"/>
    <w:rsid w:val="00076088"/>
    <w:rsid w:val="000761E0"/>
    <w:rsid w:val="000763FA"/>
    <w:rsid w:val="0007654F"/>
    <w:rsid w:val="000767AA"/>
    <w:rsid w:val="000769B2"/>
    <w:rsid w:val="00076A64"/>
    <w:rsid w:val="00076A77"/>
    <w:rsid w:val="00076B61"/>
    <w:rsid w:val="00076C9D"/>
    <w:rsid w:val="00076CC1"/>
    <w:rsid w:val="00076F9E"/>
    <w:rsid w:val="00077190"/>
    <w:rsid w:val="00077434"/>
    <w:rsid w:val="000774FE"/>
    <w:rsid w:val="00077626"/>
    <w:rsid w:val="00077868"/>
    <w:rsid w:val="00077979"/>
    <w:rsid w:val="00077A7C"/>
    <w:rsid w:val="00077C69"/>
    <w:rsid w:val="00077D82"/>
    <w:rsid w:val="00077EA0"/>
    <w:rsid w:val="0008008B"/>
    <w:rsid w:val="000802AB"/>
    <w:rsid w:val="0008038A"/>
    <w:rsid w:val="00080453"/>
    <w:rsid w:val="000806C1"/>
    <w:rsid w:val="0008072B"/>
    <w:rsid w:val="0008089E"/>
    <w:rsid w:val="000808BA"/>
    <w:rsid w:val="000808D1"/>
    <w:rsid w:val="00080A74"/>
    <w:rsid w:val="00080CA2"/>
    <w:rsid w:val="00080CC8"/>
    <w:rsid w:val="000813B2"/>
    <w:rsid w:val="000814AD"/>
    <w:rsid w:val="000814CF"/>
    <w:rsid w:val="000814FD"/>
    <w:rsid w:val="00081564"/>
    <w:rsid w:val="00081611"/>
    <w:rsid w:val="000817B1"/>
    <w:rsid w:val="00081A06"/>
    <w:rsid w:val="00081A88"/>
    <w:rsid w:val="00081C50"/>
    <w:rsid w:val="00081FB7"/>
    <w:rsid w:val="0008230C"/>
    <w:rsid w:val="00082339"/>
    <w:rsid w:val="00082405"/>
    <w:rsid w:val="000827CF"/>
    <w:rsid w:val="000829C1"/>
    <w:rsid w:val="000829E2"/>
    <w:rsid w:val="00082A9A"/>
    <w:rsid w:val="00082B2A"/>
    <w:rsid w:val="00082B3E"/>
    <w:rsid w:val="000831F7"/>
    <w:rsid w:val="000832B8"/>
    <w:rsid w:val="000833B4"/>
    <w:rsid w:val="000835E2"/>
    <w:rsid w:val="000837B4"/>
    <w:rsid w:val="0008391F"/>
    <w:rsid w:val="00083B2A"/>
    <w:rsid w:val="00083C3D"/>
    <w:rsid w:val="00083CCC"/>
    <w:rsid w:val="00083DF6"/>
    <w:rsid w:val="00083E13"/>
    <w:rsid w:val="00083F4D"/>
    <w:rsid w:val="000840A5"/>
    <w:rsid w:val="0008433E"/>
    <w:rsid w:val="00084719"/>
    <w:rsid w:val="000849DB"/>
    <w:rsid w:val="00084CA4"/>
    <w:rsid w:val="00084E75"/>
    <w:rsid w:val="00085179"/>
    <w:rsid w:val="00085296"/>
    <w:rsid w:val="0008584B"/>
    <w:rsid w:val="00085CA0"/>
    <w:rsid w:val="000860D5"/>
    <w:rsid w:val="00086314"/>
    <w:rsid w:val="00086325"/>
    <w:rsid w:val="0008677F"/>
    <w:rsid w:val="000867CA"/>
    <w:rsid w:val="00086917"/>
    <w:rsid w:val="00086999"/>
    <w:rsid w:val="00086A24"/>
    <w:rsid w:val="00086D7D"/>
    <w:rsid w:val="00086F69"/>
    <w:rsid w:val="00086FCD"/>
    <w:rsid w:val="00087077"/>
    <w:rsid w:val="0008707F"/>
    <w:rsid w:val="000871E2"/>
    <w:rsid w:val="0008769D"/>
    <w:rsid w:val="000878E4"/>
    <w:rsid w:val="00087BE0"/>
    <w:rsid w:val="00087BEB"/>
    <w:rsid w:val="00087BEC"/>
    <w:rsid w:val="000900B6"/>
    <w:rsid w:val="000901D9"/>
    <w:rsid w:val="00090200"/>
    <w:rsid w:val="000902A7"/>
    <w:rsid w:val="000906E8"/>
    <w:rsid w:val="000908D0"/>
    <w:rsid w:val="00090C1F"/>
    <w:rsid w:val="00090E9E"/>
    <w:rsid w:val="0009106A"/>
    <w:rsid w:val="00091143"/>
    <w:rsid w:val="00091241"/>
    <w:rsid w:val="000912B5"/>
    <w:rsid w:val="0009137E"/>
    <w:rsid w:val="000913A1"/>
    <w:rsid w:val="00091595"/>
    <w:rsid w:val="000915BE"/>
    <w:rsid w:val="000916E4"/>
    <w:rsid w:val="00091714"/>
    <w:rsid w:val="000918E0"/>
    <w:rsid w:val="0009194A"/>
    <w:rsid w:val="00091BB0"/>
    <w:rsid w:val="00091FDB"/>
    <w:rsid w:val="0009206D"/>
    <w:rsid w:val="000920CA"/>
    <w:rsid w:val="00092164"/>
    <w:rsid w:val="000923A6"/>
    <w:rsid w:val="0009258D"/>
    <w:rsid w:val="000925CB"/>
    <w:rsid w:val="000925FC"/>
    <w:rsid w:val="00092670"/>
    <w:rsid w:val="00092CF2"/>
    <w:rsid w:val="000930EF"/>
    <w:rsid w:val="00093210"/>
    <w:rsid w:val="00093219"/>
    <w:rsid w:val="00093278"/>
    <w:rsid w:val="0009328C"/>
    <w:rsid w:val="000932BD"/>
    <w:rsid w:val="0009337A"/>
    <w:rsid w:val="000936F1"/>
    <w:rsid w:val="00093876"/>
    <w:rsid w:val="00093A24"/>
    <w:rsid w:val="00093B07"/>
    <w:rsid w:val="000944EC"/>
    <w:rsid w:val="0009482D"/>
    <w:rsid w:val="000948DC"/>
    <w:rsid w:val="000948F1"/>
    <w:rsid w:val="00094984"/>
    <w:rsid w:val="000949B7"/>
    <w:rsid w:val="00094A9B"/>
    <w:rsid w:val="00094D6C"/>
    <w:rsid w:val="00094DBE"/>
    <w:rsid w:val="00094E01"/>
    <w:rsid w:val="00095051"/>
    <w:rsid w:val="000950BE"/>
    <w:rsid w:val="00095109"/>
    <w:rsid w:val="000954CD"/>
    <w:rsid w:val="000957E1"/>
    <w:rsid w:val="00095970"/>
    <w:rsid w:val="000959DB"/>
    <w:rsid w:val="000959FF"/>
    <w:rsid w:val="00095B9C"/>
    <w:rsid w:val="00095CA0"/>
    <w:rsid w:val="00095CD5"/>
    <w:rsid w:val="00095D77"/>
    <w:rsid w:val="00095E11"/>
    <w:rsid w:val="00095E90"/>
    <w:rsid w:val="00095F1A"/>
    <w:rsid w:val="0009615E"/>
    <w:rsid w:val="0009618C"/>
    <w:rsid w:val="00096282"/>
    <w:rsid w:val="000964FE"/>
    <w:rsid w:val="0009652C"/>
    <w:rsid w:val="000965EB"/>
    <w:rsid w:val="000966A9"/>
    <w:rsid w:val="000969A2"/>
    <w:rsid w:val="000969C6"/>
    <w:rsid w:val="000969D5"/>
    <w:rsid w:val="00096E6C"/>
    <w:rsid w:val="00096FAF"/>
    <w:rsid w:val="0009709E"/>
    <w:rsid w:val="000971DD"/>
    <w:rsid w:val="0009754A"/>
    <w:rsid w:val="000976D7"/>
    <w:rsid w:val="0009794C"/>
    <w:rsid w:val="00097BC5"/>
    <w:rsid w:val="00097D44"/>
    <w:rsid w:val="00097F67"/>
    <w:rsid w:val="000A01C1"/>
    <w:rsid w:val="000A047E"/>
    <w:rsid w:val="000A05B8"/>
    <w:rsid w:val="000A06F8"/>
    <w:rsid w:val="000A0709"/>
    <w:rsid w:val="000A07A7"/>
    <w:rsid w:val="000A0947"/>
    <w:rsid w:val="000A0BA1"/>
    <w:rsid w:val="000A0FF5"/>
    <w:rsid w:val="000A10E3"/>
    <w:rsid w:val="000A12A3"/>
    <w:rsid w:val="000A12C5"/>
    <w:rsid w:val="000A132E"/>
    <w:rsid w:val="000A1799"/>
    <w:rsid w:val="000A1B7B"/>
    <w:rsid w:val="000A1CC1"/>
    <w:rsid w:val="000A1CDD"/>
    <w:rsid w:val="000A204B"/>
    <w:rsid w:val="000A20C1"/>
    <w:rsid w:val="000A225F"/>
    <w:rsid w:val="000A2534"/>
    <w:rsid w:val="000A278C"/>
    <w:rsid w:val="000A2D1B"/>
    <w:rsid w:val="000A2DC1"/>
    <w:rsid w:val="000A2DEF"/>
    <w:rsid w:val="000A3064"/>
    <w:rsid w:val="000A310B"/>
    <w:rsid w:val="000A3333"/>
    <w:rsid w:val="000A343D"/>
    <w:rsid w:val="000A34B4"/>
    <w:rsid w:val="000A34E4"/>
    <w:rsid w:val="000A3508"/>
    <w:rsid w:val="000A3716"/>
    <w:rsid w:val="000A383C"/>
    <w:rsid w:val="000A39E3"/>
    <w:rsid w:val="000A39ED"/>
    <w:rsid w:val="000A39FE"/>
    <w:rsid w:val="000A3C8F"/>
    <w:rsid w:val="000A3D02"/>
    <w:rsid w:val="000A3E7A"/>
    <w:rsid w:val="000A404B"/>
    <w:rsid w:val="000A41C8"/>
    <w:rsid w:val="000A429B"/>
    <w:rsid w:val="000A4542"/>
    <w:rsid w:val="000A45C3"/>
    <w:rsid w:val="000A4704"/>
    <w:rsid w:val="000A49B3"/>
    <w:rsid w:val="000A4A09"/>
    <w:rsid w:val="000A4A6A"/>
    <w:rsid w:val="000A4A83"/>
    <w:rsid w:val="000A4B69"/>
    <w:rsid w:val="000A4DBB"/>
    <w:rsid w:val="000A4EDA"/>
    <w:rsid w:val="000A4F65"/>
    <w:rsid w:val="000A520D"/>
    <w:rsid w:val="000A553A"/>
    <w:rsid w:val="000A5662"/>
    <w:rsid w:val="000A5781"/>
    <w:rsid w:val="000A5894"/>
    <w:rsid w:val="000A5B39"/>
    <w:rsid w:val="000A5D48"/>
    <w:rsid w:val="000A5D5B"/>
    <w:rsid w:val="000A6109"/>
    <w:rsid w:val="000A6133"/>
    <w:rsid w:val="000A62B2"/>
    <w:rsid w:val="000A651E"/>
    <w:rsid w:val="000A68C6"/>
    <w:rsid w:val="000A68EE"/>
    <w:rsid w:val="000A6C9E"/>
    <w:rsid w:val="000A6CA9"/>
    <w:rsid w:val="000A6D22"/>
    <w:rsid w:val="000A6FE4"/>
    <w:rsid w:val="000A7219"/>
    <w:rsid w:val="000A73CD"/>
    <w:rsid w:val="000A7425"/>
    <w:rsid w:val="000A751A"/>
    <w:rsid w:val="000A757C"/>
    <w:rsid w:val="000A759C"/>
    <w:rsid w:val="000A76FD"/>
    <w:rsid w:val="000A782A"/>
    <w:rsid w:val="000A78DF"/>
    <w:rsid w:val="000A7978"/>
    <w:rsid w:val="000A7A25"/>
    <w:rsid w:val="000A7B40"/>
    <w:rsid w:val="000A7C29"/>
    <w:rsid w:val="000A7C33"/>
    <w:rsid w:val="000A7C63"/>
    <w:rsid w:val="000A7E60"/>
    <w:rsid w:val="000A7F6C"/>
    <w:rsid w:val="000B007D"/>
    <w:rsid w:val="000B00F0"/>
    <w:rsid w:val="000B0170"/>
    <w:rsid w:val="000B019F"/>
    <w:rsid w:val="000B02DB"/>
    <w:rsid w:val="000B0417"/>
    <w:rsid w:val="000B0570"/>
    <w:rsid w:val="000B060E"/>
    <w:rsid w:val="000B0B5C"/>
    <w:rsid w:val="000B0C2A"/>
    <w:rsid w:val="000B0FBD"/>
    <w:rsid w:val="000B108A"/>
    <w:rsid w:val="000B1372"/>
    <w:rsid w:val="000B145A"/>
    <w:rsid w:val="000B1592"/>
    <w:rsid w:val="000B16BD"/>
    <w:rsid w:val="000B17E0"/>
    <w:rsid w:val="000B182D"/>
    <w:rsid w:val="000B1892"/>
    <w:rsid w:val="000B19B1"/>
    <w:rsid w:val="000B19F1"/>
    <w:rsid w:val="000B1A7F"/>
    <w:rsid w:val="000B1B50"/>
    <w:rsid w:val="000B1BFB"/>
    <w:rsid w:val="000B1CF4"/>
    <w:rsid w:val="000B1FBE"/>
    <w:rsid w:val="000B203D"/>
    <w:rsid w:val="000B2070"/>
    <w:rsid w:val="000B231A"/>
    <w:rsid w:val="000B2397"/>
    <w:rsid w:val="000B288E"/>
    <w:rsid w:val="000B28EA"/>
    <w:rsid w:val="000B28F7"/>
    <w:rsid w:val="000B2929"/>
    <w:rsid w:val="000B2C99"/>
    <w:rsid w:val="000B2DAB"/>
    <w:rsid w:val="000B2F2A"/>
    <w:rsid w:val="000B2F3E"/>
    <w:rsid w:val="000B3198"/>
    <w:rsid w:val="000B3210"/>
    <w:rsid w:val="000B32E3"/>
    <w:rsid w:val="000B3484"/>
    <w:rsid w:val="000B3605"/>
    <w:rsid w:val="000B3623"/>
    <w:rsid w:val="000B3687"/>
    <w:rsid w:val="000B3737"/>
    <w:rsid w:val="000B375D"/>
    <w:rsid w:val="000B3856"/>
    <w:rsid w:val="000B3898"/>
    <w:rsid w:val="000B38BE"/>
    <w:rsid w:val="000B3AE2"/>
    <w:rsid w:val="000B3B0C"/>
    <w:rsid w:val="000B3FE6"/>
    <w:rsid w:val="000B40F3"/>
    <w:rsid w:val="000B41CA"/>
    <w:rsid w:val="000B4360"/>
    <w:rsid w:val="000B4398"/>
    <w:rsid w:val="000B4410"/>
    <w:rsid w:val="000B4709"/>
    <w:rsid w:val="000B47AA"/>
    <w:rsid w:val="000B47BD"/>
    <w:rsid w:val="000B49DE"/>
    <w:rsid w:val="000B4BB1"/>
    <w:rsid w:val="000B4C96"/>
    <w:rsid w:val="000B4D50"/>
    <w:rsid w:val="000B501E"/>
    <w:rsid w:val="000B5150"/>
    <w:rsid w:val="000B52F8"/>
    <w:rsid w:val="000B560A"/>
    <w:rsid w:val="000B56AA"/>
    <w:rsid w:val="000B579F"/>
    <w:rsid w:val="000B5814"/>
    <w:rsid w:val="000B5823"/>
    <w:rsid w:val="000B5907"/>
    <w:rsid w:val="000B5EA9"/>
    <w:rsid w:val="000B5F63"/>
    <w:rsid w:val="000B5F94"/>
    <w:rsid w:val="000B6280"/>
    <w:rsid w:val="000B65ED"/>
    <w:rsid w:val="000B66AE"/>
    <w:rsid w:val="000B6822"/>
    <w:rsid w:val="000B6844"/>
    <w:rsid w:val="000B6ED2"/>
    <w:rsid w:val="000B6F17"/>
    <w:rsid w:val="000B711C"/>
    <w:rsid w:val="000B7364"/>
    <w:rsid w:val="000B79A5"/>
    <w:rsid w:val="000B7A2B"/>
    <w:rsid w:val="000C00A1"/>
    <w:rsid w:val="000C05FD"/>
    <w:rsid w:val="000C076D"/>
    <w:rsid w:val="000C083E"/>
    <w:rsid w:val="000C0D48"/>
    <w:rsid w:val="000C0E3A"/>
    <w:rsid w:val="000C0FEC"/>
    <w:rsid w:val="000C1708"/>
    <w:rsid w:val="000C172C"/>
    <w:rsid w:val="000C177B"/>
    <w:rsid w:val="000C179D"/>
    <w:rsid w:val="000C1938"/>
    <w:rsid w:val="000C1939"/>
    <w:rsid w:val="000C1C70"/>
    <w:rsid w:val="000C1C92"/>
    <w:rsid w:val="000C1D10"/>
    <w:rsid w:val="000C1D96"/>
    <w:rsid w:val="000C1EE5"/>
    <w:rsid w:val="000C2140"/>
    <w:rsid w:val="000C22B4"/>
    <w:rsid w:val="000C2429"/>
    <w:rsid w:val="000C25BD"/>
    <w:rsid w:val="000C2843"/>
    <w:rsid w:val="000C2942"/>
    <w:rsid w:val="000C29FB"/>
    <w:rsid w:val="000C2A6F"/>
    <w:rsid w:val="000C2BFC"/>
    <w:rsid w:val="000C2C00"/>
    <w:rsid w:val="000C2C85"/>
    <w:rsid w:val="000C2D65"/>
    <w:rsid w:val="000C3054"/>
    <w:rsid w:val="000C30E6"/>
    <w:rsid w:val="000C31A6"/>
    <w:rsid w:val="000C31C5"/>
    <w:rsid w:val="000C3283"/>
    <w:rsid w:val="000C32CB"/>
    <w:rsid w:val="000C350B"/>
    <w:rsid w:val="000C36C4"/>
    <w:rsid w:val="000C36F5"/>
    <w:rsid w:val="000C37FF"/>
    <w:rsid w:val="000C386E"/>
    <w:rsid w:val="000C3980"/>
    <w:rsid w:val="000C3B5E"/>
    <w:rsid w:val="000C3C03"/>
    <w:rsid w:val="000C3F3D"/>
    <w:rsid w:val="000C411F"/>
    <w:rsid w:val="000C42EB"/>
    <w:rsid w:val="000C4409"/>
    <w:rsid w:val="000C441C"/>
    <w:rsid w:val="000C456D"/>
    <w:rsid w:val="000C465C"/>
    <w:rsid w:val="000C477F"/>
    <w:rsid w:val="000C479B"/>
    <w:rsid w:val="000C4B00"/>
    <w:rsid w:val="000C4B4C"/>
    <w:rsid w:val="000C4B7E"/>
    <w:rsid w:val="000C4D1E"/>
    <w:rsid w:val="000C4FA5"/>
    <w:rsid w:val="000C524D"/>
    <w:rsid w:val="000C5275"/>
    <w:rsid w:val="000C52E5"/>
    <w:rsid w:val="000C5574"/>
    <w:rsid w:val="000C560D"/>
    <w:rsid w:val="000C576D"/>
    <w:rsid w:val="000C5828"/>
    <w:rsid w:val="000C5A52"/>
    <w:rsid w:val="000C5BBD"/>
    <w:rsid w:val="000C5BF1"/>
    <w:rsid w:val="000C5C83"/>
    <w:rsid w:val="000C5CA6"/>
    <w:rsid w:val="000C5D41"/>
    <w:rsid w:val="000C5DA0"/>
    <w:rsid w:val="000C60D5"/>
    <w:rsid w:val="000C63ED"/>
    <w:rsid w:val="000C63FE"/>
    <w:rsid w:val="000C6461"/>
    <w:rsid w:val="000C6696"/>
    <w:rsid w:val="000C6B4A"/>
    <w:rsid w:val="000C6C5F"/>
    <w:rsid w:val="000C6D0A"/>
    <w:rsid w:val="000C6DC3"/>
    <w:rsid w:val="000C703E"/>
    <w:rsid w:val="000C71DB"/>
    <w:rsid w:val="000C743C"/>
    <w:rsid w:val="000C75FE"/>
    <w:rsid w:val="000C764A"/>
    <w:rsid w:val="000C77E8"/>
    <w:rsid w:val="000C7C1F"/>
    <w:rsid w:val="000C7C9B"/>
    <w:rsid w:val="000C7CA4"/>
    <w:rsid w:val="000C7FE0"/>
    <w:rsid w:val="000D0098"/>
    <w:rsid w:val="000D01C3"/>
    <w:rsid w:val="000D01EC"/>
    <w:rsid w:val="000D0338"/>
    <w:rsid w:val="000D042A"/>
    <w:rsid w:val="000D046B"/>
    <w:rsid w:val="000D048A"/>
    <w:rsid w:val="000D064B"/>
    <w:rsid w:val="000D064C"/>
    <w:rsid w:val="000D09B9"/>
    <w:rsid w:val="000D0AAF"/>
    <w:rsid w:val="000D1013"/>
    <w:rsid w:val="000D10B0"/>
    <w:rsid w:val="000D1285"/>
    <w:rsid w:val="000D176D"/>
    <w:rsid w:val="000D19E0"/>
    <w:rsid w:val="000D1B94"/>
    <w:rsid w:val="000D1CFA"/>
    <w:rsid w:val="000D1DE5"/>
    <w:rsid w:val="000D1FA3"/>
    <w:rsid w:val="000D22C0"/>
    <w:rsid w:val="000D2321"/>
    <w:rsid w:val="000D2412"/>
    <w:rsid w:val="000D2486"/>
    <w:rsid w:val="000D2737"/>
    <w:rsid w:val="000D29C9"/>
    <w:rsid w:val="000D2B2A"/>
    <w:rsid w:val="000D2B2B"/>
    <w:rsid w:val="000D2B35"/>
    <w:rsid w:val="000D2C17"/>
    <w:rsid w:val="000D2D74"/>
    <w:rsid w:val="000D2E57"/>
    <w:rsid w:val="000D2F39"/>
    <w:rsid w:val="000D305B"/>
    <w:rsid w:val="000D3462"/>
    <w:rsid w:val="000D3572"/>
    <w:rsid w:val="000D35A7"/>
    <w:rsid w:val="000D382E"/>
    <w:rsid w:val="000D3951"/>
    <w:rsid w:val="000D3959"/>
    <w:rsid w:val="000D3A3A"/>
    <w:rsid w:val="000D3B31"/>
    <w:rsid w:val="000D3C1F"/>
    <w:rsid w:val="000D3C4E"/>
    <w:rsid w:val="000D3CAF"/>
    <w:rsid w:val="000D3DA2"/>
    <w:rsid w:val="000D3F98"/>
    <w:rsid w:val="000D3FBE"/>
    <w:rsid w:val="000D4156"/>
    <w:rsid w:val="000D4363"/>
    <w:rsid w:val="000D43B3"/>
    <w:rsid w:val="000D443E"/>
    <w:rsid w:val="000D4527"/>
    <w:rsid w:val="000D4781"/>
    <w:rsid w:val="000D49E7"/>
    <w:rsid w:val="000D4A46"/>
    <w:rsid w:val="000D4B06"/>
    <w:rsid w:val="000D4D4F"/>
    <w:rsid w:val="000D4DDF"/>
    <w:rsid w:val="000D4DEC"/>
    <w:rsid w:val="000D4ED9"/>
    <w:rsid w:val="000D506D"/>
    <w:rsid w:val="000D5155"/>
    <w:rsid w:val="000D536C"/>
    <w:rsid w:val="000D5423"/>
    <w:rsid w:val="000D5482"/>
    <w:rsid w:val="000D56F7"/>
    <w:rsid w:val="000D573B"/>
    <w:rsid w:val="000D57A6"/>
    <w:rsid w:val="000D5A7A"/>
    <w:rsid w:val="000D5D1B"/>
    <w:rsid w:val="000D61EA"/>
    <w:rsid w:val="000D6257"/>
    <w:rsid w:val="000D6335"/>
    <w:rsid w:val="000D652A"/>
    <w:rsid w:val="000D65E2"/>
    <w:rsid w:val="000D65F6"/>
    <w:rsid w:val="000D66EF"/>
    <w:rsid w:val="000D6944"/>
    <w:rsid w:val="000D69E1"/>
    <w:rsid w:val="000D6C71"/>
    <w:rsid w:val="000D6CA2"/>
    <w:rsid w:val="000D6E80"/>
    <w:rsid w:val="000D72D3"/>
    <w:rsid w:val="000D73DA"/>
    <w:rsid w:val="000D767A"/>
    <w:rsid w:val="000D783C"/>
    <w:rsid w:val="000D7880"/>
    <w:rsid w:val="000D7D44"/>
    <w:rsid w:val="000D7D67"/>
    <w:rsid w:val="000E014F"/>
    <w:rsid w:val="000E057C"/>
    <w:rsid w:val="000E065D"/>
    <w:rsid w:val="000E0663"/>
    <w:rsid w:val="000E0883"/>
    <w:rsid w:val="000E0A94"/>
    <w:rsid w:val="000E0BD4"/>
    <w:rsid w:val="000E0D4F"/>
    <w:rsid w:val="000E103C"/>
    <w:rsid w:val="000E1312"/>
    <w:rsid w:val="000E1336"/>
    <w:rsid w:val="000E1543"/>
    <w:rsid w:val="000E1570"/>
    <w:rsid w:val="000E15D4"/>
    <w:rsid w:val="000E190B"/>
    <w:rsid w:val="000E1BA9"/>
    <w:rsid w:val="000E21D8"/>
    <w:rsid w:val="000E2303"/>
    <w:rsid w:val="000E2328"/>
    <w:rsid w:val="000E24D1"/>
    <w:rsid w:val="000E2720"/>
    <w:rsid w:val="000E28EF"/>
    <w:rsid w:val="000E29D2"/>
    <w:rsid w:val="000E2C50"/>
    <w:rsid w:val="000E30D2"/>
    <w:rsid w:val="000E3127"/>
    <w:rsid w:val="000E314D"/>
    <w:rsid w:val="000E316C"/>
    <w:rsid w:val="000E321E"/>
    <w:rsid w:val="000E33F6"/>
    <w:rsid w:val="000E341D"/>
    <w:rsid w:val="000E3A12"/>
    <w:rsid w:val="000E3A77"/>
    <w:rsid w:val="000E3C6F"/>
    <w:rsid w:val="000E3D2F"/>
    <w:rsid w:val="000E3EA4"/>
    <w:rsid w:val="000E40CD"/>
    <w:rsid w:val="000E4206"/>
    <w:rsid w:val="000E4286"/>
    <w:rsid w:val="000E428F"/>
    <w:rsid w:val="000E457A"/>
    <w:rsid w:val="000E4594"/>
    <w:rsid w:val="000E4861"/>
    <w:rsid w:val="000E491E"/>
    <w:rsid w:val="000E4973"/>
    <w:rsid w:val="000E49D6"/>
    <w:rsid w:val="000E4D83"/>
    <w:rsid w:val="000E4F6D"/>
    <w:rsid w:val="000E54B4"/>
    <w:rsid w:val="000E54C4"/>
    <w:rsid w:val="000E5999"/>
    <w:rsid w:val="000E5D12"/>
    <w:rsid w:val="000E5D3D"/>
    <w:rsid w:val="000E5E0F"/>
    <w:rsid w:val="000E5FA0"/>
    <w:rsid w:val="000E6085"/>
    <w:rsid w:val="000E620B"/>
    <w:rsid w:val="000E645E"/>
    <w:rsid w:val="000E64A0"/>
    <w:rsid w:val="000E65EF"/>
    <w:rsid w:val="000E6C67"/>
    <w:rsid w:val="000E6CE6"/>
    <w:rsid w:val="000E6DD3"/>
    <w:rsid w:val="000E6FCB"/>
    <w:rsid w:val="000E7030"/>
    <w:rsid w:val="000E7294"/>
    <w:rsid w:val="000E748F"/>
    <w:rsid w:val="000E790E"/>
    <w:rsid w:val="000E79F2"/>
    <w:rsid w:val="000E7B1E"/>
    <w:rsid w:val="000E7B2A"/>
    <w:rsid w:val="000E7BC3"/>
    <w:rsid w:val="000E7C59"/>
    <w:rsid w:val="000E7C7E"/>
    <w:rsid w:val="000E7D9D"/>
    <w:rsid w:val="000E7E45"/>
    <w:rsid w:val="000E7FB6"/>
    <w:rsid w:val="000F0042"/>
    <w:rsid w:val="000F00FA"/>
    <w:rsid w:val="000F01FB"/>
    <w:rsid w:val="000F027C"/>
    <w:rsid w:val="000F02CB"/>
    <w:rsid w:val="000F036B"/>
    <w:rsid w:val="000F03DD"/>
    <w:rsid w:val="000F0517"/>
    <w:rsid w:val="000F059D"/>
    <w:rsid w:val="000F0805"/>
    <w:rsid w:val="000F095A"/>
    <w:rsid w:val="000F09B2"/>
    <w:rsid w:val="000F0A1C"/>
    <w:rsid w:val="000F0CD1"/>
    <w:rsid w:val="000F0EEF"/>
    <w:rsid w:val="000F12F3"/>
    <w:rsid w:val="000F140D"/>
    <w:rsid w:val="000F1726"/>
    <w:rsid w:val="000F1832"/>
    <w:rsid w:val="000F18CD"/>
    <w:rsid w:val="000F18F1"/>
    <w:rsid w:val="000F18F5"/>
    <w:rsid w:val="000F1AB1"/>
    <w:rsid w:val="000F1C6D"/>
    <w:rsid w:val="000F1F71"/>
    <w:rsid w:val="000F1FD4"/>
    <w:rsid w:val="000F208B"/>
    <w:rsid w:val="000F20D9"/>
    <w:rsid w:val="000F226C"/>
    <w:rsid w:val="000F2473"/>
    <w:rsid w:val="000F24EE"/>
    <w:rsid w:val="000F257C"/>
    <w:rsid w:val="000F2644"/>
    <w:rsid w:val="000F26AA"/>
    <w:rsid w:val="000F28D6"/>
    <w:rsid w:val="000F291D"/>
    <w:rsid w:val="000F2C82"/>
    <w:rsid w:val="000F2F01"/>
    <w:rsid w:val="000F3189"/>
    <w:rsid w:val="000F3234"/>
    <w:rsid w:val="000F33BF"/>
    <w:rsid w:val="000F3517"/>
    <w:rsid w:val="000F3562"/>
    <w:rsid w:val="000F37F3"/>
    <w:rsid w:val="000F397E"/>
    <w:rsid w:val="000F39CB"/>
    <w:rsid w:val="000F3A10"/>
    <w:rsid w:val="000F3AA8"/>
    <w:rsid w:val="000F3D14"/>
    <w:rsid w:val="000F3F4B"/>
    <w:rsid w:val="000F3FCE"/>
    <w:rsid w:val="000F4181"/>
    <w:rsid w:val="000F4222"/>
    <w:rsid w:val="000F4547"/>
    <w:rsid w:val="000F49C7"/>
    <w:rsid w:val="000F4B33"/>
    <w:rsid w:val="000F4FB1"/>
    <w:rsid w:val="000F5070"/>
    <w:rsid w:val="000F51AC"/>
    <w:rsid w:val="000F535F"/>
    <w:rsid w:val="000F538B"/>
    <w:rsid w:val="000F5417"/>
    <w:rsid w:val="000F54B4"/>
    <w:rsid w:val="000F5732"/>
    <w:rsid w:val="000F5828"/>
    <w:rsid w:val="000F5832"/>
    <w:rsid w:val="000F5A46"/>
    <w:rsid w:val="000F5DF9"/>
    <w:rsid w:val="000F5F69"/>
    <w:rsid w:val="000F6092"/>
    <w:rsid w:val="000F616E"/>
    <w:rsid w:val="000F62F0"/>
    <w:rsid w:val="000F631B"/>
    <w:rsid w:val="000F63FD"/>
    <w:rsid w:val="000F6564"/>
    <w:rsid w:val="000F663F"/>
    <w:rsid w:val="000F674B"/>
    <w:rsid w:val="000F68AE"/>
    <w:rsid w:val="000F68F2"/>
    <w:rsid w:val="000F6ACE"/>
    <w:rsid w:val="000F6D36"/>
    <w:rsid w:val="000F6F77"/>
    <w:rsid w:val="000F6FC4"/>
    <w:rsid w:val="000F706A"/>
    <w:rsid w:val="000F7145"/>
    <w:rsid w:val="000F7267"/>
    <w:rsid w:val="000F72EB"/>
    <w:rsid w:val="000F730E"/>
    <w:rsid w:val="000F73A1"/>
    <w:rsid w:val="000F7416"/>
    <w:rsid w:val="000F7683"/>
    <w:rsid w:val="000F774F"/>
    <w:rsid w:val="000F77AE"/>
    <w:rsid w:val="00100007"/>
    <w:rsid w:val="00100133"/>
    <w:rsid w:val="00100261"/>
    <w:rsid w:val="001002ED"/>
    <w:rsid w:val="001006B9"/>
    <w:rsid w:val="001008F0"/>
    <w:rsid w:val="00100A69"/>
    <w:rsid w:val="00100AEC"/>
    <w:rsid w:val="00100C48"/>
    <w:rsid w:val="00100C7C"/>
    <w:rsid w:val="00100E1C"/>
    <w:rsid w:val="00101197"/>
    <w:rsid w:val="001016E5"/>
    <w:rsid w:val="00101F27"/>
    <w:rsid w:val="00101F35"/>
    <w:rsid w:val="00101F37"/>
    <w:rsid w:val="00102036"/>
    <w:rsid w:val="00102083"/>
    <w:rsid w:val="00102424"/>
    <w:rsid w:val="0010246B"/>
    <w:rsid w:val="00102783"/>
    <w:rsid w:val="001027B0"/>
    <w:rsid w:val="001027F4"/>
    <w:rsid w:val="00102821"/>
    <w:rsid w:val="00102892"/>
    <w:rsid w:val="00102978"/>
    <w:rsid w:val="0010297A"/>
    <w:rsid w:val="00102B78"/>
    <w:rsid w:val="00102CB4"/>
    <w:rsid w:val="00102DD9"/>
    <w:rsid w:val="00102E8C"/>
    <w:rsid w:val="00102EF1"/>
    <w:rsid w:val="0010315F"/>
    <w:rsid w:val="00103219"/>
    <w:rsid w:val="001035F9"/>
    <w:rsid w:val="001036F6"/>
    <w:rsid w:val="0010399C"/>
    <w:rsid w:val="00103B71"/>
    <w:rsid w:val="00103CE2"/>
    <w:rsid w:val="00103E3D"/>
    <w:rsid w:val="00103E66"/>
    <w:rsid w:val="00103F7F"/>
    <w:rsid w:val="001042C0"/>
    <w:rsid w:val="001044D9"/>
    <w:rsid w:val="001044E2"/>
    <w:rsid w:val="001046E6"/>
    <w:rsid w:val="00104974"/>
    <w:rsid w:val="00104B3A"/>
    <w:rsid w:val="00104B77"/>
    <w:rsid w:val="00104B84"/>
    <w:rsid w:val="00104CDE"/>
    <w:rsid w:val="00104E0F"/>
    <w:rsid w:val="00104E68"/>
    <w:rsid w:val="0010512F"/>
    <w:rsid w:val="001051A2"/>
    <w:rsid w:val="001051C9"/>
    <w:rsid w:val="001052E6"/>
    <w:rsid w:val="00105366"/>
    <w:rsid w:val="00105550"/>
    <w:rsid w:val="00105631"/>
    <w:rsid w:val="001058C5"/>
    <w:rsid w:val="00105BD1"/>
    <w:rsid w:val="00105CF8"/>
    <w:rsid w:val="00105F29"/>
    <w:rsid w:val="0010648A"/>
    <w:rsid w:val="001066AF"/>
    <w:rsid w:val="001066C6"/>
    <w:rsid w:val="00106814"/>
    <w:rsid w:val="00106AAB"/>
    <w:rsid w:val="00106F0A"/>
    <w:rsid w:val="001072E8"/>
    <w:rsid w:val="0010734C"/>
    <w:rsid w:val="0010741D"/>
    <w:rsid w:val="00107530"/>
    <w:rsid w:val="001076DB"/>
    <w:rsid w:val="001078E2"/>
    <w:rsid w:val="0010791A"/>
    <w:rsid w:val="0010799C"/>
    <w:rsid w:val="00107A97"/>
    <w:rsid w:val="00107C46"/>
    <w:rsid w:val="00107E01"/>
    <w:rsid w:val="00110008"/>
    <w:rsid w:val="00110249"/>
    <w:rsid w:val="001104B4"/>
    <w:rsid w:val="0011051B"/>
    <w:rsid w:val="0011073C"/>
    <w:rsid w:val="0011080F"/>
    <w:rsid w:val="00110AC6"/>
    <w:rsid w:val="00110B78"/>
    <w:rsid w:val="00110C0B"/>
    <w:rsid w:val="00110CA2"/>
    <w:rsid w:val="00110D5A"/>
    <w:rsid w:val="00110EE0"/>
    <w:rsid w:val="00110F80"/>
    <w:rsid w:val="00111187"/>
    <w:rsid w:val="00111197"/>
    <w:rsid w:val="0011141A"/>
    <w:rsid w:val="00111448"/>
    <w:rsid w:val="0011174D"/>
    <w:rsid w:val="001117D9"/>
    <w:rsid w:val="001118D3"/>
    <w:rsid w:val="00111A1F"/>
    <w:rsid w:val="00111D08"/>
    <w:rsid w:val="00111E40"/>
    <w:rsid w:val="00111EDD"/>
    <w:rsid w:val="00111EED"/>
    <w:rsid w:val="00111F3C"/>
    <w:rsid w:val="0011233C"/>
    <w:rsid w:val="00112363"/>
    <w:rsid w:val="0011242B"/>
    <w:rsid w:val="00112438"/>
    <w:rsid w:val="0011259C"/>
    <w:rsid w:val="001125DB"/>
    <w:rsid w:val="00112A56"/>
    <w:rsid w:val="00112AE6"/>
    <w:rsid w:val="00112B54"/>
    <w:rsid w:val="00112C6D"/>
    <w:rsid w:val="00112D4F"/>
    <w:rsid w:val="00112F31"/>
    <w:rsid w:val="0011341D"/>
    <w:rsid w:val="001134A1"/>
    <w:rsid w:val="00113704"/>
    <w:rsid w:val="00113965"/>
    <w:rsid w:val="00113D90"/>
    <w:rsid w:val="00113FB7"/>
    <w:rsid w:val="00114150"/>
    <w:rsid w:val="00114AE4"/>
    <w:rsid w:val="00114CD8"/>
    <w:rsid w:val="0011504A"/>
    <w:rsid w:val="001150DF"/>
    <w:rsid w:val="00115315"/>
    <w:rsid w:val="0011540A"/>
    <w:rsid w:val="001156F5"/>
    <w:rsid w:val="00115823"/>
    <w:rsid w:val="0011589B"/>
    <w:rsid w:val="00115A00"/>
    <w:rsid w:val="00115C71"/>
    <w:rsid w:val="00115DFE"/>
    <w:rsid w:val="00115E47"/>
    <w:rsid w:val="00115FCA"/>
    <w:rsid w:val="0011621D"/>
    <w:rsid w:val="0011624B"/>
    <w:rsid w:val="00116378"/>
    <w:rsid w:val="0011644A"/>
    <w:rsid w:val="00116683"/>
    <w:rsid w:val="00116703"/>
    <w:rsid w:val="00116734"/>
    <w:rsid w:val="0011694E"/>
    <w:rsid w:val="00116A93"/>
    <w:rsid w:val="00116B72"/>
    <w:rsid w:val="00116C0F"/>
    <w:rsid w:val="00116C71"/>
    <w:rsid w:val="00116D3D"/>
    <w:rsid w:val="00116F59"/>
    <w:rsid w:val="001171BB"/>
    <w:rsid w:val="0011734A"/>
    <w:rsid w:val="0011736B"/>
    <w:rsid w:val="001179FC"/>
    <w:rsid w:val="00117D64"/>
    <w:rsid w:val="00117F27"/>
    <w:rsid w:val="001200AA"/>
    <w:rsid w:val="001200E5"/>
    <w:rsid w:val="001200EC"/>
    <w:rsid w:val="0012011B"/>
    <w:rsid w:val="0012013C"/>
    <w:rsid w:val="001201BA"/>
    <w:rsid w:val="00120245"/>
    <w:rsid w:val="001203BB"/>
    <w:rsid w:val="00120512"/>
    <w:rsid w:val="00120803"/>
    <w:rsid w:val="00120889"/>
    <w:rsid w:val="00120AD3"/>
    <w:rsid w:val="00120B1A"/>
    <w:rsid w:val="001212BB"/>
    <w:rsid w:val="0012159F"/>
    <w:rsid w:val="001215A7"/>
    <w:rsid w:val="001215C7"/>
    <w:rsid w:val="001215F2"/>
    <w:rsid w:val="00121979"/>
    <w:rsid w:val="00121E2D"/>
    <w:rsid w:val="00122121"/>
    <w:rsid w:val="00122561"/>
    <w:rsid w:val="0012263E"/>
    <w:rsid w:val="001226AA"/>
    <w:rsid w:val="00122757"/>
    <w:rsid w:val="00122A31"/>
    <w:rsid w:val="00122B70"/>
    <w:rsid w:val="00122D0C"/>
    <w:rsid w:val="00122F43"/>
    <w:rsid w:val="0012302A"/>
    <w:rsid w:val="00123066"/>
    <w:rsid w:val="00123178"/>
    <w:rsid w:val="0012325E"/>
    <w:rsid w:val="00123271"/>
    <w:rsid w:val="0012330F"/>
    <w:rsid w:val="0012336D"/>
    <w:rsid w:val="001234EF"/>
    <w:rsid w:val="00123660"/>
    <w:rsid w:val="00123AF1"/>
    <w:rsid w:val="00124592"/>
    <w:rsid w:val="00124659"/>
    <w:rsid w:val="00124B11"/>
    <w:rsid w:val="00124CAE"/>
    <w:rsid w:val="00124D80"/>
    <w:rsid w:val="001250EA"/>
    <w:rsid w:val="0012517E"/>
    <w:rsid w:val="0012553B"/>
    <w:rsid w:val="001255A2"/>
    <w:rsid w:val="00125B7D"/>
    <w:rsid w:val="00125C6E"/>
    <w:rsid w:val="00125CA2"/>
    <w:rsid w:val="00125D45"/>
    <w:rsid w:val="00125E25"/>
    <w:rsid w:val="00125EF9"/>
    <w:rsid w:val="00125F7E"/>
    <w:rsid w:val="00126005"/>
    <w:rsid w:val="001261F3"/>
    <w:rsid w:val="001262EB"/>
    <w:rsid w:val="001263EB"/>
    <w:rsid w:val="001264BF"/>
    <w:rsid w:val="0012668B"/>
    <w:rsid w:val="0012690F"/>
    <w:rsid w:val="00126B5F"/>
    <w:rsid w:val="00126ED3"/>
    <w:rsid w:val="001272EB"/>
    <w:rsid w:val="001274A4"/>
    <w:rsid w:val="00127520"/>
    <w:rsid w:val="00127620"/>
    <w:rsid w:val="0012762E"/>
    <w:rsid w:val="001276C8"/>
    <w:rsid w:val="001278AD"/>
    <w:rsid w:val="00127A91"/>
    <w:rsid w:val="00127FDF"/>
    <w:rsid w:val="00130130"/>
    <w:rsid w:val="00130194"/>
    <w:rsid w:val="001301BF"/>
    <w:rsid w:val="0013024D"/>
    <w:rsid w:val="001302E9"/>
    <w:rsid w:val="0013073D"/>
    <w:rsid w:val="0013077D"/>
    <w:rsid w:val="001307D2"/>
    <w:rsid w:val="00130890"/>
    <w:rsid w:val="00130B1B"/>
    <w:rsid w:val="00130EF1"/>
    <w:rsid w:val="00131079"/>
    <w:rsid w:val="0013108F"/>
    <w:rsid w:val="00131505"/>
    <w:rsid w:val="00131915"/>
    <w:rsid w:val="0013195A"/>
    <w:rsid w:val="00131979"/>
    <w:rsid w:val="001319CD"/>
    <w:rsid w:val="00131D46"/>
    <w:rsid w:val="00131D60"/>
    <w:rsid w:val="00131E30"/>
    <w:rsid w:val="00131EB1"/>
    <w:rsid w:val="0013208B"/>
    <w:rsid w:val="0013271A"/>
    <w:rsid w:val="00132819"/>
    <w:rsid w:val="00132965"/>
    <w:rsid w:val="00132B10"/>
    <w:rsid w:val="00132BDD"/>
    <w:rsid w:val="00133013"/>
    <w:rsid w:val="001332B5"/>
    <w:rsid w:val="00133394"/>
    <w:rsid w:val="00133508"/>
    <w:rsid w:val="00133834"/>
    <w:rsid w:val="00133896"/>
    <w:rsid w:val="00133C9B"/>
    <w:rsid w:val="00133EC9"/>
    <w:rsid w:val="001340FF"/>
    <w:rsid w:val="001341B6"/>
    <w:rsid w:val="00134257"/>
    <w:rsid w:val="00134593"/>
    <w:rsid w:val="001345C6"/>
    <w:rsid w:val="001346B7"/>
    <w:rsid w:val="0013470F"/>
    <w:rsid w:val="00134722"/>
    <w:rsid w:val="00134834"/>
    <w:rsid w:val="0013499A"/>
    <w:rsid w:val="00134EF3"/>
    <w:rsid w:val="00134F79"/>
    <w:rsid w:val="001353DF"/>
    <w:rsid w:val="00135525"/>
    <w:rsid w:val="0013573E"/>
    <w:rsid w:val="00135823"/>
    <w:rsid w:val="00135BA5"/>
    <w:rsid w:val="00135D84"/>
    <w:rsid w:val="00135DB5"/>
    <w:rsid w:val="0013628E"/>
    <w:rsid w:val="00136297"/>
    <w:rsid w:val="00136660"/>
    <w:rsid w:val="0013694C"/>
    <w:rsid w:val="00136958"/>
    <w:rsid w:val="0013734D"/>
    <w:rsid w:val="001373E3"/>
    <w:rsid w:val="00137504"/>
    <w:rsid w:val="00137560"/>
    <w:rsid w:val="001375AC"/>
    <w:rsid w:val="0013760D"/>
    <w:rsid w:val="001376AD"/>
    <w:rsid w:val="0013779C"/>
    <w:rsid w:val="00137861"/>
    <w:rsid w:val="00137A20"/>
    <w:rsid w:val="00137B15"/>
    <w:rsid w:val="00137BDB"/>
    <w:rsid w:val="00137BEB"/>
    <w:rsid w:val="00137C2A"/>
    <w:rsid w:val="00137CD4"/>
    <w:rsid w:val="00137EDC"/>
    <w:rsid w:val="00140340"/>
    <w:rsid w:val="001403D9"/>
    <w:rsid w:val="00140598"/>
    <w:rsid w:val="0014071F"/>
    <w:rsid w:val="0014097F"/>
    <w:rsid w:val="00140B07"/>
    <w:rsid w:val="00140BD6"/>
    <w:rsid w:val="00140D78"/>
    <w:rsid w:val="00140D84"/>
    <w:rsid w:val="00140E12"/>
    <w:rsid w:val="00140ED8"/>
    <w:rsid w:val="00141014"/>
    <w:rsid w:val="00141052"/>
    <w:rsid w:val="001412D2"/>
    <w:rsid w:val="001412F5"/>
    <w:rsid w:val="00141338"/>
    <w:rsid w:val="0014142C"/>
    <w:rsid w:val="0014146B"/>
    <w:rsid w:val="001415AA"/>
    <w:rsid w:val="00141625"/>
    <w:rsid w:val="00141850"/>
    <w:rsid w:val="0014199C"/>
    <w:rsid w:val="001419EB"/>
    <w:rsid w:val="00141C33"/>
    <w:rsid w:val="00141C87"/>
    <w:rsid w:val="00142090"/>
    <w:rsid w:val="00142298"/>
    <w:rsid w:val="00142454"/>
    <w:rsid w:val="0014254A"/>
    <w:rsid w:val="00142653"/>
    <w:rsid w:val="00142672"/>
    <w:rsid w:val="0014292E"/>
    <w:rsid w:val="0014294E"/>
    <w:rsid w:val="00142A8C"/>
    <w:rsid w:val="00142AF6"/>
    <w:rsid w:val="00142C01"/>
    <w:rsid w:val="00142CFA"/>
    <w:rsid w:val="00142DB1"/>
    <w:rsid w:val="00142DBD"/>
    <w:rsid w:val="00142EFF"/>
    <w:rsid w:val="00142F73"/>
    <w:rsid w:val="00143001"/>
    <w:rsid w:val="001432D7"/>
    <w:rsid w:val="00143389"/>
    <w:rsid w:val="0014348C"/>
    <w:rsid w:val="00143544"/>
    <w:rsid w:val="00143625"/>
    <w:rsid w:val="0014365B"/>
    <w:rsid w:val="0014369F"/>
    <w:rsid w:val="0014373A"/>
    <w:rsid w:val="001437FD"/>
    <w:rsid w:val="001438C5"/>
    <w:rsid w:val="00143981"/>
    <w:rsid w:val="001439CA"/>
    <w:rsid w:val="001439E0"/>
    <w:rsid w:val="00143B1C"/>
    <w:rsid w:val="00143B85"/>
    <w:rsid w:val="00143C8C"/>
    <w:rsid w:val="00143D72"/>
    <w:rsid w:val="00143E20"/>
    <w:rsid w:val="00143FB3"/>
    <w:rsid w:val="0014403D"/>
    <w:rsid w:val="001442EA"/>
    <w:rsid w:val="00144365"/>
    <w:rsid w:val="0014458A"/>
    <w:rsid w:val="001446B3"/>
    <w:rsid w:val="00144A08"/>
    <w:rsid w:val="00144CBD"/>
    <w:rsid w:val="00144DE6"/>
    <w:rsid w:val="00144E54"/>
    <w:rsid w:val="00144ECF"/>
    <w:rsid w:val="00144FDE"/>
    <w:rsid w:val="001450C5"/>
    <w:rsid w:val="00145213"/>
    <w:rsid w:val="00145317"/>
    <w:rsid w:val="0014563A"/>
    <w:rsid w:val="00145740"/>
    <w:rsid w:val="00145847"/>
    <w:rsid w:val="00145DE0"/>
    <w:rsid w:val="00145E0B"/>
    <w:rsid w:val="00145E32"/>
    <w:rsid w:val="001460AB"/>
    <w:rsid w:val="001460D6"/>
    <w:rsid w:val="00146213"/>
    <w:rsid w:val="00146371"/>
    <w:rsid w:val="0014655E"/>
    <w:rsid w:val="001468CF"/>
    <w:rsid w:val="0014691D"/>
    <w:rsid w:val="001469C9"/>
    <w:rsid w:val="00146E9B"/>
    <w:rsid w:val="00146EB7"/>
    <w:rsid w:val="00147064"/>
    <w:rsid w:val="001472D0"/>
    <w:rsid w:val="00147511"/>
    <w:rsid w:val="00147534"/>
    <w:rsid w:val="001475C8"/>
    <w:rsid w:val="001479AA"/>
    <w:rsid w:val="00147A2B"/>
    <w:rsid w:val="00147B5A"/>
    <w:rsid w:val="00147ECB"/>
    <w:rsid w:val="00147FCF"/>
    <w:rsid w:val="00150035"/>
    <w:rsid w:val="001500EF"/>
    <w:rsid w:val="001502AC"/>
    <w:rsid w:val="0015057B"/>
    <w:rsid w:val="0015083C"/>
    <w:rsid w:val="00150943"/>
    <w:rsid w:val="00150D8C"/>
    <w:rsid w:val="00150E9E"/>
    <w:rsid w:val="00150EB3"/>
    <w:rsid w:val="00150FFA"/>
    <w:rsid w:val="001510B2"/>
    <w:rsid w:val="00151165"/>
    <w:rsid w:val="0015118F"/>
    <w:rsid w:val="001513EC"/>
    <w:rsid w:val="001513FA"/>
    <w:rsid w:val="00151561"/>
    <w:rsid w:val="00151661"/>
    <w:rsid w:val="001518A8"/>
    <w:rsid w:val="001519AA"/>
    <w:rsid w:val="00151A59"/>
    <w:rsid w:val="00151A5E"/>
    <w:rsid w:val="00151A7F"/>
    <w:rsid w:val="00151B1E"/>
    <w:rsid w:val="00151C3C"/>
    <w:rsid w:val="00151CFE"/>
    <w:rsid w:val="00151D0C"/>
    <w:rsid w:val="001527E0"/>
    <w:rsid w:val="00152B0B"/>
    <w:rsid w:val="00152D56"/>
    <w:rsid w:val="00152D7C"/>
    <w:rsid w:val="00152D8B"/>
    <w:rsid w:val="00152F08"/>
    <w:rsid w:val="001530D2"/>
    <w:rsid w:val="0015314D"/>
    <w:rsid w:val="00153341"/>
    <w:rsid w:val="00153458"/>
    <w:rsid w:val="0015368E"/>
    <w:rsid w:val="001536CE"/>
    <w:rsid w:val="00153BC4"/>
    <w:rsid w:val="00153BC9"/>
    <w:rsid w:val="00153C65"/>
    <w:rsid w:val="00153F2D"/>
    <w:rsid w:val="00153FE4"/>
    <w:rsid w:val="00154105"/>
    <w:rsid w:val="001541C7"/>
    <w:rsid w:val="0015442F"/>
    <w:rsid w:val="00154806"/>
    <w:rsid w:val="00154846"/>
    <w:rsid w:val="00154ABB"/>
    <w:rsid w:val="00154B47"/>
    <w:rsid w:val="00154DEB"/>
    <w:rsid w:val="0015531F"/>
    <w:rsid w:val="0015537B"/>
    <w:rsid w:val="0015586A"/>
    <w:rsid w:val="001558E6"/>
    <w:rsid w:val="00155971"/>
    <w:rsid w:val="00155A00"/>
    <w:rsid w:val="00155BEF"/>
    <w:rsid w:val="00155C23"/>
    <w:rsid w:val="0015600C"/>
    <w:rsid w:val="0015639B"/>
    <w:rsid w:val="0015644D"/>
    <w:rsid w:val="00156540"/>
    <w:rsid w:val="001566B4"/>
    <w:rsid w:val="001568AC"/>
    <w:rsid w:val="001568B8"/>
    <w:rsid w:val="001568BC"/>
    <w:rsid w:val="001568E7"/>
    <w:rsid w:val="00156901"/>
    <w:rsid w:val="00156948"/>
    <w:rsid w:val="00156962"/>
    <w:rsid w:val="001569F2"/>
    <w:rsid w:val="001569FF"/>
    <w:rsid w:val="00157151"/>
    <w:rsid w:val="0015783C"/>
    <w:rsid w:val="001578BB"/>
    <w:rsid w:val="00157910"/>
    <w:rsid w:val="001579B6"/>
    <w:rsid w:val="00157CB9"/>
    <w:rsid w:val="00157D9F"/>
    <w:rsid w:val="00157DEC"/>
    <w:rsid w:val="00157E3C"/>
    <w:rsid w:val="00160091"/>
    <w:rsid w:val="0016042B"/>
    <w:rsid w:val="001605B3"/>
    <w:rsid w:val="0016077C"/>
    <w:rsid w:val="0016085A"/>
    <w:rsid w:val="001608A2"/>
    <w:rsid w:val="00160A07"/>
    <w:rsid w:val="00160A91"/>
    <w:rsid w:val="00160AC5"/>
    <w:rsid w:val="00160EA4"/>
    <w:rsid w:val="0016111D"/>
    <w:rsid w:val="0016119E"/>
    <w:rsid w:val="0016134D"/>
    <w:rsid w:val="0016158C"/>
    <w:rsid w:val="00161679"/>
    <w:rsid w:val="00161763"/>
    <w:rsid w:val="0016189C"/>
    <w:rsid w:val="00161BD9"/>
    <w:rsid w:val="00161C3D"/>
    <w:rsid w:val="00161E2C"/>
    <w:rsid w:val="00161E45"/>
    <w:rsid w:val="00162009"/>
    <w:rsid w:val="001620E5"/>
    <w:rsid w:val="00162126"/>
    <w:rsid w:val="001622A8"/>
    <w:rsid w:val="001625DC"/>
    <w:rsid w:val="00162A20"/>
    <w:rsid w:val="00162A22"/>
    <w:rsid w:val="00162AFC"/>
    <w:rsid w:val="00162D42"/>
    <w:rsid w:val="00162EEA"/>
    <w:rsid w:val="00162F44"/>
    <w:rsid w:val="00162F5D"/>
    <w:rsid w:val="00162F7E"/>
    <w:rsid w:val="00163415"/>
    <w:rsid w:val="00163472"/>
    <w:rsid w:val="00163496"/>
    <w:rsid w:val="001637A8"/>
    <w:rsid w:val="00163953"/>
    <w:rsid w:val="00163A84"/>
    <w:rsid w:val="00163AE2"/>
    <w:rsid w:val="00163BA7"/>
    <w:rsid w:val="00163C76"/>
    <w:rsid w:val="00163F86"/>
    <w:rsid w:val="00164204"/>
    <w:rsid w:val="0016420E"/>
    <w:rsid w:val="0016435C"/>
    <w:rsid w:val="00164628"/>
    <w:rsid w:val="001646C5"/>
    <w:rsid w:val="0016488F"/>
    <w:rsid w:val="00164941"/>
    <w:rsid w:val="00164A97"/>
    <w:rsid w:val="00164B1C"/>
    <w:rsid w:val="00164CAA"/>
    <w:rsid w:val="00164E4D"/>
    <w:rsid w:val="00164F27"/>
    <w:rsid w:val="001651C3"/>
    <w:rsid w:val="00165225"/>
    <w:rsid w:val="001652F7"/>
    <w:rsid w:val="001654BB"/>
    <w:rsid w:val="00165730"/>
    <w:rsid w:val="0016582B"/>
    <w:rsid w:val="00165A17"/>
    <w:rsid w:val="00165BC9"/>
    <w:rsid w:val="00165BE5"/>
    <w:rsid w:val="00165D93"/>
    <w:rsid w:val="00165F23"/>
    <w:rsid w:val="00165F96"/>
    <w:rsid w:val="00165FBD"/>
    <w:rsid w:val="00166240"/>
    <w:rsid w:val="00166475"/>
    <w:rsid w:val="001666B7"/>
    <w:rsid w:val="00166937"/>
    <w:rsid w:val="0016693D"/>
    <w:rsid w:val="001669CD"/>
    <w:rsid w:val="00166C5A"/>
    <w:rsid w:val="00166D20"/>
    <w:rsid w:val="00166DBE"/>
    <w:rsid w:val="00166E77"/>
    <w:rsid w:val="00166EA2"/>
    <w:rsid w:val="00166F2C"/>
    <w:rsid w:val="00166F36"/>
    <w:rsid w:val="0016701B"/>
    <w:rsid w:val="0016713A"/>
    <w:rsid w:val="001673B8"/>
    <w:rsid w:val="00167801"/>
    <w:rsid w:val="00167877"/>
    <w:rsid w:val="0016789C"/>
    <w:rsid w:val="0016794B"/>
    <w:rsid w:val="00167A2F"/>
    <w:rsid w:val="00167A70"/>
    <w:rsid w:val="00167BBB"/>
    <w:rsid w:val="00167C2E"/>
    <w:rsid w:val="00167D96"/>
    <w:rsid w:val="00167E5A"/>
    <w:rsid w:val="00167EB9"/>
    <w:rsid w:val="00167F38"/>
    <w:rsid w:val="00170002"/>
    <w:rsid w:val="00170186"/>
    <w:rsid w:val="0017018F"/>
    <w:rsid w:val="001701A5"/>
    <w:rsid w:val="0017040B"/>
    <w:rsid w:val="00170505"/>
    <w:rsid w:val="00170561"/>
    <w:rsid w:val="00170675"/>
    <w:rsid w:val="00170756"/>
    <w:rsid w:val="001707D6"/>
    <w:rsid w:val="00170823"/>
    <w:rsid w:val="00170964"/>
    <w:rsid w:val="001709A7"/>
    <w:rsid w:val="00170BB3"/>
    <w:rsid w:val="00170BBF"/>
    <w:rsid w:val="00170D6E"/>
    <w:rsid w:val="00171233"/>
    <w:rsid w:val="00171256"/>
    <w:rsid w:val="001713BD"/>
    <w:rsid w:val="001715AF"/>
    <w:rsid w:val="001718C7"/>
    <w:rsid w:val="00171A61"/>
    <w:rsid w:val="00171C73"/>
    <w:rsid w:val="00171D68"/>
    <w:rsid w:val="00171DF6"/>
    <w:rsid w:val="00171FC1"/>
    <w:rsid w:val="00172088"/>
    <w:rsid w:val="0017208E"/>
    <w:rsid w:val="001720D4"/>
    <w:rsid w:val="00172187"/>
    <w:rsid w:val="00172305"/>
    <w:rsid w:val="00172641"/>
    <w:rsid w:val="00172888"/>
    <w:rsid w:val="001728EE"/>
    <w:rsid w:val="00172AC3"/>
    <w:rsid w:val="00172F21"/>
    <w:rsid w:val="00172F47"/>
    <w:rsid w:val="00173002"/>
    <w:rsid w:val="001730A3"/>
    <w:rsid w:val="00173127"/>
    <w:rsid w:val="0017324D"/>
    <w:rsid w:val="001734BE"/>
    <w:rsid w:val="0017364C"/>
    <w:rsid w:val="001737D8"/>
    <w:rsid w:val="00173C4D"/>
    <w:rsid w:val="00173D09"/>
    <w:rsid w:val="00173EEA"/>
    <w:rsid w:val="00173FBA"/>
    <w:rsid w:val="00174144"/>
    <w:rsid w:val="00174199"/>
    <w:rsid w:val="0017419A"/>
    <w:rsid w:val="001741AA"/>
    <w:rsid w:val="0017460E"/>
    <w:rsid w:val="001746DE"/>
    <w:rsid w:val="00174773"/>
    <w:rsid w:val="00174884"/>
    <w:rsid w:val="00174892"/>
    <w:rsid w:val="0017490D"/>
    <w:rsid w:val="00174A58"/>
    <w:rsid w:val="00175147"/>
    <w:rsid w:val="0017525F"/>
    <w:rsid w:val="00175523"/>
    <w:rsid w:val="00175BEA"/>
    <w:rsid w:val="00175ECD"/>
    <w:rsid w:val="00175EF1"/>
    <w:rsid w:val="00175FEE"/>
    <w:rsid w:val="00176059"/>
    <w:rsid w:val="001761EF"/>
    <w:rsid w:val="00176369"/>
    <w:rsid w:val="00176603"/>
    <w:rsid w:val="001766C4"/>
    <w:rsid w:val="0017679C"/>
    <w:rsid w:val="00176804"/>
    <w:rsid w:val="00176864"/>
    <w:rsid w:val="0017693A"/>
    <w:rsid w:val="001769AF"/>
    <w:rsid w:val="00176AB8"/>
    <w:rsid w:val="00176AE1"/>
    <w:rsid w:val="00176C5F"/>
    <w:rsid w:val="00176C68"/>
    <w:rsid w:val="00176C84"/>
    <w:rsid w:val="00176CBC"/>
    <w:rsid w:val="00176F90"/>
    <w:rsid w:val="0017703E"/>
    <w:rsid w:val="001771E4"/>
    <w:rsid w:val="00177284"/>
    <w:rsid w:val="001773EA"/>
    <w:rsid w:val="00177899"/>
    <w:rsid w:val="00177A9E"/>
    <w:rsid w:val="00177ABB"/>
    <w:rsid w:val="00177C7C"/>
    <w:rsid w:val="00177D7C"/>
    <w:rsid w:val="00177E99"/>
    <w:rsid w:val="00177FDF"/>
    <w:rsid w:val="001801A5"/>
    <w:rsid w:val="00180224"/>
    <w:rsid w:val="001804F7"/>
    <w:rsid w:val="00180505"/>
    <w:rsid w:val="00180602"/>
    <w:rsid w:val="0018071F"/>
    <w:rsid w:val="001807EA"/>
    <w:rsid w:val="00180848"/>
    <w:rsid w:val="00180854"/>
    <w:rsid w:val="001808C4"/>
    <w:rsid w:val="001809D6"/>
    <w:rsid w:val="00180A3B"/>
    <w:rsid w:val="00180CC6"/>
    <w:rsid w:val="00180F97"/>
    <w:rsid w:val="00181065"/>
    <w:rsid w:val="0018126C"/>
    <w:rsid w:val="001812C0"/>
    <w:rsid w:val="001816E7"/>
    <w:rsid w:val="001817F2"/>
    <w:rsid w:val="0018180B"/>
    <w:rsid w:val="00181971"/>
    <w:rsid w:val="00181A21"/>
    <w:rsid w:val="00181D76"/>
    <w:rsid w:val="00181E9F"/>
    <w:rsid w:val="00182032"/>
    <w:rsid w:val="0018222C"/>
    <w:rsid w:val="0018239A"/>
    <w:rsid w:val="00182461"/>
    <w:rsid w:val="001824DD"/>
    <w:rsid w:val="00182512"/>
    <w:rsid w:val="001826C2"/>
    <w:rsid w:val="001827D6"/>
    <w:rsid w:val="0018298A"/>
    <w:rsid w:val="00182CBB"/>
    <w:rsid w:val="00182F14"/>
    <w:rsid w:val="00182FF3"/>
    <w:rsid w:val="00183291"/>
    <w:rsid w:val="00183531"/>
    <w:rsid w:val="001835BA"/>
    <w:rsid w:val="0018360B"/>
    <w:rsid w:val="00183610"/>
    <w:rsid w:val="00183631"/>
    <w:rsid w:val="001836AB"/>
    <w:rsid w:val="001836C5"/>
    <w:rsid w:val="0018376F"/>
    <w:rsid w:val="001837E6"/>
    <w:rsid w:val="00183876"/>
    <w:rsid w:val="001839F7"/>
    <w:rsid w:val="00183A36"/>
    <w:rsid w:val="00183B42"/>
    <w:rsid w:val="00183B7A"/>
    <w:rsid w:val="00183F4D"/>
    <w:rsid w:val="00184045"/>
    <w:rsid w:val="0018425F"/>
    <w:rsid w:val="0018443B"/>
    <w:rsid w:val="001845A7"/>
    <w:rsid w:val="00184803"/>
    <w:rsid w:val="00184A87"/>
    <w:rsid w:val="00184B15"/>
    <w:rsid w:val="00184C00"/>
    <w:rsid w:val="00184D23"/>
    <w:rsid w:val="00184FBE"/>
    <w:rsid w:val="00185352"/>
    <w:rsid w:val="00185397"/>
    <w:rsid w:val="0018558C"/>
    <w:rsid w:val="00185C66"/>
    <w:rsid w:val="00185D70"/>
    <w:rsid w:val="00186005"/>
    <w:rsid w:val="0018601D"/>
    <w:rsid w:val="00186126"/>
    <w:rsid w:val="00186152"/>
    <w:rsid w:val="00186654"/>
    <w:rsid w:val="001866F6"/>
    <w:rsid w:val="001868AE"/>
    <w:rsid w:val="00186986"/>
    <w:rsid w:val="001869FD"/>
    <w:rsid w:val="00186A8C"/>
    <w:rsid w:val="00186AEF"/>
    <w:rsid w:val="00186C9F"/>
    <w:rsid w:val="00186FB0"/>
    <w:rsid w:val="001872BF"/>
    <w:rsid w:val="001872C1"/>
    <w:rsid w:val="001873FE"/>
    <w:rsid w:val="00187534"/>
    <w:rsid w:val="0018763E"/>
    <w:rsid w:val="001877A6"/>
    <w:rsid w:val="001879F0"/>
    <w:rsid w:val="00187BB4"/>
    <w:rsid w:val="00187C94"/>
    <w:rsid w:val="00187EEE"/>
    <w:rsid w:val="00190713"/>
    <w:rsid w:val="00190778"/>
    <w:rsid w:val="001912B7"/>
    <w:rsid w:val="0019140E"/>
    <w:rsid w:val="0019168F"/>
    <w:rsid w:val="00191690"/>
    <w:rsid w:val="00191B4B"/>
    <w:rsid w:val="00191C4C"/>
    <w:rsid w:val="00191D88"/>
    <w:rsid w:val="00191E0A"/>
    <w:rsid w:val="00192315"/>
    <w:rsid w:val="0019239D"/>
    <w:rsid w:val="00192476"/>
    <w:rsid w:val="0019269C"/>
    <w:rsid w:val="00192877"/>
    <w:rsid w:val="001929D0"/>
    <w:rsid w:val="00192AA1"/>
    <w:rsid w:val="00192B3D"/>
    <w:rsid w:val="00192B5C"/>
    <w:rsid w:val="00192C27"/>
    <w:rsid w:val="00192E00"/>
    <w:rsid w:val="00192F48"/>
    <w:rsid w:val="00193137"/>
    <w:rsid w:val="00193169"/>
    <w:rsid w:val="0019324D"/>
    <w:rsid w:val="001936ED"/>
    <w:rsid w:val="00193815"/>
    <w:rsid w:val="00193A4C"/>
    <w:rsid w:val="00193BA5"/>
    <w:rsid w:val="00193BCC"/>
    <w:rsid w:val="00193BF3"/>
    <w:rsid w:val="00193E7C"/>
    <w:rsid w:val="00194602"/>
    <w:rsid w:val="00194743"/>
    <w:rsid w:val="00194A7B"/>
    <w:rsid w:val="00194B0B"/>
    <w:rsid w:val="00194BA6"/>
    <w:rsid w:val="00194D55"/>
    <w:rsid w:val="00194D82"/>
    <w:rsid w:val="00194F11"/>
    <w:rsid w:val="001951D9"/>
    <w:rsid w:val="00195340"/>
    <w:rsid w:val="00195656"/>
    <w:rsid w:val="00195900"/>
    <w:rsid w:val="00195932"/>
    <w:rsid w:val="00195B97"/>
    <w:rsid w:val="00195C0F"/>
    <w:rsid w:val="00195C39"/>
    <w:rsid w:val="00196007"/>
    <w:rsid w:val="00196140"/>
    <w:rsid w:val="00196213"/>
    <w:rsid w:val="00196294"/>
    <w:rsid w:val="0019647C"/>
    <w:rsid w:val="0019650B"/>
    <w:rsid w:val="001967B6"/>
    <w:rsid w:val="001969D8"/>
    <w:rsid w:val="00196BB6"/>
    <w:rsid w:val="00196D85"/>
    <w:rsid w:val="00196F12"/>
    <w:rsid w:val="001971A9"/>
    <w:rsid w:val="0019745B"/>
    <w:rsid w:val="001975D1"/>
    <w:rsid w:val="001975E2"/>
    <w:rsid w:val="00197799"/>
    <w:rsid w:val="001979BE"/>
    <w:rsid w:val="00197A92"/>
    <w:rsid w:val="00197DF9"/>
    <w:rsid w:val="00197E40"/>
    <w:rsid w:val="00197EEF"/>
    <w:rsid w:val="001A007F"/>
    <w:rsid w:val="001A04B8"/>
    <w:rsid w:val="001A04FD"/>
    <w:rsid w:val="001A08A8"/>
    <w:rsid w:val="001A0BC1"/>
    <w:rsid w:val="001A0CAE"/>
    <w:rsid w:val="001A0CF9"/>
    <w:rsid w:val="001A10B6"/>
    <w:rsid w:val="001A1178"/>
    <w:rsid w:val="001A1188"/>
    <w:rsid w:val="001A12F3"/>
    <w:rsid w:val="001A13D4"/>
    <w:rsid w:val="001A145C"/>
    <w:rsid w:val="001A147A"/>
    <w:rsid w:val="001A1487"/>
    <w:rsid w:val="001A1CE7"/>
    <w:rsid w:val="001A1CFD"/>
    <w:rsid w:val="001A1D97"/>
    <w:rsid w:val="001A2001"/>
    <w:rsid w:val="001A2668"/>
    <w:rsid w:val="001A26ED"/>
    <w:rsid w:val="001A27B6"/>
    <w:rsid w:val="001A29CD"/>
    <w:rsid w:val="001A2E6B"/>
    <w:rsid w:val="001A2EF5"/>
    <w:rsid w:val="001A2F04"/>
    <w:rsid w:val="001A3183"/>
    <w:rsid w:val="001A3269"/>
    <w:rsid w:val="001A356A"/>
    <w:rsid w:val="001A36E9"/>
    <w:rsid w:val="001A38A4"/>
    <w:rsid w:val="001A3A00"/>
    <w:rsid w:val="001A3A95"/>
    <w:rsid w:val="001A3C47"/>
    <w:rsid w:val="001A3D02"/>
    <w:rsid w:val="001A3DA7"/>
    <w:rsid w:val="001A3DB8"/>
    <w:rsid w:val="001A3DED"/>
    <w:rsid w:val="001A3EBC"/>
    <w:rsid w:val="001A3F04"/>
    <w:rsid w:val="001A40B7"/>
    <w:rsid w:val="001A42D6"/>
    <w:rsid w:val="001A4439"/>
    <w:rsid w:val="001A45FB"/>
    <w:rsid w:val="001A4672"/>
    <w:rsid w:val="001A46D5"/>
    <w:rsid w:val="001A4953"/>
    <w:rsid w:val="001A4BBD"/>
    <w:rsid w:val="001A4DAB"/>
    <w:rsid w:val="001A4E6C"/>
    <w:rsid w:val="001A4FCF"/>
    <w:rsid w:val="001A5662"/>
    <w:rsid w:val="001A5709"/>
    <w:rsid w:val="001A5718"/>
    <w:rsid w:val="001A5820"/>
    <w:rsid w:val="001A59D8"/>
    <w:rsid w:val="001A59DB"/>
    <w:rsid w:val="001A5AA0"/>
    <w:rsid w:val="001A5C54"/>
    <w:rsid w:val="001A5C89"/>
    <w:rsid w:val="001A5CD0"/>
    <w:rsid w:val="001A61A5"/>
    <w:rsid w:val="001A61A9"/>
    <w:rsid w:val="001A62D4"/>
    <w:rsid w:val="001A65F9"/>
    <w:rsid w:val="001A66B1"/>
    <w:rsid w:val="001A67B5"/>
    <w:rsid w:val="001A6C63"/>
    <w:rsid w:val="001A6CCC"/>
    <w:rsid w:val="001A6D1B"/>
    <w:rsid w:val="001A6EFB"/>
    <w:rsid w:val="001A70D8"/>
    <w:rsid w:val="001A7172"/>
    <w:rsid w:val="001A72D8"/>
    <w:rsid w:val="001A73DE"/>
    <w:rsid w:val="001A7616"/>
    <w:rsid w:val="001A77E8"/>
    <w:rsid w:val="001A786B"/>
    <w:rsid w:val="001A799E"/>
    <w:rsid w:val="001A79CB"/>
    <w:rsid w:val="001A7A01"/>
    <w:rsid w:val="001A7AD8"/>
    <w:rsid w:val="001A7B22"/>
    <w:rsid w:val="001A7B40"/>
    <w:rsid w:val="001A7BDF"/>
    <w:rsid w:val="001A7C46"/>
    <w:rsid w:val="001B00E3"/>
    <w:rsid w:val="001B0175"/>
    <w:rsid w:val="001B029D"/>
    <w:rsid w:val="001B053A"/>
    <w:rsid w:val="001B0615"/>
    <w:rsid w:val="001B07B7"/>
    <w:rsid w:val="001B090E"/>
    <w:rsid w:val="001B0961"/>
    <w:rsid w:val="001B09E8"/>
    <w:rsid w:val="001B0A2C"/>
    <w:rsid w:val="001B0A61"/>
    <w:rsid w:val="001B0A9C"/>
    <w:rsid w:val="001B0B69"/>
    <w:rsid w:val="001B0BDA"/>
    <w:rsid w:val="001B0BED"/>
    <w:rsid w:val="001B0CD2"/>
    <w:rsid w:val="001B0EC7"/>
    <w:rsid w:val="001B109F"/>
    <w:rsid w:val="001B1165"/>
    <w:rsid w:val="001B12BA"/>
    <w:rsid w:val="001B1326"/>
    <w:rsid w:val="001B1337"/>
    <w:rsid w:val="001B13E4"/>
    <w:rsid w:val="001B147B"/>
    <w:rsid w:val="001B1608"/>
    <w:rsid w:val="001B198F"/>
    <w:rsid w:val="001B1BD6"/>
    <w:rsid w:val="001B1C89"/>
    <w:rsid w:val="001B20E1"/>
    <w:rsid w:val="001B214A"/>
    <w:rsid w:val="001B2155"/>
    <w:rsid w:val="001B2564"/>
    <w:rsid w:val="001B264B"/>
    <w:rsid w:val="001B2734"/>
    <w:rsid w:val="001B2746"/>
    <w:rsid w:val="001B2780"/>
    <w:rsid w:val="001B28CB"/>
    <w:rsid w:val="001B295D"/>
    <w:rsid w:val="001B2C7F"/>
    <w:rsid w:val="001B2DA6"/>
    <w:rsid w:val="001B2E2D"/>
    <w:rsid w:val="001B2F5E"/>
    <w:rsid w:val="001B32D6"/>
    <w:rsid w:val="001B3533"/>
    <w:rsid w:val="001B35FE"/>
    <w:rsid w:val="001B39F5"/>
    <w:rsid w:val="001B3B93"/>
    <w:rsid w:val="001B4276"/>
    <w:rsid w:val="001B431F"/>
    <w:rsid w:val="001B4343"/>
    <w:rsid w:val="001B4346"/>
    <w:rsid w:val="001B45E6"/>
    <w:rsid w:val="001B46FD"/>
    <w:rsid w:val="001B4784"/>
    <w:rsid w:val="001B47A7"/>
    <w:rsid w:val="001B4D63"/>
    <w:rsid w:val="001B4E4D"/>
    <w:rsid w:val="001B5052"/>
    <w:rsid w:val="001B5072"/>
    <w:rsid w:val="001B544C"/>
    <w:rsid w:val="001B5B3F"/>
    <w:rsid w:val="001B5D54"/>
    <w:rsid w:val="001B625A"/>
    <w:rsid w:val="001B643F"/>
    <w:rsid w:val="001B6466"/>
    <w:rsid w:val="001B65B7"/>
    <w:rsid w:val="001B6756"/>
    <w:rsid w:val="001B6788"/>
    <w:rsid w:val="001B67C7"/>
    <w:rsid w:val="001B694B"/>
    <w:rsid w:val="001B696B"/>
    <w:rsid w:val="001B6A35"/>
    <w:rsid w:val="001B6C70"/>
    <w:rsid w:val="001B6CF0"/>
    <w:rsid w:val="001B7093"/>
    <w:rsid w:val="001B7122"/>
    <w:rsid w:val="001B7208"/>
    <w:rsid w:val="001B73B9"/>
    <w:rsid w:val="001B75D8"/>
    <w:rsid w:val="001B75F6"/>
    <w:rsid w:val="001B792F"/>
    <w:rsid w:val="001B7B02"/>
    <w:rsid w:val="001B7B28"/>
    <w:rsid w:val="001B7CCE"/>
    <w:rsid w:val="001B7D6A"/>
    <w:rsid w:val="001C0330"/>
    <w:rsid w:val="001C0433"/>
    <w:rsid w:val="001C05D8"/>
    <w:rsid w:val="001C08D8"/>
    <w:rsid w:val="001C0B4E"/>
    <w:rsid w:val="001C0C26"/>
    <w:rsid w:val="001C0E23"/>
    <w:rsid w:val="001C0FA9"/>
    <w:rsid w:val="001C12C0"/>
    <w:rsid w:val="001C14EC"/>
    <w:rsid w:val="001C1592"/>
    <w:rsid w:val="001C1835"/>
    <w:rsid w:val="001C1CCE"/>
    <w:rsid w:val="001C1E18"/>
    <w:rsid w:val="001C1F6E"/>
    <w:rsid w:val="001C212D"/>
    <w:rsid w:val="001C2260"/>
    <w:rsid w:val="001C22A2"/>
    <w:rsid w:val="001C22BB"/>
    <w:rsid w:val="001C24C3"/>
    <w:rsid w:val="001C2D89"/>
    <w:rsid w:val="001C2DF7"/>
    <w:rsid w:val="001C2EA0"/>
    <w:rsid w:val="001C2FBA"/>
    <w:rsid w:val="001C2FCE"/>
    <w:rsid w:val="001C3066"/>
    <w:rsid w:val="001C31F6"/>
    <w:rsid w:val="001C330C"/>
    <w:rsid w:val="001C33DA"/>
    <w:rsid w:val="001C3735"/>
    <w:rsid w:val="001C381B"/>
    <w:rsid w:val="001C3950"/>
    <w:rsid w:val="001C396A"/>
    <w:rsid w:val="001C3C6F"/>
    <w:rsid w:val="001C3D7C"/>
    <w:rsid w:val="001C3DAD"/>
    <w:rsid w:val="001C3E00"/>
    <w:rsid w:val="001C4217"/>
    <w:rsid w:val="001C43B2"/>
    <w:rsid w:val="001C44A5"/>
    <w:rsid w:val="001C46E0"/>
    <w:rsid w:val="001C4976"/>
    <w:rsid w:val="001C4991"/>
    <w:rsid w:val="001C49A1"/>
    <w:rsid w:val="001C4ADD"/>
    <w:rsid w:val="001C4D8A"/>
    <w:rsid w:val="001C4E92"/>
    <w:rsid w:val="001C5055"/>
    <w:rsid w:val="001C5129"/>
    <w:rsid w:val="001C51C0"/>
    <w:rsid w:val="001C570A"/>
    <w:rsid w:val="001C573E"/>
    <w:rsid w:val="001C5C59"/>
    <w:rsid w:val="001C5CE9"/>
    <w:rsid w:val="001C611A"/>
    <w:rsid w:val="001C61CB"/>
    <w:rsid w:val="001C62B5"/>
    <w:rsid w:val="001C63CF"/>
    <w:rsid w:val="001C6490"/>
    <w:rsid w:val="001C665A"/>
    <w:rsid w:val="001C6B1C"/>
    <w:rsid w:val="001C6E50"/>
    <w:rsid w:val="001C6E5C"/>
    <w:rsid w:val="001C6E7B"/>
    <w:rsid w:val="001C6F03"/>
    <w:rsid w:val="001C7081"/>
    <w:rsid w:val="001C73F1"/>
    <w:rsid w:val="001C7816"/>
    <w:rsid w:val="001C784F"/>
    <w:rsid w:val="001C7852"/>
    <w:rsid w:val="001C78DF"/>
    <w:rsid w:val="001C799B"/>
    <w:rsid w:val="001C7AA0"/>
    <w:rsid w:val="001C7AE6"/>
    <w:rsid w:val="001C7C4E"/>
    <w:rsid w:val="001C7D1D"/>
    <w:rsid w:val="001C7DDE"/>
    <w:rsid w:val="001C7F4B"/>
    <w:rsid w:val="001D003F"/>
    <w:rsid w:val="001D0069"/>
    <w:rsid w:val="001D0100"/>
    <w:rsid w:val="001D026F"/>
    <w:rsid w:val="001D0C84"/>
    <w:rsid w:val="001D13C7"/>
    <w:rsid w:val="001D14FA"/>
    <w:rsid w:val="001D1551"/>
    <w:rsid w:val="001D1565"/>
    <w:rsid w:val="001D15C7"/>
    <w:rsid w:val="001D1637"/>
    <w:rsid w:val="001D18D6"/>
    <w:rsid w:val="001D18E4"/>
    <w:rsid w:val="001D1BA2"/>
    <w:rsid w:val="001D1BFA"/>
    <w:rsid w:val="001D1C8A"/>
    <w:rsid w:val="001D1CEC"/>
    <w:rsid w:val="001D1FB2"/>
    <w:rsid w:val="001D217F"/>
    <w:rsid w:val="001D23FD"/>
    <w:rsid w:val="001D242F"/>
    <w:rsid w:val="001D2450"/>
    <w:rsid w:val="001D2525"/>
    <w:rsid w:val="001D2B15"/>
    <w:rsid w:val="001D2D00"/>
    <w:rsid w:val="001D2EB3"/>
    <w:rsid w:val="001D3142"/>
    <w:rsid w:val="001D32B3"/>
    <w:rsid w:val="001D33D2"/>
    <w:rsid w:val="001D33EA"/>
    <w:rsid w:val="001D3594"/>
    <w:rsid w:val="001D3954"/>
    <w:rsid w:val="001D396D"/>
    <w:rsid w:val="001D3B5D"/>
    <w:rsid w:val="001D3BAF"/>
    <w:rsid w:val="001D3BB4"/>
    <w:rsid w:val="001D3C73"/>
    <w:rsid w:val="001D3DCE"/>
    <w:rsid w:val="001D3EB0"/>
    <w:rsid w:val="001D41ED"/>
    <w:rsid w:val="001D4320"/>
    <w:rsid w:val="001D448F"/>
    <w:rsid w:val="001D4A9E"/>
    <w:rsid w:val="001D4D3E"/>
    <w:rsid w:val="001D4E16"/>
    <w:rsid w:val="001D4E66"/>
    <w:rsid w:val="001D5049"/>
    <w:rsid w:val="001D5163"/>
    <w:rsid w:val="001D538D"/>
    <w:rsid w:val="001D583B"/>
    <w:rsid w:val="001D59F3"/>
    <w:rsid w:val="001D5B64"/>
    <w:rsid w:val="001D5DBA"/>
    <w:rsid w:val="001D5DC5"/>
    <w:rsid w:val="001D602E"/>
    <w:rsid w:val="001D65D7"/>
    <w:rsid w:val="001D660C"/>
    <w:rsid w:val="001D6949"/>
    <w:rsid w:val="001D6A0B"/>
    <w:rsid w:val="001D6AC0"/>
    <w:rsid w:val="001D6BA9"/>
    <w:rsid w:val="001D6BCD"/>
    <w:rsid w:val="001D6D65"/>
    <w:rsid w:val="001D6E6F"/>
    <w:rsid w:val="001D6F91"/>
    <w:rsid w:val="001D7021"/>
    <w:rsid w:val="001D7046"/>
    <w:rsid w:val="001D70B4"/>
    <w:rsid w:val="001D77E1"/>
    <w:rsid w:val="001D787D"/>
    <w:rsid w:val="001D7882"/>
    <w:rsid w:val="001D78FE"/>
    <w:rsid w:val="001D7902"/>
    <w:rsid w:val="001D7934"/>
    <w:rsid w:val="001D7CE2"/>
    <w:rsid w:val="001D7E19"/>
    <w:rsid w:val="001D7E94"/>
    <w:rsid w:val="001D7F59"/>
    <w:rsid w:val="001E01D6"/>
    <w:rsid w:val="001E0202"/>
    <w:rsid w:val="001E0311"/>
    <w:rsid w:val="001E05B7"/>
    <w:rsid w:val="001E0611"/>
    <w:rsid w:val="001E0626"/>
    <w:rsid w:val="001E08C0"/>
    <w:rsid w:val="001E0980"/>
    <w:rsid w:val="001E09B2"/>
    <w:rsid w:val="001E0B41"/>
    <w:rsid w:val="001E0BD4"/>
    <w:rsid w:val="001E0D3C"/>
    <w:rsid w:val="001E0DEE"/>
    <w:rsid w:val="001E0F09"/>
    <w:rsid w:val="001E1652"/>
    <w:rsid w:val="001E172D"/>
    <w:rsid w:val="001E18A3"/>
    <w:rsid w:val="001E1CF6"/>
    <w:rsid w:val="001E1DD7"/>
    <w:rsid w:val="001E1EC5"/>
    <w:rsid w:val="001E2297"/>
    <w:rsid w:val="001E22A9"/>
    <w:rsid w:val="001E22D5"/>
    <w:rsid w:val="001E2311"/>
    <w:rsid w:val="001E2470"/>
    <w:rsid w:val="001E26F7"/>
    <w:rsid w:val="001E271C"/>
    <w:rsid w:val="001E281E"/>
    <w:rsid w:val="001E29AA"/>
    <w:rsid w:val="001E2D28"/>
    <w:rsid w:val="001E2F80"/>
    <w:rsid w:val="001E2FAB"/>
    <w:rsid w:val="001E3032"/>
    <w:rsid w:val="001E3201"/>
    <w:rsid w:val="001E33B6"/>
    <w:rsid w:val="001E33B8"/>
    <w:rsid w:val="001E342F"/>
    <w:rsid w:val="001E343F"/>
    <w:rsid w:val="001E3903"/>
    <w:rsid w:val="001E3989"/>
    <w:rsid w:val="001E39A4"/>
    <w:rsid w:val="001E39D0"/>
    <w:rsid w:val="001E3A22"/>
    <w:rsid w:val="001E3AE4"/>
    <w:rsid w:val="001E3BDC"/>
    <w:rsid w:val="001E3C33"/>
    <w:rsid w:val="001E3DB7"/>
    <w:rsid w:val="001E3E08"/>
    <w:rsid w:val="001E3FAA"/>
    <w:rsid w:val="001E412F"/>
    <w:rsid w:val="001E44DE"/>
    <w:rsid w:val="001E4558"/>
    <w:rsid w:val="001E4884"/>
    <w:rsid w:val="001E4A3C"/>
    <w:rsid w:val="001E4C13"/>
    <w:rsid w:val="001E4D20"/>
    <w:rsid w:val="001E4D5D"/>
    <w:rsid w:val="001E4FD1"/>
    <w:rsid w:val="001E4FDA"/>
    <w:rsid w:val="001E4FDC"/>
    <w:rsid w:val="001E5067"/>
    <w:rsid w:val="001E53D5"/>
    <w:rsid w:val="001E54EB"/>
    <w:rsid w:val="001E5590"/>
    <w:rsid w:val="001E55DC"/>
    <w:rsid w:val="001E5A65"/>
    <w:rsid w:val="001E5AD3"/>
    <w:rsid w:val="001E5B63"/>
    <w:rsid w:val="001E5BCE"/>
    <w:rsid w:val="001E5CAE"/>
    <w:rsid w:val="001E603B"/>
    <w:rsid w:val="001E60E6"/>
    <w:rsid w:val="001E62CD"/>
    <w:rsid w:val="001E62F4"/>
    <w:rsid w:val="001E6353"/>
    <w:rsid w:val="001E656C"/>
    <w:rsid w:val="001E6577"/>
    <w:rsid w:val="001E670A"/>
    <w:rsid w:val="001E67BB"/>
    <w:rsid w:val="001E6B86"/>
    <w:rsid w:val="001E6E15"/>
    <w:rsid w:val="001E6E61"/>
    <w:rsid w:val="001E6E66"/>
    <w:rsid w:val="001E7222"/>
    <w:rsid w:val="001E7460"/>
    <w:rsid w:val="001E75BD"/>
    <w:rsid w:val="001E7889"/>
    <w:rsid w:val="001E7D4D"/>
    <w:rsid w:val="001F047F"/>
    <w:rsid w:val="001F05EE"/>
    <w:rsid w:val="001F0685"/>
    <w:rsid w:val="001F06F5"/>
    <w:rsid w:val="001F0779"/>
    <w:rsid w:val="001F08D5"/>
    <w:rsid w:val="001F0CCF"/>
    <w:rsid w:val="001F0D62"/>
    <w:rsid w:val="001F0F1E"/>
    <w:rsid w:val="001F13E5"/>
    <w:rsid w:val="001F1412"/>
    <w:rsid w:val="001F199C"/>
    <w:rsid w:val="001F1B3D"/>
    <w:rsid w:val="001F1CE2"/>
    <w:rsid w:val="001F1CE7"/>
    <w:rsid w:val="001F1D4F"/>
    <w:rsid w:val="001F1E76"/>
    <w:rsid w:val="001F1FEF"/>
    <w:rsid w:val="001F1FFA"/>
    <w:rsid w:val="001F2161"/>
    <w:rsid w:val="001F21CF"/>
    <w:rsid w:val="001F26E0"/>
    <w:rsid w:val="001F26F8"/>
    <w:rsid w:val="001F2720"/>
    <w:rsid w:val="001F2782"/>
    <w:rsid w:val="001F27BD"/>
    <w:rsid w:val="001F29FC"/>
    <w:rsid w:val="001F2B14"/>
    <w:rsid w:val="001F310F"/>
    <w:rsid w:val="001F31DC"/>
    <w:rsid w:val="001F336D"/>
    <w:rsid w:val="001F354A"/>
    <w:rsid w:val="001F35E0"/>
    <w:rsid w:val="001F35FB"/>
    <w:rsid w:val="001F36B3"/>
    <w:rsid w:val="001F394E"/>
    <w:rsid w:val="001F3C15"/>
    <w:rsid w:val="001F3E47"/>
    <w:rsid w:val="001F3EFF"/>
    <w:rsid w:val="001F4121"/>
    <w:rsid w:val="001F42A0"/>
    <w:rsid w:val="001F43CE"/>
    <w:rsid w:val="001F44BA"/>
    <w:rsid w:val="001F464B"/>
    <w:rsid w:val="001F49FF"/>
    <w:rsid w:val="001F4C6F"/>
    <w:rsid w:val="001F4C80"/>
    <w:rsid w:val="001F4DFD"/>
    <w:rsid w:val="001F4E9A"/>
    <w:rsid w:val="001F5125"/>
    <w:rsid w:val="001F52FD"/>
    <w:rsid w:val="001F5339"/>
    <w:rsid w:val="001F5560"/>
    <w:rsid w:val="001F563C"/>
    <w:rsid w:val="001F565F"/>
    <w:rsid w:val="001F59D4"/>
    <w:rsid w:val="001F5A4E"/>
    <w:rsid w:val="001F5D30"/>
    <w:rsid w:val="001F5D33"/>
    <w:rsid w:val="001F5D3A"/>
    <w:rsid w:val="001F5E59"/>
    <w:rsid w:val="001F5F07"/>
    <w:rsid w:val="001F5F53"/>
    <w:rsid w:val="001F5FC6"/>
    <w:rsid w:val="001F5FE4"/>
    <w:rsid w:val="001F603A"/>
    <w:rsid w:val="001F62E0"/>
    <w:rsid w:val="001F63B1"/>
    <w:rsid w:val="001F645E"/>
    <w:rsid w:val="001F64AC"/>
    <w:rsid w:val="001F658C"/>
    <w:rsid w:val="001F65B9"/>
    <w:rsid w:val="001F66B1"/>
    <w:rsid w:val="001F675D"/>
    <w:rsid w:val="001F676F"/>
    <w:rsid w:val="001F6A55"/>
    <w:rsid w:val="001F6B7E"/>
    <w:rsid w:val="001F6C60"/>
    <w:rsid w:val="001F6CA7"/>
    <w:rsid w:val="001F6EEA"/>
    <w:rsid w:val="001F6F94"/>
    <w:rsid w:val="001F7111"/>
    <w:rsid w:val="001F73BC"/>
    <w:rsid w:val="001F762E"/>
    <w:rsid w:val="001F7693"/>
    <w:rsid w:val="001F7723"/>
    <w:rsid w:val="001F77E7"/>
    <w:rsid w:val="001F786D"/>
    <w:rsid w:val="001F7B34"/>
    <w:rsid w:val="001F7CCD"/>
    <w:rsid w:val="001F7CF7"/>
    <w:rsid w:val="001F7D23"/>
    <w:rsid w:val="0020030B"/>
    <w:rsid w:val="00200518"/>
    <w:rsid w:val="0020058E"/>
    <w:rsid w:val="00200678"/>
    <w:rsid w:val="00200745"/>
    <w:rsid w:val="00200915"/>
    <w:rsid w:val="00200B00"/>
    <w:rsid w:val="00200D32"/>
    <w:rsid w:val="00200DA3"/>
    <w:rsid w:val="00200DB7"/>
    <w:rsid w:val="00200F2A"/>
    <w:rsid w:val="002010BB"/>
    <w:rsid w:val="002011B5"/>
    <w:rsid w:val="002015B3"/>
    <w:rsid w:val="0020166D"/>
    <w:rsid w:val="00201893"/>
    <w:rsid w:val="002019EE"/>
    <w:rsid w:val="00201A91"/>
    <w:rsid w:val="00201BB4"/>
    <w:rsid w:val="00201E95"/>
    <w:rsid w:val="00201FDF"/>
    <w:rsid w:val="0020205F"/>
    <w:rsid w:val="0020219E"/>
    <w:rsid w:val="0020220B"/>
    <w:rsid w:val="0020241D"/>
    <w:rsid w:val="0020243E"/>
    <w:rsid w:val="002024DF"/>
    <w:rsid w:val="002026DA"/>
    <w:rsid w:val="00202745"/>
    <w:rsid w:val="002027DD"/>
    <w:rsid w:val="00202880"/>
    <w:rsid w:val="00202A2C"/>
    <w:rsid w:val="00202B76"/>
    <w:rsid w:val="00202E0C"/>
    <w:rsid w:val="00202EC2"/>
    <w:rsid w:val="002032F4"/>
    <w:rsid w:val="00203355"/>
    <w:rsid w:val="00203412"/>
    <w:rsid w:val="0020346B"/>
    <w:rsid w:val="00203572"/>
    <w:rsid w:val="002035B7"/>
    <w:rsid w:val="002035C3"/>
    <w:rsid w:val="002036D0"/>
    <w:rsid w:val="002038E6"/>
    <w:rsid w:val="002038F5"/>
    <w:rsid w:val="00203979"/>
    <w:rsid w:val="002039B4"/>
    <w:rsid w:val="002039F2"/>
    <w:rsid w:val="002039F6"/>
    <w:rsid w:val="00203B21"/>
    <w:rsid w:val="00203D68"/>
    <w:rsid w:val="00203FFA"/>
    <w:rsid w:val="002040EA"/>
    <w:rsid w:val="0020413C"/>
    <w:rsid w:val="002045B8"/>
    <w:rsid w:val="00204644"/>
    <w:rsid w:val="002048DE"/>
    <w:rsid w:val="00204ACF"/>
    <w:rsid w:val="00204C23"/>
    <w:rsid w:val="00204CDE"/>
    <w:rsid w:val="00204DA9"/>
    <w:rsid w:val="00204E70"/>
    <w:rsid w:val="00204F54"/>
    <w:rsid w:val="002052FD"/>
    <w:rsid w:val="00205350"/>
    <w:rsid w:val="002056BA"/>
    <w:rsid w:val="00205761"/>
    <w:rsid w:val="00205BD0"/>
    <w:rsid w:val="00205E31"/>
    <w:rsid w:val="0020606D"/>
    <w:rsid w:val="0020626C"/>
    <w:rsid w:val="002063C2"/>
    <w:rsid w:val="0020640D"/>
    <w:rsid w:val="0020655B"/>
    <w:rsid w:val="002065FD"/>
    <w:rsid w:val="002066C1"/>
    <w:rsid w:val="00206982"/>
    <w:rsid w:val="002069F0"/>
    <w:rsid w:val="002073F9"/>
    <w:rsid w:val="002077F7"/>
    <w:rsid w:val="00207847"/>
    <w:rsid w:val="00207AE6"/>
    <w:rsid w:val="00207DF2"/>
    <w:rsid w:val="00207F44"/>
    <w:rsid w:val="00207FC4"/>
    <w:rsid w:val="00210040"/>
    <w:rsid w:val="002101DA"/>
    <w:rsid w:val="0021028B"/>
    <w:rsid w:val="002103D5"/>
    <w:rsid w:val="002103E0"/>
    <w:rsid w:val="00210436"/>
    <w:rsid w:val="002105EC"/>
    <w:rsid w:val="00210617"/>
    <w:rsid w:val="002107BA"/>
    <w:rsid w:val="00210A16"/>
    <w:rsid w:val="00210E28"/>
    <w:rsid w:val="00210EFF"/>
    <w:rsid w:val="00210F61"/>
    <w:rsid w:val="00211077"/>
    <w:rsid w:val="002110F2"/>
    <w:rsid w:val="00211167"/>
    <w:rsid w:val="0021135B"/>
    <w:rsid w:val="002114C8"/>
    <w:rsid w:val="002115A1"/>
    <w:rsid w:val="0021183B"/>
    <w:rsid w:val="002118C0"/>
    <w:rsid w:val="00211B01"/>
    <w:rsid w:val="00211BC4"/>
    <w:rsid w:val="00211BF6"/>
    <w:rsid w:val="00211C1D"/>
    <w:rsid w:val="00211FF4"/>
    <w:rsid w:val="00212059"/>
    <w:rsid w:val="00212131"/>
    <w:rsid w:val="00212257"/>
    <w:rsid w:val="002122CD"/>
    <w:rsid w:val="00212335"/>
    <w:rsid w:val="00212601"/>
    <w:rsid w:val="00212624"/>
    <w:rsid w:val="00212800"/>
    <w:rsid w:val="00212949"/>
    <w:rsid w:val="00212AD8"/>
    <w:rsid w:val="00212B10"/>
    <w:rsid w:val="00212F3F"/>
    <w:rsid w:val="00213201"/>
    <w:rsid w:val="00213328"/>
    <w:rsid w:val="002134E2"/>
    <w:rsid w:val="00213918"/>
    <w:rsid w:val="002139FD"/>
    <w:rsid w:val="00213CC5"/>
    <w:rsid w:val="00213D72"/>
    <w:rsid w:val="00213F5B"/>
    <w:rsid w:val="002142D2"/>
    <w:rsid w:val="0021463A"/>
    <w:rsid w:val="00214738"/>
    <w:rsid w:val="0021481E"/>
    <w:rsid w:val="00214970"/>
    <w:rsid w:val="00214AC1"/>
    <w:rsid w:val="00214E0B"/>
    <w:rsid w:val="00214F96"/>
    <w:rsid w:val="0021539D"/>
    <w:rsid w:val="00215497"/>
    <w:rsid w:val="002154B8"/>
    <w:rsid w:val="00215541"/>
    <w:rsid w:val="002155D0"/>
    <w:rsid w:val="00215664"/>
    <w:rsid w:val="002156FC"/>
    <w:rsid w:val="00215853"/>
    <w:rsid w:val="00215887"/>
    <w:rsid w:val="00215AA7"/>
    <w:rsid w:val="00215C68"/>
    <w:rsid w:val="00215D85"/>
    <w:rsid w:val="00215DB2"/>
    <w:rsid w:val="00215DCC"/>
    <w:rsid w:val="00215EA0"/>
    <w:rsid w:val="00216169"/>
    <w:rsid w:val="002161B6"/>
    <w:rsid w:val="00216237"/>
    <w:rsid w:val="00216366"/>
    <w:rsid w:val="002163F8"/>
    <w:rsid w:val="0021645B"/>
    <w:rsid w:val="00216556"/>
    <w:rsid w:val="0021689C"/>
    <w:rsid w:val="00216923"/>
    <w:rsid w:val="00216A2D"/>
    <w:rsid w:val="00216D84"/>
    <w:rsid w:val="00217163"/>
    <w:rsid w:val="00217438"/>
    <w:rsid w:val="00217459"/>
    <w:rsid w:val="00217771"/>
    <w:rsid w:val="0021781A"/>
    <w:rsid w:val="00217827"/>
    <w:rsid w:val="00217A7F"/>
    <w:rsid w:val="00217BDA"/>
    <w:rsid w:val="00217CA2"/>
    <w:rsid w:val="00217D74"/>
    <w:rsid w:val="0022017B"/>
    <w:rsid w:val="002202E5"/>
    <w:rsid w:val="0022030F"/>
    <w:rsid w:val="00220315"/>
    <w:rsid w:val="00220328"/>
    <w:rsid w:val="00220526"/>
    <w:rsid w:val="00220626"/>
    <w:rsid w:val="00220680"/>
    <w:rsid w:val="00220704"/>
    <w:rsid w:val="002207E6"/>
    <w:rsid w:val="002207E7"/>
    <w:rsid w:val="0022085D"/>
    <w:rsid w:val="00220A22"/>
    <w:rsid w:val="00220B83"/>
    <w:rsid w:val="00220BB7"/>
    <w:rsid w:val="00220D36"/>
    <w:rsid w:val="00221136"/>
    <w:rsid w:val="00221392"/>
    <w:rsid w:val="0022146A"/>
    <w:rsid w:val="0022165F"/>
    <w:rsid w:val="002216A8"/>
    <w:rsid w:val="00221736"/>
    <w:rsid w:val="002217AF"/>
    <w:rsid w:val="00221952"/>
    <w:rsid w:val="002219C9"/>
    <w:rsid w:val="00221AC2"/>
    <w:rsid w:val="00221DC8"/>
    <w:rsid w:val="00221DE3"/>
    <w:rsid w:val="00221FFC"/>
    <w:rsid w:val="00222046"/>
    <w:rsid w:val="002220EF"/>
    <w:rsid w:val="0022231F"/>
    <w:rsid w:val="0022232A"/>
    <w:rsid w:val="00222439"/>
    <w:rsid w:val="002224A3"/>
    <w:rsid w:val="0022254A"/>
    <w:rsid w:val="00222709"/>
    <w:rsid w:val="00222A04"/>
    <w:rsid w:val="00222ABC"/>
    <w:rsid w:val="00222CBB"/>
    <w:rsid w:val="00222E3D"/>
    <w:rsid w:val="00222FCD"/>
    <w:rsid w:val="00223216"/>
    <w:rsid w:val="002232A4"/>
    <w:rsid w:val="002235B7"/>
    <w:rsid w:val="002235D5"/>
    <w:rsid w:val="002235F4"/>
    <w:rsid w:val="00223A03"/>
    <w:rsid w:val="00223C58"/>
    <w:rsid w:val="00223C5C"/>
    <w:rsid w:val="00223CDC"/>
    <w:rsid w:val="00223D8D"/>
    <w:rsid w:val="00223DFF"/>
    <w:rsid w:val="0022402F"/>
    <w:rsid w:val="00224153"/>
    <w:rsid w:val="002242CD"/>
    <w:rsid w:val="00224306"/>
    <w:rsid w:val="002243E7"/>
    <w:rsid w:val="002245FD"/>
    <w:rsid w:val="00224696"/>
    <w:rsid w:val="0022480D"/>
    <w:rsid w:val="00224829"/>
    <w:rsid w:val="002248AA"/>
    <w:rsid w:val="00224947"/>
    <w:rsid w:val="00224964"/>
    <w:rsid w:val="00224A7C"/>
    <w:rsid w:val="00224E8E"/>
    <w:rsid w:val="00225048"/>
    <w:rsid w:val="00225214"/>
    <w:rsid w:val="0022550B"/>
    <w:rsid w:val="00225634"/>
    <w:rsid w:val="0022585F"/>
    <w:rsid w:val="00225921"/>
    <w:rsid w:val="002259C3"/>
    <w:rsid w:val="00225A23"/>
    <w:rsid w:val="00225A88"/>
    <w:rsid w:val="00225ADE"/>
    <w:rsid w:val="00225C2C"/>
    <w:rsid w:val="00225C8C"/>
    <w:rsid w:val="00225D4A"/>
    <w:rsid w:val="00225DEE"/>
    <w:rsid w:val="00225E3A"/>
    <w:rsid w:val="00226139"/>
    <w:rsid w:val="00226169"/>
    <w:rsid w:val="00226234"/>
    <w:rsid w:val="00226282"/>
    <w:rsid w:val="002265E5"/>
    <w:rsid w:val="0022676D"/>
    <w:rsid w:val="00226822"/>
    <w:rsid w:val="00226A3F"/>
    <w:rsid w:val="00226B0C"/>
    <w:rsid w:val="00226FF9"/>
    <w:rsid w:val="002270B8"/>
    <w:rsid w:val="002270F2"/>
    <w:rsid w:val="002274F3"/>
    <w:rsid w:val="0022756F"/>
    <w:rsid w:val="00227664"/>
    <w:rsid w:val="0022768F"/>
    <w:rsid w:val="00227712"/>
    <w:rsid w:val="0022782A"/>
    <w:rsid w:val="00227A4F"/>
    <w:rsid w:val="00227B73"/>
    <w:rsid w:val="00227B80"/>
    <w:rsid w:val="00227D72"/>
    <w:rsid w:val="00227E85"/>
    <w:rsid w:val="00227FA6"/>
    <w:rsid w:val="0023033E"/>
    <w:rsid w:val="00230521"/>
    <w:rsid w:val="002305A8"/>
    <w:rsid w:val="0023103F"/>
    <w:rsid w:val="00231196"/>
    <w:rsid w:val="002313D8"/>
    <w:rsid w:val="0023150A"/>
    <w:rsid w:val="00231551"/>
    <w:rsid w:val="0023164C"/>
    <w:rsid w:val="0023167C"/>
    <w:rsid w:val="00231B7F"/>
    <w:rsid w:val="00231C31"/>
    <w:rsid w:val="00231C59"/>
    <w:rsid w:val="00231D38"/>
    <w:rsid w:val="00231F3A"/>
    <w:rsid w:val="0023200D"/>
    <w:rsid w:val="002321A2"/>
    <w:rsid w:val="00232284"/>
    <w:rsid w:val="0023233E"/>
    <w:rsid w:val="0023234D"/>
    <w:rsid w:val="0023245A"/>
    <w:rsid w:val="002326DF"/>
    <w:rsid w:val="00232760"/>
    <w:rsid w:val="00232971"/>
    <w:rsid w:val="002329C1"/>
    <w:rsid w:val="00232A1A"/>
    <w:rsid w:val="00232A52"/>
    <w:rsid w:val="00232BE6"/>
    <w:rsid w:val="00232BEA"/>
    <w:rsid w:val="00232C35"/>
    <w:rsid w:val="00232D44"/>
    <w:rsid w:val="00232D65"/>
    <w:rsid w:val="00232DF2"/>
    <w:rsid w:val="00233089"/>
    <w:rsid w:val="002332C1"/>
    <w:rsid w:val="002333BB"/>
    <w:rsid w:val="002334E8"/>
    <w:rsid w:val="0023395B"/>
    <w:rsid w:val="00233A2F"/>
    <w:rsid w:val="00233B39"/>
    <w:rsid w:val="00233BB3"/>
    <w:rsid w:val="00233C6D"/>
    <w:rsid w:val="00233CAB"/>
    <w:rsid w:val="00233D30"/>
    <w:rsid w:val="00233E7D"/>
    <w:rsid w:val="00233F3D"/>
    <w:rsid w:val="00233F8C"/>
    <w:rsid w:val="002340C8"/>
    <w:rsid w:val="0023414D"/>
    <w:rsid w:val="00234303"/>
    <w:rsid w:val="00234360"/>
    <w:rsid w:val="002347E7"/>
    <w:rsid w:val="002348EE"/>
    <w:rsid w:val="002349A9"/>
    <w:rsid w:val="00234A8A"/>
    <w:rsid w:val="0023529D"/>
    <w:rsid w:val="00235511"/>
    <w:rsid w:val="00235633"/>
    <w:rsid w:val="002357D9"/>
    <w:rsid w:val="00235888"/>
    <w:rsid w:val="00235E3B"/>
    <w:rsid w:val="00235EA8"/>
    <w:rsid w:val="00235F59"/>
    <w:rsid w:val="00236074"/>
    <w:rsid w:val="0023609A"/>
    <w:rsid w:val="002365BE"/>
    <w:rsid w:val="0023663B"/>
    <w:rsid w:val="00236913"/>
    <w:rsid w:val="00236A7E"/>
    <w:rsid w:val="00236ABC"/>
    <w:rsid w:val="00236E6B"/>
    <w:rsid w:val="002373E9"/>
    <w:rsid w:val="0023764A"/>
    <w:rsid w:val="002376ED"/>
    <w:rsid w:val="00237806"/>
    <w:rsid w:val="00237836"/>
    <w:rsid w:val="00237B13"/>
    <w:rsid w:val="00237B35"/>
    <w:rsid w:val="00237ED3"/>
    <w:rsid w:val="00237F7C"/>
    <w:rsid w:val="002403B3"/>
    <w:rsid w:val="0024071A"/>
    <w:rsid w:val="00240853"/>
    <w:rsid w:val="002408C5"/>
    <w:rsid w:val="00240910"/>
    <w:rsid w:val="00240DEC"/>
    <w:rsid w:val="0024100D"/>
    <w:rsid w:val="0024109B"/>
    <w:rsid w:val="0024111F"/>
    <w:rsid w:val="002411E1"/>
    <w:rsid w:val="002412F9"/>
    <w:rsid w:val="002415BF"/>
    <w:rsid w:val="002415D8"/>
    <w:rsid w:val="00241647"/>
    <w:rsid w:val="00241725"/>
    <w:rsid w:val="0024172E"/>
    <w:rsid w:val="00241828"/>
    <w:rsid w:val="00241961"/>
    <w:rsid w:val="00241A30"/>
    <w:rsid w:val="00241A4D"/>
    <w:rsid w:val="00241BC8"/>
    <w:rsid w:val="00241F8C"/>
    <w:rsid w:val="00241FB7"/>
    <w:rsid w:val="0024217A"/>
    <w:rsid w:val="0024244C"/>
    <w:rsid w:val="00242932"/>
    <w:rsid w:val="00242A45"/>
    <w:rsid w:val="00242B5A"/>
    <w:rsid w:val="00242B90"/>
    <w:rsid w:val="00242C5B"/>
    <w:rsid w:val="00242F76"/>
    <w:rsid w:val="00243087"/>
    <w:rsid w:val="002435DC"/>
    <w:rsid w:val="002436B0"/>
    <w:rsid w:val="002436F5"/>
    <w:rsid w:val="002437ED"/>
    <w:rsid w:val="00243983"/>
    <w:rsid w:val="002439C2"/>
    <w:rsid w:val="00243E09"/>
    <w:rsid w:val="00244132"/>
    <w:rsid w:val="002441F1"/>
    <w:rsid w:val="002442FF"/>
    <w:rsid w:val="002448C8"/>
    <w:rsid w:val="002449D1"/>
    <w:rsid w:val="00244A40"/>
    <w:rsid w:val="00244A65"/>
    <w:rsid w:val="00244C20"/>
    <w:rsid w:val="00244D95"/>
    <w:rsid w:val="00245185"/>
    <w:rsid w:val="00245545"/>
    <w:rsid w:val="00245818"/>
    <w:rsid w:val="0024590A"/>
    <w:rsid w:val="00245B6F"/>
    <w:rsid w:val="00245D04"/>
    <w:rsid w:val="00245E92"/>
    <w:rsid w:val="00245F97"/>
    <w:rsid w:val="002460A6"/>
    <w:rsid w:val="00246472"/>
    <w:rsid w:val="002464D1"/>
    <w:rsid w:val="002465AE"/>
    <w:rsid w:val="002468FC"/>
    <w:rsid w:val="00246A45"/>
    <w:rsid w:val="00246C00"/>
    <w:rsid w:val="00246CE9"/>
    <w:rsid w:val="00246D6F"/>
    <w:rsid w:val="00246DD4"/>
    <w:rsid w:val="00246FE9"/>
    <w:rsid w:val="00247075"/>
    <w:rsid w:val="00247087"/>
    <w:rsid w:val="00247253"/>
    <w:rsid w:val="00247295"/>
    <w:rsid w:val="002472C3"/>
    <w:rsid w:val="0024749E"/>
    <w:rsid w:val="002475E6"/>
    <w:rsid w:val="0024773C"/>
    <w:rsid w:val="00247984"/>
    <w:rsid w:val="00247A14"/>
    <w:rsid w:val="00247A97"/>
    <w:rsid w:val="00247AE9"/>
    <w:rsid w:val="00247BF4"/>
    <w:rsid w:val="00247DC7"/>
    <w:rsid w:val="00247EB5"/>
    <w:rsid w:val="00247F4A"/>
    <w:rsid w:val="002501A3"/>
    <w:rsid w:val="002501F4"/>
    <w:rsid w:val="00250406"/>
    <w:rsid w:val="002505A4"/>
    <w:rsid w:val="002506D9"/>
    <w:rsid w:val="002507F7"/>
    <w:rsid w:val="00250835"/>
    <w:rsid w:val="00250963"/>
    <w:rsid w:val="00250996"/>
    <w:rsid w:val="00250A4F"/>
    <w:rsid w:val="00250C0E"/>
    <w:rsid w:val="00250C2E"/>
    <w:rsid w:val="00250E09"/>
    <w:rsid w:val="00250E0B"/>
    <w:rsid w:val="00250EAA"/>
    <w:rsid w:val="0025128B"/>
    <w:rsid w:val="0025136C"/>
    <w:rsid w:val="002513AD"/>
    <w:rsid w:val="002513B5"/>
    <w:rsid w:val="00251485"/>
    <w:rsid w:val="002516E1"/>
    <w:rsid w:val="002518E1"/>
    <w:rsid w:val="002519DB"/>
    <w:rsid w:val="00251D83"/>
    <w:rsid w:val="00252061"/>
    <w:rsid w:val="002521B3"/>
    <w:rsid w:val="00252206"/>
    <w:rsid w:val="00252229"/>
    <w:rsid w:val="002527A0"/>
    <w:rsid w:val="0025282A"/>
    <w:rsid w:val="00252A21"/>
    <w:rsid w:val="00252C07"/>
    <w:rsid w:val="00252CF4"/>
    <w:rsid w:val="00252E40"/>
    <w:rsid w:val="00252F26"/>
    <w:rsid w:val="0025304A"/>
    <w:rsid w:val="00253168"/>
    <w:rsid w:val="00253173"/>
    <w:rsid w:val="00253278"/>
    <w:rsid w:val="002533F6"/>
    <w:rsid w:val="00253586"/>
    <w:rsid w:val="0025377B"/>
    <w:rsid w:val="002537A6"/>
    <w:rsid w:val="002538FF"/>
    <w:rsid w:val="0025391C"/>
    <w:rsid w:val="0025399A"/>
    <w:rsid w:val="002539E1"/>
    <w:rsid w:val="00253AB7"/>
    <w:rsid w:val="00253B2E"/>
    <w:rsid w:val="00253B5B"/>
    <w:rsid w:val="00253BB1"/>
    <w:rsid w:val="00253D70"/>
    <w:rsid w:val="00253E5D"/>
    <w:rsid w:val="00253EB6"/>
    <w:rsid w:val="002540E8"/>
    <w:rsid w:val="0025417F"/>
    <w:rsid w:val="00254209"/>
    <w:rsid w:val="002543A9"/>
    <w:rsid w:val="0025470A"/>
    <w:rsid w:val="002549E6"/>
    <w:rsid w:val="00254B61"/>
    <w:rsid w:val="00254CF5"/>
    <w:rsid w:val="00254E87"/>
    <w:rsid w:val="00254EE3"/>
    <w:rsid w:val="00254EF1"/>
    <w:rsid w:val="00255236"/>
    <w:rsid w:val="0025527B"/>
    <w:rsid w:val="00255419"/>
    <w:rsid w:val="00255465"/>
    <w:rsid w:val="00255ABE"/>
    <w:rsid w:val="00255C4F"/>
    <w:rsid w:val="00255D31"/>
    <w:rsid w:val="00255D50"/>
    <w:rsid w:val="0025618A"/>
    <w:rsid w:val="002561BE"/>
    <w:rsid w:val="00256277"/>
    <w:rsid w:val="00256331"/>
    <w:rsid w:val="002564BC"/>
    <w:rsid w:val="00256521"/>
    <w:rsid w:val="0025659A"/>
    <w:rsid w:val="002565EF"/>
    <w:rsid w:val="002567B3"/>
    <w:rsid w:val="002568BB"/>
    <w:rsid w:val="002569D6"/>
    <w:rsid w:val="00256BC3"/>
    <w:rsid w:val="00256BDD"/>
    <w:rsid w:val="00256CB5"/>
    <w:rsid w:val="00256CE7"/>
    <w:rsid w:val="00256D3B"/>
    <w:rsid w:val="00256EEA"/>
    <w:rsid w:val="00256F2A"/>
    <w:rsid w:val="00257112"/>
    <w:rsid w:val="00257281"/>
    <w:rsid w:val="00257401"/>
    <w:rsid w:val="00257496"/>
    <w:rsid w:val="002574A5"/>
    <w:rsid w:val="0025771A"/>
    <w:rsid w:val="00257858"/>
    <w:rsid w:val="00257A20"/>
    <w:rsid w:val="00257AA2"/>
    <w:rsid w:val="00257F39"/>
    <w:rsid w:val="00257FE6"/>
    <w:rsid w:val="00260045"/>
    <w:rsid w:val="00260086"/>
    <w:rsid w:val="00260087"/>
    <w:rsid w:val="00260158"/>
    <w:rsid w:val="002602D8"/>
    <w:rsid w:val="002604EF"/>
    <w:rsid w:val="002607F5"/>
    <w:rsid w:val="00260E96"/>
    <w:rsid w:val="00260FEC"/>
    <w:rsid w:val="002610B9"/>
    <w:rsid w:val="0026124E"/>
    <w:rsid w:val="002613E7"/>
    <w:rsid w:val="00261429"/>
    <w:rsid w:val="00261494"/>
    <w:rsid w:val="00261680"/>
    <w:rsid w:val="00261722"/>
    <w:rsid w:val="00261A1B"/>
    <w:rsid w:val="00261AB0"/>
    <w:rsid w:val="00261AD0"/>
    <w:rsid w:val="00261E9D"/>
    <w:rsid w:val="0026204E"/>
    <w:rsid w:val="0026222E"/>
    <w:rsid w:val="00262493"/>
    <w:rsid w:val="0026268A"/>
    <w:rsid w:val="0026271F"/>
    <w:rsid w:val="00262779"/>
    <w:rsid w:val="002629D5"/>
    <w:rsid w:val="00262A21"/>
    <w:rsid w:val="00262AAB"/>
    <w:rsid w:val="00262AD9"/>
    <w:rsid w:val="00262AEA"/>
    <w:rsid w:val="00262B47"/>
    <w:rsid w:val="00262B5B"/>
    <w:rsid w:val="00262B96"/>
    <w:rsid w:val="00262BCD"/>
    <w:rsid w:val="00262DA6"/>
    <w:rsid w:val="00262EE7"/>
    <w:rsid w:val="00262EF8"/>
    <w:rsid w:val="00262F95"/>
    <w:rsid w:val="00263169"/>
    <w:rsid w:val="00263732"/>
    <w:rsid w:val="00263A79"/>
    <w:rsid w:val="00263AC7"/>
    <w:rsid w:val="00263CCF"/>
    <w:rsid w:val="00263D35"/>
    <w:rsid w:val="00263EB6"/>
    <w:rsid w:val="0026443E"/>
    <w:rsid w:val="002644B4"/>
    <w:rsid w:val="002644EB"/>
    <w:rsid w:val="00264621"/>
    <w:rsid w:val="00264723"/>
    <w:rsid w:val="00264726"/>
    <w:rsid w:val="00264795"/>
    <w:rsid w:val="0026480B"/>
    <w:rsid w:val="0026489E"/>
    <w:rsid w:val="002648C9"/>
    <w:rsid w:val="00264B01"/>
    <w:rsid w:val="00264BF6"/>
    <w:rsid w:val="00264D0F"/>
    <w:rsid w:val="00264D30"/>
    <w:rsid w:val="00264E16"/>
    <w:rsid w:val="00264E5A"/>
    <w:rsid w:val="00264ED0"/>
    <w:rsid w:val="0026521C"/>
    <w:rsid w:val="0026527C"/>
    <w:rsid w:val="002653E6"/>
    <w:rsid w:val="00265599"/>
    <w:rsid w:val="00265623"/>
    <w:rsid w:val="002658BA"/>
    <w:rsid w:val="002658D9"/>
    <w:rsid w:val="00265C5A"/>
    <w:rsid w:val="00265CC1"/>
    <w:rsid w:val="00266104"/>
    <w:rsid w:val="00266153"/>
    <w:rsid w:val="00266429"/>
    <w:rsid w:val="002664B9"/>
    <w:rsid w:val="00266680"/>
    <w:rsid w:val="002667A1"/>
    <w:rsid w:val="002667BB"/>
    <w:rsid w:val="00266833"/>
    <w:rsid w:val="00266B76"/>
    <w:rsid w:val="00266CE9"/>
    <w:rsid w:val="00266F20"/>
    <w:rsid w:val="0026705E"/>
    <w:rsid w:val="002670FF"/>
    <w:rsid w:val="0026726E"/>
    <w:rsid w:val="00267722"/>
    <w:rsid w:val="002677D8"/>
    <w:rsid w:val="002678D0"/>
    <w:rsid w:val="002678D6"/>
    <w:rsid w:val="00267D0A"/>
    <w:rsid w:val="002700A4"/>
    <w:rsid w:val="002704A4"/>
    <w:rsid w:val="00270701"/>
    <w:rsid w:val="0027080D"/>
    <w:rsid w:val="00270857"/>
    <w:rsid w:val="00270B6C"/>
    <w:rsid w:val="00270D6F"/>
    <w:rsid w:val="00270F8B"/>
    <w:rsid w:val="002710BB"/>
    <w:rsid w:val="002711D0"/>
    <w:rsid w:val="00271581"/>
    <w:rsid w:val="002715BC"/>
    <w:rsid w:val="00271614"/>
    <w:rsid w:val="00271815"/>
    <w:rsid w:val="00271843"/>
    <w:rsid w:val="0027187A"/>
    <w:rsid w:val="0027188A"/>
    <w:rsid w:val="00271A52"/>
    <w:rsid w:val="00271BB2"/>
    <w:rsid w:val="00271BB8"/>
    <w:rsid w:val="00271C9B"/>
    <w:rsid w:val="00271F13"/>
    <w:rsid w:val="00272374"/>
    <w:rsid w:val="002724B8"/>
    <w:rsid w:val="0027262C"/>
    <w:rsid w:val="002729AA"/>
    <w:rsid w:val="00272A92"/>
    <w:rsid w:val="00272CDF"/>
    <w:rsid w:val="00272D00"/>
    <w:rsid w:val="00272FC1"/>
    <w:rsid w:val="00273252"/>
    <w:rsid w:val="002732DF"/>
    <w:rsid w:val="00273B34"/>
    <w:rsid w:val="00273CB3"/>
    <w:rsid w:val="00273DA6"/>
    <w:rsid w:val="00273EF1"/>
    <w:rsid w:val="00273F27"/>
    <w:rsid w:val="00273FC8"/>
    <w:rsid w:val="00273FD3"/>
    <w:rsid w:val="00273FF6"/>
    <w:rsid w:val="00274033"/>
    <w:rsid w:val="00274471"/>
    <w:rsid w:val="00274514"/>
    <w:rsid w:val="002747FA"/>
    <w:rsid w:val="0027486C"/>
    <w:rsid w:val="00274A81"/>
    <w:rsid w:val="00274C8F"/>
    <w:rsid w:val="00274CCF"/>
    <w:rsid w:val="00274DDA"/>
    <w:rsid w:val="00274F83"/>
    <w:rsid w:val="002750D8"/>
    <w:rsid w:val="00275182"/>
    <w:rsid w:val="002752C4"/>
    <w:rsid w:val="00275340"/>
    <w:rsid w:val="002753BE"/>
    <w:rsid w:val="002754ED"/>
    <w:rsid w:val="0027551E"/>
    <w:rsid w:val="0027560A"/>
    <w:rsid w:val="0027568E"/>
    <w:rsid w:val="002756E8"/>
    <w:rsid w:val="00275737"/>
    <w:rsid w:val="002759BA"/>
    <w:rsid w:val="002759CF"/>
    <w:rsid w:val="00275B80"/>
    <w:rsid w:val="00275B9D"/>
    <w:rsid w:val="00275C82"/>
    <w:rsid w:val="00275DD7"/>
    <w:rsid w:val="00275EC0"/>
    <w:rsid w:val="0027604C"/>
    <w:rsid w:val="0027610A"/>
    <w:rsid w:val="00276270"/>
    <w:rsid w:val="0027636C"/>
    <w:rsid w:val="00276659"/>
    <w:rsid w:val="00276772"/>
    <w:rsid w:val="002768DA"/>
    <w:rsid w:val="00276988"/>
    <w:rsid w:val="00276993"/>
    <w:rsid w:val="00276AE8"/>
    <w:rsid w:val="00276BF5"/>
    <w:rsid w:val="00276C4C"/>
    <w:rsid w:val="00276DA3"/>
    <w:rsid w:val="00276E4A"/>
    <w:rsid w:val="00276ED0"/>
    <w:rsid w:val="0027700B"/>
    <w:rsid w:val="00277046"/>
    <w:rsid w:val="00277402"/>
    <w:rsid w:val="002776CD"/>
    <w:rsid w:val="0027774A"/>
    <w:rsid w:val="00277830"/>
    <w:rsid w:val="0027793C"/>
    <w:rsid w:val="00277B3A"/>
    <w:rsid w:val="00277BB4"/>
    <w:rsid w:val="00277C1F"/>
    <w:rsid w:val="002803DF"/>
    <w:rsid w:val="00280405"/>
    <w:rsid w:val="002804BF"/>
    <w:rsid w:val="002805F3"/>
    <w:rsid w:val="0028065A"/>
    <w:rsid w:val="0028071A"/>
    <w:rsid w:val="002807C0"/>
    <w:rsid w:val="00280BCC"/>
    <w:rsid w:val="00280D42"/>
    <w:rsid w:val="00280EDA"/>
    <w:rsid w:val="0028105D"/>
    <w:rsid w:val="0028110B"/>
    <w:rsid w:val="0028128B"/>
    <w:rsid w:val="00281410"/>
    <w:rsid w:val="00281A4D"/>
    <w:rsid w:val="00281D41"/>
    <w:rsid w:val="00281D78"/>
    <w:rsid w:val="00281FF7"/>
    <w:rsid w:val="0028206A"/>
    <w:rsid w:val="00282119"/>
    <w:rsid w:val="002822DC"/>
    <w:rsid w:val="00282623"/>
    <w:rsid w:val="00282B21"/>
    <w:rsid w:val="00282B74"/>
    <w:rsid w:val="00282F0E"/>
    <w:rsid w:val="00282FAA"/>
    <w:rsid w:val="00283097"/>
    <w:rsid w:val="002830AB"/>
    <w:rsid w:val="0028327D"/>
    <w:rsid w:val="0028329C"/>
    <w:rsid w:val="002832A9"/>
    <w:rsid w:val="002833F1"/>
    <w:rsid w:val="00283786"/>
    <w:rsid w:val="002838C1"/>
    <w:rsid w:val="002838CE"/>
    <w:rsid w:val="002839FA"/>
    <w:rsid w:val="00283AFB"/>
    <w:rsid w:val="00283B39"/>
    <w:rsid w:val="00283E80"/>
    <w:rsid w:val="00283FDB"/>
    <w:rsid w:val="00284031"/>
    <w:rsid w:val="00284125"/>
    <w:rsid w:val="00284260"/>
    <w:rsid w:val="002842AA"/>
    <w:rsid w:val="002845C6"/>
    <w:rsid w:val="00284703"/>
    <w:rsid w:val="002847CE"/>
    <w:rsid w:val="002848F7"/>
    <w:rsid w:val="002849CE"/>
    <w:rsid w:val="00284A89"/>
    <w:rsid w:val="00284AE4"/>
    <w:rsid w:val="00284CA0"/>
    <w:rsid w:val="00284CB7"/>
    <w:rsid w:val="00284D7C"/>
    <w:rsid w:val="00284D9D"/>
    <w:rsid w:val="00284DCD"/>
    <w:rsid w:val="00284E0C"/>
    <w:rsid w:val="00284E11"/>
    <w:rsid w:val="00284FC1"/>
    <w:rsid w:val="00284FFA"/>
    <w:rsid w:val="00285135"/>
    <w:rsid w:val="0028530E"/>
    <w:rsid w:val="002853F6"/>
    <w:rsid w:val="002856D2"/>
    <w:rsid w:val="002857F9"/>
    <w:rsid w:val="0028586E"/>
    <w:rsid w:val="00285A20"/>
    <w:rsid w:val="00285C3F"/>
    <w:rsid w:val="00285C8A"/>
    <w:rsid w:val="00285CBA"/>
    <w:rsid w:val="00286050"/>
    <w:rsid w:val="002861DC"/>
    <w:rsid w:val="00286258"/>
    <w:rsid w:val="002862C0"/>
    <w:rsid w:val="002865A7"/>
    <w:rsid w:val="00286677"/>
    <w:rsid w:val="0028694F"/>
    <w:rsid w:val="00286AB0"/>
    <w:rsid w:val="00286F19"/>
    <w:rsid w:val="00287025"/>
    <w:rsid w:val="00287267"/>
    <w:rsid w:val="002872AC"/>
    <w:rsid w:val="002873B7"/>
    <w:rsid w:val="0028748D"/>
    <w:rsid w:val="0028749B"/>
    <w:rsid w:val="002874D6"/>
    <w:rsid w:val="002876DF"/>
    <w:rsid w:val="002878DC"/>
    <w:rsid w:val="00287A03"/>
    <w:rsid w:val="00287CC1"/>
    <w:rsid w:val="00287E34"/>
    <w:rsid w:val="00287F10"/>
    <w:rsid w:val="00290035"/>
    <w:rsid w:val="002901B4"/>
    <w:rsid w:val="00290224"/>
    <w:rsid w:val="0029041A"/>
    <w:rsid w:val="002904E8"/>
    <w:rsid w:val="002904F0"/>
    <w:rsid w:val="002905D5"/>
    <w:rsid w:val="002905F3"/>
    <w:rsid w:val="00290658"/>
    <w:rsid w:val="002906EF"/>
    <w:rsid w:val="002907FC"/>
    <w:rsid w:val="00290A08"/>
    <w:rsid w:val="00290DAE"/>
    <w:rsid w:val="00290ED0"/>
    <w:rsid w:val="00290F9A"/>
    <w:rsid w:val="002910C5"/>
    <w:rsid w:val="00291132"/>
    <w:rsid w:val="0029118D"/>
    <w:rsid w:val="00291566"/>
    <w:rsid w:val="00291735"/>
    <w:rsid w:val="002918FD"/>
    <w:rsid w:val="00291902"/>
    <w:rsid w:val="00291A2B"/>
    <w:rsid w:val="00291ACC"/>
    <w:rsid w:val="00291BD5"/>
    <w:rsid w:val="00291C49"/>
    <w:rsid w:val="002920D1"/>
    <w:rsid w:val="0029219F"/>
    <w:rsid w:val="002922E3"/>
    <w:rsid w:val="002923A5"/>
    <w:rsid w:val="002923C3"/>
    <w:rsid w:val="00292492"/>
    <w:rsid w:val="00292661"/>
    <w:rsid w:val="002926C1"/>
    <w:rsid w:val="002926F0"/>
    <w:rsid w:val="002927C0"/>
    <w:rsid w:val="00292823"/>
    <w:rsid w:val="0029285D"/>
    <w:rsid w:val="00292B86"/>
    <w:rsid w:val="00292C0B"/>
    <w:rsid w:val="00292DE1"/>
    <w:rsid w:val="00292FB0"/>
    <w:rsid w:val="0029313F"/>
    <w:rsid w:val="00293143"/>
    <w:rsid w:val="0029318C"/>
    <w:rsid w:val="002931E6"/>
    <w:rsid w:val="00293715"/>
    <w:rsid w:val="00293719"/>
    <w:rsid w:val="0029379B"/>
    <w:rsid w:val="00293898"/>
    <w:rsid w:val="002939C5"/>
    <w:rsid w:val="002939F0"/>
    <w:rsid w:val="00293A5A"/>
    <w:rsid w:val="00293B5B"/>
    <w:rsid w:val="00293C2B"/>
    <w:rsid w:val="00293E76"/>
    <w:rsid w:val="0029422C"/>
    <w:rsid w:val="0029426F"/>
    <w:rsid w:val="002942DC"/>
    <w:rsid w:val="00294350"/>
    <w:rsid w:val="00294432"/>
    <w:rsid w:val="002944EE"/>
    <w:rsid w:val="0029453B"/>
    <w:rsid w:val="00294677"/>
    <w:rsid w:val="002948F3"/>
    <w:rsid w:val="00294CE7"/>
    <w:rsid w:val="00294D60"/>
    <w:rsid w:val="00294DE9"/>
    <w:rsid w:val="00294EF2"/>
    <w:rsid w:val="00294F2D"/>
    <w:rsid w:val="0029505D"/>
    <w:rsid w:val="00295348"/>
    <w:rsid w:val="00295464"/>
    <w:rsid w:val="0029548A"/>
    <w:rsid w:val="002955FD"/>
    <w:rsid w:val="00295645"/>
    <w:rsid w:val="0029586A"/>
    <w:rsid w:val="002959C2"/>
    <w:rsid w:val="00295CF3"/>
    <w:rsid w:val="00295D68"/>
    <w:rsid w:val="00295EF9"/>
    <w:rsid w:val="00296141"/>
    <w:rsid w:val="00296267"/>
    <w:rsid w:val="0029627F"/>
    <w:rsid w:val="00296434"/>
    <w:rsid w:val="00296473"/>
    <w:rsid w:val="002964E8"/>
    <w:rsid w:val="0029691A"/>
    <w:rsid w:val="00296A34"/>
    <w:rsid w:val="00296AF1"/>
    <w:rsid w:val="00296E3D"/>
    <w:rsid w:val="0029701E"/>
    <w:rsid w:val="002970B9"/>
    <w:rsid w:val="002970E8"/>
    <w:rsid w:val="00297202"/>
    <w:rsid w:val="0029721A"/>
    <w:rsid w:val="0029724F"/>
    <w:rsid w:val="002972E9"/>
    <w:rsid w:val="002975EA"/>
    <w:rsid w:val="0029761A"/>
    <w:rsid w:val="0029765D"/>
    <w:rsid w:val="002976F4"/>
    <w:rsid w:val="00297724"/>
    <w:rsid w:val="002978C9"/>
    <w:rsid w:val="00297B19"/>
    <w:rsid w:val="00297C4E"/>
    <w:rsid w:val="00297CBE"/>
    <w:rsid w:val="00297D10"/>
    <w:rsid w:val="00297ED3"/>
    <w:rsid w:val="00297F36"/>
    <w:rsid w:val="002A0190"/>
    <w:rsid w:val="002A02BA"/>
    <w:rsid w:val="002A0446"/>
    <w:rsid w:val="002A0559"/>
    <w:rsid w:val="002A068B"/>
    <w:rsid w:val="002A083B"/>
    <w:rsid w:val="002A0A5E"/>
    <w:rsid w:val="002A0AB9"/>
    <w:rsid w:val="002A0F76"/>
    <w:rsid w:val="002A0FA1"/>
    <w:rsid w:val="002A0FB7"/>
    <w:rsid w:val="002A1033"/>
    <w:rsid w:val="002A13EA"/>
    <w:rsid w:val="002A144E"/>
    <w:rsid w:val="002A15CB"/>
    <w:rsid w:val="002A15F0"/>
    <w:rsid w:val="002A17E3"/>
    <w:rsid w:val="002A1827"/>
    <w:rsid w:val="002A183F"/>
    <w:rsid w:val="002A1985"/>
    <w:rsid w:val="002A1A86"/>
    <w:rsid w:val="002A1BD1"/>
    <w:rsid w:val="002A1DC7"/>
    <w:rsid w:val="002A1E1A"/>
    <w:rsid w:val="002A1E3B"/>
    <w:rsid w:val="002A1E80"/>
    <w:rsid w:val="002A2164"/>
    <w:rsid w:val="002A22FE"/>
    <w:rsid w:val="002A2397"/>
    <w:rsid w:val="002A26E9"/>
    <w:rsid w:val="002A28C6"/>
    <w:rsid w:val="002A2992"/>
    <w:rsid w:val="002A2BB4"/>
    <w:rsid w:val="002A2BEB"/>
    <w:rsid w:val="002A2D26"/>
    <w:rsid w:val="002A2E1A"/>
    <w:rsid w:val="002A2EC2"/>
    <w:rsid w:val="002A30F5"/>
    <w:rsid w:val="002A30F9"/>
    <w:rsid w:val="002A323E"/>
    <w:rsid w:val="002A32CA"/>
    <w:rsid w:val="002A35CB"/>
    <w:rsid w:val="002A35EA"/>
    <w:rsid w:val="002A3653"/>
    <w:rsid w:val="002A383E"/>
    <w:rsid w:val="002A38F3"/>
    <w:rsid w:val="002A3A0D"/>
    <w:rsid w:val="002A3A64"/>
    <w:rsid w:val="002A3AAD"/>
    <w:rsid w:val="002A3CFE"/>
    <w:rsid w:val="002A3D23"/>
    <w:rsid w:val="002A3E5A"/>
    <w:rsid w:val="002A3EDA"/>
    <w:rsid w:val="002A3F30"/>
    <w:rsid w:val="002A3F4C"/>
    <w:rsid w:val="002A4114"/>
    <w:rsid w:val="002A4286"/>
    <w:rsid w:val="002A4660"/>
    <w:rsid w:val="002A46A3"/>
    <w:rsid w:val="002A46B4"/>
    <w:rsid w:val="002A4AF1"/>
    <w:rsid w:val="002A4D8B"/>
    <w:rsid w:val="002A4D94"/>
    <w:rsid w:val="002A4E6B"/>
    <w:rsid w:val="002A4EF9"/>
    <w:rsid w:val="002A50AB"/>
    <w:rsid w:val="002A5147"/>
    <w:rsid w:val="002A5529"/>
    <w:rsid w:val="002A56EE"/>
    <w:rsid w:val="002A5D0B"/>
    <w:rsid w:val="002A5E6F"/>
    <w:rsid w:val="002A5E90"/>
    <w:rsid w:val="002A5F22"/>
    <w:rsid w:val="002A6041"/>
    <w:rsid w:val="002A620B"/>
    <w:rsid w:val="002A6245"/>
    <w:rsid w:val="002A63E6"/>
    <w:rsid w:val="002A6526"/>
    <w:rsid w:val="002A66F0"/>
    <w:rsid w:val="002A6A18"/>
    <w:rsid w:val="002A6A57"/>
    <w:rsid w:val="002A6AF0"/>
    <w:rsid w:val="002A6C28"/>
    <w:rsid w:val="002A6DEB"/>
    <w:rsid w:val="002A72F9"/>
    <w:rsid w:val="002A738A"/>
    <w:rsid w:val="002A75DA"/>
    <w:rsid w:val="002A7770"/>
    <w:rsid w:val="002A7813"/>
    <w:rsid w:val="002A7947"/>
    <w:rsid w:val="002A79B3"/>
    <w:rsid w:val="002A79DA"/>
    <w:rsid w:val="002A7C35"/>
    <w:rsid w:val="002A7CC5"/>
    <w:rsid w:val="002A7E5E"/>
    <w:rsid w:val="002A7F84"/>
    <w:rsid w:val="002B0220"/>
    <w:rsid w:val="002B0453"/>
    <w:rsid w:val="002B0665"/>
    <w:rsid w:val="002B078B"/>
    <w:rsid w:val="002B0DDB"/>
    <w:rsid w:val="002B0EE5"/>
    <w:rsid w:val="002B1144"/>
    <w:rsid w:val="002B1343"/>
    <w:rsid w:val="002B15BC"/>
    <w:rsid w:val="002B1963"/>
    <w:rsid w:val="002B196B"/>
    <w:rsid w:val="002B1AAA"/>
    <w:rsid w:val="002B1B37"/>
    <w:rsid w:val="002B1C1F"/>
    <w:rsid w:val="002B1C24"/>
    <w:rsid w:val="002B1F96"/>
    <w:rsid w:val="002B1FC7"/>
    <w:rsid w:val="002B1FF7"/>
    <w:rsid w:val="002B2097"/>
    <w:rsid w:val="002B21A9"/>
    <w:rsid w:val="002B2491"/>
    <w:rsid w:val="002B25A2"/>
    <w:rsid w:val="002B2641"/>
    <w:rsid w:val="002B26B3"/>
    <w:rsid w:val="002B27FB"/>
    <w:rsid w:val="002B2AA3"/>
    <w:rsid w:val="002B2D28"/>
    <w:rsid w:val="002B2D39"/>
    <w:rsid w:val="002B2FBF"/>
    <w:rsid w:val="002B2FF7"/>
    <w:rsid w:val="002B329E"/>
    <w:rsid w:val="002B32C8"/>
    <w:rsid w:val="002B338F"/>
    <w:rsid w:val="002B3673"/>
    <w:rsid w:val="002B3758"/>
    <w:rsid w:val="002B38FD"/>
    <w:rsid w:val="002B3CA1"/>
    <w:rsid w:val="002B3CB6"/>
    <w:rsid w:val="002B3DC6"/>
    <w:rsid w:val="002B3EC3"/>
    <w:rsid w:val="002B3FA6"/>
    <w:rsid w:val="002B4189"/>
    <w:rsid w:val="002B42D0"/>
    <w:rsid w:val="002B42F3"/>
    <w:rsid w:val="002B43C7"/>
    <w:rsid w:val="002B444B"/>
    <w:rsid w:val="002B4554"/>
    <w:rsid w:val="002B4782"/>
    <w:rsid w:val="002B4786"/>
    <w:rsid w:val="002B4824"/>
    <w:rsid w:val="002B4936"/>
    <w:rsid w:val="002B4B7E"/>
    <w:rsid w:val="002B4BF2"/>
    <w:rsid w:val="002B4CA3"/>
    <w:rsid w:val="002B510A"/>
    <w:rsid w:val="002B5542"/>
    <w:rsid w:val="002B5657"/>
    <w:rsid w:val="002B56F0"/>
    <w:rsid w:val="002B5781"/>
    <w:rsid w:val="002B580F"/>
    <w:rsid w:val="002B5B54"/>
    <w:rsid w:val="002B5C25"/>
    <w:rsid w:val="002B5DA3"/>
    <w:rsid w:val="002B5E22"/>
    <w:rsid w:val="002B5E7B"/>
    <w:rsid w:val="002B5F13"/>
    <w:rsid w:val="002B604C"/>
    <w:rsid w:val="002B61B2"/>
    <w:rsid w:val="002B62A0"/>
    <w:rsid w:val="002B62E9"/>
    <w:rsid w:val="002B6593"/>
    <w:rsid w:val="002B6908"/>
    <w:rsid w:val="002B6BC7"/>
    <w:rsid w:val="002B6BF1"/>
    <w:rsid w:val="002B6C53"/>
    <w:rsid w:val="002B6C55"/>
    <w:rsid w:val="002B6D0B"/>
    <w:rsid w:val="002B6D75"/>
    <w:rsid w:val="002B6D7C"/>
    <w:rsid w:val="002B6EF9"/>
    <w:rsid w:val="002B6FB5"/>
    <w:rsid w:val="002B6FBD"/>
    <w:rsid w:val="002B7099"/>
    <w:rsid w:val="002B7283"/>
    <w:rsid w:val="002B72F9"/>
    <w:rsid w:val="002B74CC"/>
    <w:rsid w:val="002B759E"/>
    <w:rsid w:val="002B77DA"/>
    <w:rsid w:val="002B7B1C"/>
    <w:rsid w:val="002B7E64"/>
    <w:rsid w:val="002B7FEF"/>
    <w:rsid w:val="002C0125"/>
    <w:rsid w:val="002C012B"/>
    <w:rsid w:val="002C032E"/>
    <w:rsid w:val="002C040E"/>
    <w:rsid w:val="002C049F"/>
    <w:rsid w:val="002C0813"/>
    <w:rsid w:val="002C09C4"/>
    <w:rsid w:val="002C0BE6"/>
    <w:rsid w:val="002C0C22"/>
    <w:rsid w:val="002C0D89"/>
    <w:rsid w:val="002C0F6A"/>
    <w:rsid w:val="002C1086"/>
    <w:rsid w:val="002C134C"/>
    <w:rsid w:val="002C1685"/>
    <w:rsid w:val="002C1898"/>
    <w:rsid w:val="002C19DC"/>
    <w:rsid w:val="002C1A45"/>
    <w:rsid w:val="002C1AAD"/>
    <w:rsid w:val="002C1B0E"/>
    <w:rsid w:val="002C1F15"/>
    <w:rsid w:val="002C1F62"/>
    <w:rsid w:val="002C201F"/>
    <w:rsid w:val="002C2035"/>
    <w:rsid w:val="002C2204"/>
    <w:rsid w:val="002C22E9"/>
    <w:rsid w:val="002C244E"/>
    <w:rsid w:val="002C2A6A"/>
    <w:rsid w:val="002C2CC3"/>
    <w:rsid w:val="002C2F5D"/>
    <w:rsid w:val="002C395A"/>
    <w:rsid w:val="002C3994"/>
    <w:rsid w:val="002C3B10"/>
    <w:rsid w:val="002C3B95"/>
    <w:rsid w:val="002C3CB6"/>
    <w:rsid w:val="002C3CF1"/>
    <w:rsid w:val="002C3CF2"/>
    <w:rsid w:val="002C3E68"/>
    <w:rsid w:val="002C3F98"/>
    <w:rsid w:val="002C3FCA"/>
    <w:rsid w:val="002C4047"/>
    <w:rsid w:val="002C4180"/>
    <w:rsid w:val="002C41C7"/>
    <w:rsid w:val="002C41E8"/>
    <w:rsid w:val="002C4386"/>
    <w:rsid w:val="002C449A"/>
    <w:rsid w:val="002C46B5"/>
    <w:rsid w:val="002C46C3"/>
    <w:rsid w:val="002C4710"/>
    <w:rsid w:val="002C4868"/>
    <w:rsid w:val="002C49E1"/>
    <w:rsid w:val="002C4B3A"/>
    <w:rsid w:val="002C4BEB"/>
    <w:rsid w:val="002C4C9C"/>
    <w:rsid w:val="002C4CF1"/>
    <w:rsid w:val="002C4D9C"/>
    <w:rsid w:val="002C512A"/>
    <w:rsid w:val="002C54B5"/>
    <w:rsid w:val="002C55E3"/>
    <w:rsid w:val="002C5736"/>
    <w:rsid w:val="002C594A"/>
    <w:rsid w:val="002C5A54"/>
    <w:rsid w:val="002C5BC0"/>
    <w:rsid w:val="002C5D10"/>
    <w:rsid w:val="002C5DE1"/>
    <w:rsid w:val="002C610C"/>
    <w:rsid w:val="002C6425"/>
    <w:rsid w:val="002C6426"/>
    <w:rsid w:val="002C6444"/>
    <w:rsid w:val="002C6451"/>
    <w:rsid w:val="002C66B0"/>
    <w:rsid w:val="002C699E"/>
    <w:rsid w:val="002C6A22"/>
    <w:rsid w:val="002C6AE5"/>
    <w:rsid w:val="002C6B0F"/>
    <w:rsid w:val="002C6B75"/>
    <w:rsid w:val="002C6D90"/>
    <w:rsid w:val="002C6FE2"/>
    <w:rsid w:val="002C73BC"/>
    <w:rsid w:val="002C74A5"/>
    <w:rsid w:val="002C7545"/>
    <w:rsid w:val="002C7574"/>
    <w:rsid w:val="002C75BA"/>
    <w:rsid w:val="002C773F"/>
    <w:rsid w:val="002C778D"/>
    <w:rsid w:val="002C782E"/>
    <w:rsid w:val="002C79C7"/>
    <w:rsid w:val="002C7A39"/>
    <w:rsid w:val="002C7CC5"/>
    <w:rsid w:val="002C7E39"/>
    <w:rsid w:val="002C7F60"/>
    <w:rsid w:val="002C7F96"/>
    <w:rsid w:val="002D0083"/>
    <w:rsid w:val="002D046F"/>
    <w:rsid w:val="002D0518"/>
    <w:rsid w:val="002D0585"/>
    <w:rsid w:val="002D0798"/>
    <w:rsid w:val="002D0A80"/>
    <w:rsid w:val="002D0EF7"/>
    <w:rsid w:val="002D0FCF"/>
    <w:rsid w:val="002D119C"/>
    <w:rsid w:val="002D1443"/>
    <w:rsid w:val="002D146A"/>
    <w:rsid w:val="002D17C1"/>
    <w:rsid w:val="002D17C2"/>
    <w:rsid w:val="002D1901"/>
    <w:rsid w:val="002D19AA"/>
    <w:rsid w:val="002D19F6"/>
    <w:rsid w:val="002D1A3A"/>
    <w:rsid w:val="002D1AEB"/>
    <w:rsid w:val="002D1B2D"/>
    <w:rsid w:val="002D1D07"/>
    <w:rsid w:val="002D1DD6"/>
    <w:rsid w:val="002D2218"/>
    <w:rsid w:val="002D2416"/>
    <w:rsid w:val="002D2462"/>
    <w:rsid w:val="002D2464"/>
    <w:rsid w:val="002D26EA"/>
    <w:rsid w:val="002D2752"/>
    <w:rsid w:val="002D27AA"/>
    <w:rsid w:val="002D28C8"/>
    <w:rsid w:val="002D2B8F"/>
    <w:rsid w:val="002D2C22"/>
    <w:rsid w:val="002D2C60"/>
    <w:rsid w:val="002D2CA5"/>
    <w:rsid w:val="002D2E7E"/>
    <w:rsid w:val="002D3372"/>
    <w:rsid w:val="002D36B6"/>
    <w:rsid w:val="002D36EF"/>
    <w:rsid w:val="002D3799"/>
    <w:rsid w:val="002D3830"/>
    <w:rsid w:val="002D3ABC"/>
    <w:rsid w:val="002D3BFF"/>
    <w:rsid w:val="002D3C66"/>
    <w:rsid w:val="002D3E1C"/>
    <w:rsid w:val="002D3EB8"/>
    <w:rsid w:val="002D3F87"/>
    <w:rsid w:val="002D4052"/>
    <w:rsid w:val="002D429B"/>
    <w:rsid w:val="002D429E"/>
    <w:rsid w:val="002D43C9"/>
    <w:rsid w:val="002D43CE"/>
    <w:rsid w:val="002D43EE"/>
    <w:rsid w:val="002D49C4"/>
    <w:rsid w:val="002D4E41"/>
    <w:rsid w:val="002D4F12"/>
    <w:rsid w:val="002D515C"/>
    <w:rsid w:val="002D5171"/>
    <w:rsid w:val="002D529C"/>
    <w:rsid w:val="002D5424"/>
    <w:rsid w:val="002D546A"/>
    <w:rsid w:val="002D5637"/>
    <w:rsid w:val="002D574D"/>
    <w:rsid w:val="002D5758"/>
    <w:rsid w:val="002D579D"/>
    <w:rsid w:val="002D5A6C"/>
    <w:rsid w:val="002D5BFD"/>
    <w:rsid w:val="002D5C7A"/>
    <w:rsid w:val="002D5D11"/>
    <w:rsid w:val="002D5EA1"/>
    <w:rsid w:val="002D6080"/>
    <w:rsid w:val="002D66A9"/>
    <w:rsid w:val="002D677F"/>
    <w:rsid w:val="002D6825"/>
    <w:rsid w:val="002D6871"/>
    <w:rsid w:val="002D68C9"/>
    <w:rsid w:val="002D6975"/>
    <w:rsid w:val="002D6BE2"/>
    <w:rsid w:val="002D6CE8"/>
    <w:rsid w:val="002D6DB8"/>
    <w:rsid w:val="002D6EF7"/>
    <w:rsid w:val="002D7203"/>
    <w:rsid w:val="002D72BE"/>
    <w:rsid w:val="002D732C"/>
    <w:rsid w:val="002D7384"/>
    <w:rsid w:val="002D7387"/>
    <w:rsid w:val="002D73C7"/>
    <w:rsid w:val="002D7434"/>
    <w:rsid w:val="002D77B3"/>
    <w:rsid w:val="002D7A5A"/>
    <w:rsid w:val="002D7C90"/>
    <w:rsid w:val="002D7D68"/>
    <w:rsid w:val="002D7DF4"/>
    <w:rsid w:val="002D7E75"/>
    <w:rsid w:val="002D7E8D"/>
    <w:rsid w:val="002E0008"/>
    <w:rsid w:val="002E05E8"/>
    <w:rsid w:val="002E063E"/>
    <w:rsid w:val="002E0672"/>
    <w:rsid w:val="002E0704"/>
    <w:rsid w:val="002E09A5"/>
    <w:rsid w:val="002E0A8E"/>
    <w:rsid w:val="002E0C09"/>
    <w:rsid w:val="002E0FAC"/>
    <w:rsid w:val="002E1211"/>
    <w:rsid w:val="002E1227"/>
    <w:rsid w:val="002E132F"/>
    <w:rsid w:val="002E1670"/>
    <w:rsid w:val="002E1A41"/>
    <w:rsid w:val="002E1D39"/>
    <w:rsid w:val="002E2312"/>
    <w:rsid w:val="002E265A"/>
    <w:rsid w:val="002E2A65"/>
    <w:rsid w:val="002E2B3E"/>
    <w:rsid w:val="002E2BB9"/>
    <w:rsid w:val="002E2E62"/>
    <w:rsid w:val="002E30CD"/>
    <w:rsid w:val="002E3714"/>
    <w:rsid w:val="002E3730"/>
    <w:rsid w:val="002E3A54"/>
    <w:rsid w:val="002E3BA4"/>
    <w:rsid w:val="002E3E42"/>
    <w:rsid w:val="002E3E67"/>
    <w:rsid w:val="002E41BB"/>
    <w:rsid w:val="002E420B"/>
    <w:rsid w:val="002E4262"/>
    <w:rsid w:val="002E427B"/>
    <w:rsid w:val="002E4877"/>
    <w:rsid w:val="002E49B6"/>
    <w:rsid w:val="002E4BB5"/>
    <w:rsid w:val="002E4DC9"/>
    <w:rsid w:val="002E4EB5"/>
    <w:rsid w:val="002E5051"/>
    <w:rsid w:val="002E5099"/>
    <w:rsid w:val="002E5190"/>
    <w:rsid w:val="002E52B3"/>
    <w:rsid w:val="002E53C8"/>
    <w:rsid w:val="002E53FF"/>
    <w:rsid w:val="002E5511"/>
    <w:rsid w:val="002E5731"/>
    <w:rsid w:val="002E5AA0"/>
    <w:rsid w:val="002E5B2C"/>
    <w:rsid w:val="002E5C23"/>
    <w:rsid w:val="002E5E1B"/>
    <w:rsid w:val="002E5F1E"/>
    <w:rsid w:val="002E5F63"/>
    <w:rsid w:val="002E5F6F"/>
    <w:rsid w:val="002E60D7"/>
    <w:rsid w:val="002E617F"/>
    <w:rsid w:val="002E6425"/>
    <w:rsid w:val="002E64A6"/>
    <w:rsid w:val="002E6585"/>
    <w:rsid w:val="002E67E9"/>
    <w:rsid w:val="002E6A0C"/>
    <w:rsid w:val="002E6E4F"/>
    <w:rsid w:val="002E6E7C"/>
    <w:rsid w:val="002E6F44"/>
    <w:rsid w:val="002E727D"/>
    <w:rsid w:val="002E7361"/>
    <w:rsid w:val="002E73B4"/>
    <w:rsid w:val="002E73FA"/>
    <w:rsid w:val="002E757B"/>
    <w:rsid w:val="002E7658"/>
    <w:rsid w:val="002E76C0"/>
    <w:rsid w:val="002E77E5"/>
    <w:rsid w:val="002E77E6"/>
    <w:rsid w:val="002E7C40"/>
    <w:rsid w:val="002E7CA6"/>
    <w:rsid w:val="002E7E04"/>
    <w:rsid w:val="002E7F2A"/>
    <w:rsid w:val="002F00EC"/>
    <w:rsid w:val="002F02B8"/>
    <w:rsid w:val="002F0640"/>
    <w:rsid w:val="002F06C7"/>
    <w:rsid w:val="002F07F6"/>
    <w:rsid w:val="002F09DF"/>
    <w:rsid w:val="002F0C02"/>
    <w:rsid w:val="002F0E6A"/>
    <w:rsid w:val="002F15F2"/>
    <w:rsid w:val="002F1744"/>
    <w:rsid w:val="002F17F9"/>
    <w:rsid w:val="002F1B9C"/>
    <w:rsid w:val="002F1CFA"/>
    <w:rsid w:val="002F1D01"/>
    <w:rsid w:val="002F1D04"/>
    <w:rsid w:val="002F1EA8"/>
    <w:rsid w:val="002F1ECF"/>
    <w:rsid w:val="002F1F07"/>
    <w:rsid w:val="002F1F24"/>
    <w:rsid w:val="002F1FFC"/>
    <w:rsid w:val="002F205F"/>
    <w:rsid w:val="002F2119"/>
    <w:rsid w:val="002F2274"/>
    <w:rsid w:val="002F23D7"/>
    <w:rsid w:val="002F240F"/>
    <w:rsid w:val="002F259B"/>
    <w:rsid w:val="002F25A2"/>
    <w:rsid w:val="002F2704"/>
    <w:rsid w:val="002F27AC"/>
    <w:rsid w:val="002F27D5"/>
    <w:rsid w:val="002F285F"/>
    <w:rsid w:val="002F288A"/>
    <w:rsid w:val="002F28E5"/>
    <w:rsid w:val="002F297E"/>
    <w:rsid w:val="002F2AF9"/>
    <w:rsid w:val="002F2BD1"/>
    <w:rsid w:val="002F2BD9"/>
    <w:rsid w:val="002F2D72"/>
    <w:rsid w:val="002F302D"/>
    <w:rsid w:val="002F3033"/>
    <w:rsid w:val="002F31DA"/>
    <w:rsid w:val="002F3614"/>
    <w:rsid w:val="002F3659"/>
    <w:rsid w:val="002F365F"/>
    <w:rsid w:val="002F37CE"/>
    <w:rsid w:val="002F3A82"/>
    <w:rsid w:val="002F3B14"/>
    <w:rsid w:val="002F3BA7"/>
    <w:rsid w:val="002F3CB0"/>
    <w:rsid w:val="002F3E17"/>
    <w:rsid w:val="002F3F47"/>
    <w:rsid w:val="002F41A8"/>
    <w:rsid w:val="002F423D"/>
    <w:rsid w:val="002F43DB"/>
    <w:rsid w:val="002F43F6"/>
    <w:rsid w:val="002F44A2"/>
    <w:rsid w:val="002F458A"/>
    <w:rsid w:val="002F4837"/>
    <w:rsid w:val="002F4B3B"/>
    <w:rsid w:val="002F4C3D"/>
    <w:rsid w:val="002F4C43"/>
    <w:rsid w:val="002F4CB0"/>
    <w:rsid w:val="002F4CBE"/>
    <w:rsid w:val="002F4E28"/>
    <w:rsid w:val="002F500D"/>
    <w:rsid w:val="002F506B"/>
    <w:rsid w:val="002F51BD"/>
    <w:rsid w:val="002F51EA"/>
    <w:rsid w:val="002F5277"/>
    <w:rsid w:val="002F55A5"/>
    <w:rsid w:val="002F55EC"/>
    <w:rsid w:val="002F580D"/>
    <w:rsid w:val="002F5992"/>
    <w:rsid w:val="002F5ABE"/>
    <w:rsid w:val="002F5B50"/>
    <w:rsid w:val="002F5C43"/>
    <w:rsid w:val="002F5E67"/>
    <w:rsid w:val="002F5FFD"/>
    <w:rsid w:val="002F604C"/>
    <w:rsid w:val="002F60B9"/>
    <w:rsid w:val="002F61E9"/>
    <w:rsid w:val="002F6287"/>
    <w:rsid w:val="002F62BA"/>
    <w:rsid w:val="002F62CA"/>
    <w:rsid w:val="002F6375"/>
    <w:rsid w:val="002F63DA"/>
    <w:rsid w:val="002F6636"/>
    <w:rsid w:val="002F6839"/>
    <w:rsid w:val="002F695F"/>
    <w:rsid w:val="002F6995"/>
    <w:rsid w:val="002F6A2A"/>
    <w:rsid w:val="002F6A65"/>
    <w:rsid w:val="002F6AE1"/>
    <w:rsid w:val="002F6CE4"/>
    <w:rsid w:val="002F6DC2"/>
    <w:rsid w:val="002F6E10"/>
    <w:rsid w:val="002F6E21"/>
    <w:rsid w:val="002F76C0"/>
    <w:rsid w:val="002F7709"/>
    <w:rsid w:val="002F77CC"/>
    <w:rsid w:val="002F78C3"/>
    <w:rsid w:val="003000CD"/>
    <w:rsid w:val="0030022B"/>
    <w:rsid w:val="003002BB"/>
    <w:rsid w:val="00300302"/>
    <w:rsid w:val="00300396"/>
    <w:rsid w:val="0030053A"/>
    <w:rsid w:val="003005D5"/>
    <w:rsid w:val="00300673"/>
    <w:rsid w:val="00300677"/>
    <w:rsid w:val="00300794"/>
    <w:rsid w:val="003008E1"/>
    <w:rsid w:val="00300ACD"/>
    <w:rsid w:val="00300BEE"/>
    <w:rsid w:val="00300D97"/>
    <w:rsid w:val="00300E4F"/>
    <w:rsid w:val="00300FA2"/>
    <w:rsid w:val="0030124E"/>
    <w:rsid w:val="003013F6"/>
    <w:rsid w:val="00301445"/>
    <w:rsid w:val="003014DB"/>
    <w:rsid w:val="0030154D"/>
    <w:rsid w:val="0030156E"/>
    <w:rsid w:val="0030179B"/>
    <w:rsid w:val="00301B98"/>
    <w:rsid w:val="00301D5D"/>
    <w:rsid w:val="00301E82"/>
    <w:rsid w:val="00301F2D"/>
    <w:rsid w:val="00302043"/>
    <w:rsid w:val="00302060"/>
    <w:rsid w:val="0030217A"/>
    <w:rsid w:val="003021F4"/>
    <w:rsid w:val="0030220D"/>
    <w:rsid w:val="0030248A"/>
    <w:rsid w:val="00302514"/>
    <w:rsid w:val="00302522"/>
    <w:rsid w:val="00302555"/>
    <w:rsid w:val="003025CC"/>
    <w:rsid w:val="00302A2A"/>
    <w:rsid w:val="00302BED"/>
    <w:rsid w:val="00302DBA"/>
    <w:rsid w:val="00303109"/>
    <w:rsid w:val="00303359"/>
    <w:rsid w:val="003033F5"/>
    <w:rsid w:val="00303969"/>
    <w:rsid w:val="00303A76"/>
    <w:rsid w:val="00303C6E"/>
    <w:rsid w:val="00303CE8"/>
    <w:rsid w:val="00303DD4"/>
    <w:rsid w:val="00303EEA"/>
    <w:rsid w:val="00304032"/>
    <w:rsid w:val="0030438C"/>
    <w:rsid w:val="0030497E"/>
    <w:rsid w:val="00304C30"/>
    <w:rsid w:val="00304F6F"/>
    <w:rsid w:val="00304FC4"/>
    <w:rsid w:val="00304FF2"/>
    <w:rsid w:val="003051C0"/>
    <w:rsid w:val="003052C7"/>
    <w:rsid w:val="003053C9"/>
    <w:rsid w:val="00305A84"/>
    <w:rsid w:val="00305BEE"/>
    <w:rsid w:val="00305CF2"/>
    <w:rsid w:val="00305D84"/>
    <w:rsid w:val="00305DB5"/>
    <w:rsid w:val="00305FE3"/>
    <w:rsid w:val="00306057"/>
    <w:rsid w:val="003061DD"/>
    <w:rsid w:val="00306422"/>
    <w:rsid w:val="00306450"/>
    <w:rsid w:val="0030650A"/>
    <w:rsid w:val="00306593"/>
    <w:rsid w:val="003065AB"/>
    <w:rsid w:val="0030688B"/>
    <w:rsid w:val="00306982"/>
    <w:rsid w:val="00306985"/>
    <w:rsid w:val="00306A84"/>
    <w:rsid w:val="00306B97"/>
    <w:rsid w:val="00306D82"/>
    <w:rsid w:val="00306DD8"/>
    <w:rsid w:val="0030717B"/>
    <w:rsid w:val="003077F0"/>
    <w:rsid w:val="003079BC"/>
    <w:rsid w:val="00307CCF"/>
    <w:rsid w:val="00307D27"/>
    <w:rsid w:val="00307E2F"/>
    <w:rsid w:val="003100D1"/>
    <w:rsid w:val="0031029D"/>
    <w:rsid w:val="00310301"/>
    <w:rsid w:val="003104D8"/>
    <w:rsid w:val="0031053B"/>
    <w:rsid w:val="00310647"/>
    <w:rsid w:val="003106CD"/>
    <w:rsid w:val="00310789"/>
    <w:rsid w:val="003107DD"/>
    <w:rsid w:val="00310973"/>
    <w:rsid w:val="00310ACA"/>
    <w:rsid w:val="00310D1F"/>
    <w:rsid w:val="0031109F"/>
    <w:rsid w:val="003110F7"/>
    <w:rsid w:val="0031123B"/>
    <w:rsid w:val="003115B0"/>
    <w:rsid w:val="00311A87"/>
    <w:rsid w:val="00311C18"/>
    <w:rsid w:val="00311F3A"/>
    <w:rsid w:val="00311FC3"/>
    <w:rsid w:val="0031203F"/>
    <w:rsid w:val="00312530"/>
    <w:rsid w:val="003125B3"/>
    <w:rsid w:val="0031287B"/>
    <w:rsid w:val="003128A3"/>
    <w:rsid w:val="003128AB"/>
    <w:rsid w:val="003128D0"/>
    <w:rsid w:val="00312BAD"/>
    <w:rsid w:val="00312BD7"/>
    <w:rsid w:val="00312C85"/>
    <w:rsid w:val="00312D05"/>
    <w:rsid w:val="00312E36"/>
    <w:rsid w:val="003130A8"/>
    <w:rsid w:val="003131DF"/>
    <w:rsid w:val="0031330A"/>
    <w:rsid w:val="00313373"/>
    <w:rsid w:val="00313382"/>
    <w:rsid w:val="00313707"/>
    <w:rsid w:val="00313716"/>
    <w:rsid w:val="003137A9"/>
    <w:rsid w:val="00313B4F"/>
    <w:rsid w:val="00313BE3"/>
    <w:rsid w:val="00314234"/>
    <w:rsid w:val="0031444A"/>
    <w:rsid w:val="0031449B"/>
    <w:rsid w:val="0031459F"/>
    <w:rsid w:val="003146B8"/>
    <w:rsid w:val="0031482F"/>
    <w:rsid w:val="00314A14"/>
    <w:rsid w:val="00314C26"/>
    <w:rsid w:val="00315017"/>
    <w:rsid w:val="00315123"/>
    <w:rsid w:val="00315215"/>
    <w:rsid w:val="00315583"/>
    <w:rsid w:val="003155D2"/>
    <w:rsid w:val="0031585E"/>
    <w:rsid w:val="00315C30"/>
    <w:rsid w:val="00316197"/>
    <w:rsid w:val="00316360"/>
    <w:rsid w:val="003166DA"/>
    <w:rsid w:val="0031680C"/>
    <w:rsid w:val="0031682E"/>
    <w:rsid w:val="00316A39"/>
    <w:rsid w:val="00316B98"/>
    <w:rsid w:val="00316BCC"/>
    <w:rsid w:val="00316C01"/>
    <w:rsid w:val="00316C51"/>
    <w:rsid w:val="00316E41"/>
    <w:rsid w:val="00317115"/>
    <w:rsid w:val="0031719C"/>
    <w:rsid w:val="00317325"/>
    <w:rsid w:val="003175FC"/>
    <w:rsid w:val="003176E8"/>
    <w:rsid w:val="003177ED"/>
    <w:rsid w:val="00317A7F"/>
    <w:rsid w:val="00317D51"/>
    <w:rsid w:val="003202C7"/>
    <w:rsid w:val="0032038A"/>
    <w:rsid w:val="003204CA"/>
    <w:rsid w:val="00320923"/>
    <w:rsid w:val="00320A67"/>
    <w:rsid w:val="00320FB7"/>
    <w:rsid w:val="00321105"/>
    <w:rsid w:val="0032128C"/>
    <w:rsid w:val="00321296"/>
    <w:rsid w:val="003213EB"/>
    <w:rsid w:val="0032148E"/>
    <w:rsid w:val="003214FB"/>
    <w:rsid w:val="00321575"/>
    <w:rsid w:val="003216EB"/>
    <w:rsid w:val="003217F8"/>
    <w:rsid w:val="0032187A"/>
    <w:rsid w:val="00321A4D"/>
    <w:rsid w:val="00321BEC"/>
    <w:rsid w:val="00321CE2"/>
    <w:rsid w:val="00321D3F"/>
    <w:rsid w:val="00321DA5"/>
    <w:rsid w:val="00321F60"/>
    <w:rsid w:val="00322134"/>
    <w:rsid w:val="003221A4"/>
    <w:rsid w:val="0032228C"/>
    <w:rsid w:val="003223CD"/>
    <w:rsid w:val="00322467"/>
    <w:rsid w:val="00322A1B"/>
    <w:rsid w:val="00322A5D"/>
    <w:rsid w:val="00322C19"/>
    <w:rsid w:val="00322CD8"/>
    <w:rsid w:val="00322F02"/>
    <w:rsid w:val="00323056"/>
    <w:rsid w:val="003230D2"/>
    <w:rsid w:val="003231DA"/>
    <w:rsid w:val="0032338A"/>
    <w:rsid w:val="00323733"/>
    <w:rsid w:val="003237C6"/>
    <w:rsid w:val="003238B1"/>
    <w:rsid w:val="00323AC0"/>
    <w:rsid w:val="00323BE4"/>
    <w:rsid w:val="00323C43"/>
    <w:rsid w:val="00323E8E"/>
    <w:rsid w:val="00323EBD"/>
    <w:rsid w:val="003240D4"/>
    <w:rsid w:val="00324333"/>
    <w:rsid w:val="00324365"/>
    <w:rsid w:val="003245B6"/>
    <w:rsid w:val="003246B5"/>
    <w:rsid w:val="00324821"/>
    <w:rsid w:val="0032497E"/>
    <w:rsid w:val="00324BC5"/>
    <w:rsid w:val="00324C3C"/>
    <w:rsid w:val="00324CB8"/>
    <w:rsid w:val="00325043"/>
    <w:rsid w:val="0032508F"/>
    <w:rsid w:val="0032549C"/>
    <w:rsid w:val="0032554A"/>
    <w:rsid w:val="0032582C"/>
    <w:rsid w:val="0032584F"/>
    <w:rsid w:val="00325855"/>
    <w:rsid w:val="0032585F"/>
    <w:rsid w:val="003258BA"/>
    <w:rsid w:val="0032594A"/>
    <w:rsid w:val="00325BA8"/>
    <w:rsid w:val="00325FFC"/>
    <w:rsid w:val="003262A2"/>
    <w:rsid w:val="0032637E"/>
    <w:rsid w:val="00326388"/>
    <w:rsid w:val="003267BE"/>
    <w:rsid w:val="003267DE"/>
    <w:rsid w:val="00326A47"/>
    <w:rsid w:val="00326A4D"/>
    <w:rsid w:val="003272A5"/>
    <w:rsid w:val="0032743A"/>
    <w:rsid w:val="0032755F"/>
    <w:rsid w:val="003275E1"/>
    <w:rsid w:val="00327678"/>
    <w:rsid w:val="0032775F"/>
    <w:rsid w:val="0032787D"/>
    <w:rsid w:val="0032790D"/>
    <w:rsid w:val="0032790E"/>
    <w:rsid w:val="00327ADE"/>
    <w:rsid w:val="00327BF8"/>
    <w:rsid w:val="00327FE9"/>
    <w:rsid w:val="00330007"/>
    <w:rsid w:val="00330160"/>
    <w:rsid w:val="00330584"/>
    <w:rsid w:val="00330770"/>
    <w:rsid w:val="0033087A"/>
    <w:rsid w:val="00330907"/>
    <w:rsid w:val="003309CF"/>
    <w:rsid w:val="00330B4F"/>
    <w:rsid w:val="00330D4B"/>
    <w:rsid w:val="00330F83"/>
    <w:rsid w:val="00330FAF"/>
    <w:rsid w:val="00330FC9"/>
    <w:rsid w:val="003310BB"/>
    <w:rsid w:val="00331146"/>
    <w:rsid w:val="00331306"/>
    <w:rsid w:val="003314DE"/>
    <w:rsid w:val="003314E3"/>
    <w:rsid w:val="003315CB"/>
    <w:rsid w:val="003317AB"/>
    <w:rsid w:val="00331A19"/>
    <w:rsid w:val="00331BBA"/>
    <w:rsid w:val="00331BCD"/>
    <w:rsid w:val="00331C6A"/>
    <w:rsid w:val="00331DA5"/>
    <w:rsid w:val="00331E41"/>
    <w:rsid w:val="00332032"/>
    <w:rsid w:val="00332193"/>
    <w:rsid w:val="003321A6"/>
    <w:rsid w:val="00332205"/>
    <w:rsid w:val="0033227B"/>
    <w:rsid w:val="0033236B"/>
    <w:rsid w:val="00332559"/>
    <w:rsid w:val="0033263D"/>
    <w:rsid w:val="0033273C"/>
    <w:rsid w:val="003327C9"/>
    <w:rsid w:val="0033299B"/>
    <w:rsid w:val="003329B3"/>
    <w:rsid w:val="00332A5F"/>
    <w:rsid w:val="00332BA5"/>
    <w:rsid w:val="00332D60"/>
    <w:rsid w:val="00332E06"/>
    <w:rsid w:val="00333057"/>
    <w:rsid w:val="00333096"/>
    <w:rsid w:val="003330BE"/>
    <w:rsid w:val="00333114"/>
    <w:rsid w:val="003333FE"/>
    <w:rsid w:val="00333424"/>
    <w:rsid w:val="0033363E"/>
    <w:rsid w:val="00333696"/>
    <w:rsid w:val="00333E6E"/>
    <w:rsid w:val="00333E89"/>
    <w:rsid w:val="00333F24"/>
    <w:rsid w:val="00333F6D"/>
    <w:rsid w:val="003342D1"/>
    <w:rsid w:val="00334302"/>
    <w:rsid w:val="003343DB"/>
    <w:rsid w:val="003347E7"/>
    <w:rsid w:val="0033486B"/>
    <w:rsid w:val="00334913"/>
    <w:rsid w:val="00334CDC"/>
    <w:rsid w:val="00334E4E"/>
    <w:rsid w:val="00334EEE"/>
    <w:rsid w:val="00334FE5"/>
    <w:rsid w:val="00335039"/>
    <w:rsid w:val="00335741"/>
    <w:rsid w:val="00335CDC"/>
    <w:rsid w:val="00335EEA"/>
    <w:rsid w:val="003369DB"/>
    <w:rsid w:val="003369F7"/>
    <w:rsid w:val="00336F74"/>
    <w:rsid w:val="00336FB3"/>
    <w:rsid w:val="00337057"/>
    <w:rsid w:val="003370C6"/>
    <w:rsid w:val="00337189"/>
    <w:rsid w:val="003373D0"/>
    <w:rsid w:val="00337442"/>
    <w:rsid w:val="00337534"/>
    <w:rsid w:val="00337630"/>
    <w:rsid w:val="00337639"/>
    <w:rsid w:val="00337640"/>
    <w:rsid w:val="00337746"/>
    <w:rsid w:val="00337BCE"/>
    <w:rsid w:val="00337DE0"/>
    <w:rsid w:val="00337F36"/>
    <w:rsid w:val="00337F97"/>
    <w:rsid w:val="0034005A"/>
    <w:rsid w:val="00340145"/>
    <w:rsid w:val="00340432"/>
    <w:rsid w:val="003404D4"/>
    <w:rsid w:val="003404DA"/>
    <w:rsid w:val="003406C6"/>
    <w:rsid w:val="003408A5"/>
    <w:rsid w:val="003408D9"/>
    <w:rsid w:val="00340A4A"/>
    <w:rsid w:val="00340BB5"/>
    <w:rsid w:val="00340E06"/>
    <w:rsid w:val="00340F40"/>
    <w:rsid w:val="003410AA"/>
    <w:rsid w:val="00341270"/>
    <w:rsid w:val="003415CD"/>
    <w:rsid w:val="00341604"/>
    <w:rsid w:val="003418E3"/>
    <w:rsid w:val="00341A82"/>
    <w:rsid w:val="00341B09"/>
    <w:rsid w:val="0034225B"/>
    <w:rsid w:val="0034246A"/>
    <w:rsid w:val="003424D0"/>
    <w:rsid w:val="003425A2"/>
    <w:rsid w:val="00342831"/>
    <w:rsid w:val="003429C7"/>
    <w:rsid w:val="00342A7C"/>
    <w:rsid w:val="00342BCE"/>
    <w:rsid w:val="00342D1D"/>
    <w:rsid w:val="00342EE4"/>
    <w:rsid w:val="003430D4"/>
    <w:rsid w:val="00343102"/>
    <w:rsid w:val="00343123"/>
    <w:rsid w:val="003431C2"/>
    <w:rsid w:val="003433BA"/>
    <w:rsid w:val="0034344B"/>
    <w:rsid w:val="003437B3"/>
    <w:rsid w:val="003437BD"/>
    <w:rsid w:val="00343BBF"/>
    <w:rsid w:val="00343F8D"/>
    <w:rsid w:val="00344041"/>
    <w:rsid w:val="003440BF"/>
    <w:rsid w:val="00344129"/>
    <w:rsid w:val="003444D4"/>
    <w:rsid w:val="003446C2"/>
    <w:rsid w:val="003446C7"/>
    <w:rsid w:val="003446D0"/>
    <w:rsid w:val="0034470A"/>
    <w:rsid w:val="003448F2"/>
    <w:rsid w:val="003449FA"/>
    <w:rsid w:val="00344AD5"/>
    <w:rsid w:val="00344ADF"/>
    <w:rsid w:val="00344C33"/>
    <w:rsid w:val="00344DAE"/>
    <w:rsid w:val="00344DC6"/>
    <w:rsid w:val="00344EB7"/>
    <w:rsid w:val="003450C0"/>
    <w:rsid w:val="003450DA"/>
    <w:rsid w:val="0034514B"/>
    <w:rsid w:val="00345223"/>
    <w:rsid w:val="00345390"/>
    <w:rsid w:val="00345502"/>
    <w:rsid w:val="0034561A"/>
    <w:rsid w:val="00345770"/>
    <w:rsid w:val="00345B59"/>
    <w:rsid w:val="00346049"/>
    <w:rsid w:val="003467B5"/>
    <w:rsid w:val="00346963"/>
    <w:rsid w:val="00346A37"/>
    <w:rsid w:val="00346CC2"/>
    <w:rsid w:val="00346D29"/>
    <w:rsid w:val="00346D47"/>
    <w:rsid w:val="00346ED4"/>
    <w:rsid w:val="00346FE7"/>
    <w:rsid w:val="00347055"/>
    <w:rsid w:val="0034718D"/>
    <w:rsid w:val="00347446"/>
    <w:rsid w:val="003478AE"/>
    <w:rsid w:val="003478FD"/>
    <w:rsid w:val="00347982"/>
    <w:rsid w:val="00347AC4"/>
    <w:rsid w:val="00347B0A"/>
    <w:rsid w:val="00347D8A"/>
    <w:rsid w:val="00347E60"/>
    <w:rsid w:val="00347F00"/>
    <w:rsid w:val="00347F78"/>
    <w:rsid w:val="003502A1"/>
    <w:rsid w:val="003502AF"/>
    <w:rsid w:val="0035030B"/>
    <w:rsid w:val="0035034F"/>
    <w:rsid w:val="0035070B"/>
    <w:rsid w:val="00350710"/>
    <w:rsid w:val="00350839"/>
    <w:rsid w:val="00350937"/>
    <w:rsid w:val="00350B21"/>
    <w:rsid w:val="00350BDE"/>
    <w:rsid w:val="00350EF8"/>
    <w:rsid w:val="00350F44"/>
    <w:rsid w:val="00351415"/>
    <w:rsid w:val="00351474"/>
    <w:rsid w:val="00351527"/>
    <w:rsid w:val="003515E8"/>
    <w:rsid w:val="00351689"/>
    <w:rsid w:val="0035171A"/>
    <w:rsid w:val="00351741"/>
    <w:rsid w:val="0035185A"/>
    <w:rsid w:val="00351996"/>
    <w:rsid w:val="00351C20"/>
    <w:rsid w:val="00351DE2"/>
    <w:rsid w:val="00351DF8"/>
    <w:rsid w:val="003520AC"/>
    <w:rsid w:val="003520CE"/>
    <w:rsid w:val="0035218F"/>
    <w:rsid w:val="0035252D"/>
    <w:rsid w:val="003527B4"/>
    <w:rsid w:val="00352971"/>
    <w:rsid w:val="00352F56"/>
    <w:rsid w:val="0035305C"/>
    <w:rsid w:val="003530E6"/>
    <w:rsid w:val="00353241"/>
    <w:rsid w:val="003536B2"/>
    <w:rsid w:val="003536D2"/>
    <w:rsid w:val="00353ACE"/>
    <w:rsid w:val="00353B61"/>
    <w:rsid w:val="00353BFF"/>
    <w:rsid w:val="00353CD7"/>
    <w:rsid w:val="0035437E"/>
    <w:rsid w:val="003543B0"/>
    <w:rsid w:val="0035443E"/>
    <w:rsid w:val="00354455"/>
    <w:rsid w:val="003544A7"/>
    <w:rsid w:val="0035459C"/>
    <w:rsid w:val="00354613"/>
    <w:rsid w:val="003546AB"/>
    <w:rsid w:val="0035471C"/>
    <w:rsid w:val="00354B5C"/>
    <w:rsid w:val="00354C59"/>
    <w:rsid w:val="00354D00"/>
    <w:rsid w:val="00354DEB"/>
    <w:rsid w:val="00354E58"/>
    <w:rsid w:val="00354EAB"/>
    <w:rsid w:val="00354F88"/>
    <w:rsid w:val="00355689"/>
    <w:rsid w:val="0035579E"/>
    <w:rsid w:val="003557A7"/>
    <w:rsid w:val="003557AB"/>
    <w:rsid w:val="003559D5"/>
    <w:rsid w:val="00355A91"/>
    <w:rsid w:val="00355C6C"/>
    <w:rsid w:val="00355CEC"/>
    <w:rsid w:val="00355CF6"/>
    <w:rsid w:val="00355D4B"/>
    <w:rsid w:val="0035608C"/>
    <w:rsid w:val="00356107"/>
    <w:rsid w:val="003562C1"/>
    <w:rsid w:val="00356506"/>
    <w:rsid w:val="003566E0"/>
    <w:rsid w:val="003566F2"/>
    <w:rsid w:val="0035671F"/>
    <w:rsid w:val="00356751"/>
    <w:rsid w:val="00356755"/>
    <w:rsid w:val="00356B54"/>
    <w:rsid w:val="00356B9C"/>
    <w:rsid w:val="00356D2B"/>
    <w:rsid w:val="00356DE4"/>
    <w:rsid w:val="00356EC0"/>
    <w:rsid w:val="00356F79"/>
    <w:rsid w:val="0035706D"/>
    <w:rsid w:val="0035719F"/>
    <w:rsid w:val="003571C9"/>
    <w:rsid w:val="0035724B"/>
    <w:rsid w:val="003572D8"/>
    <w:rsid w:val="003572E9"/>
    <w:rsid w:val="00357B4A"/>
    <w:rsid w:val="00357C81"/>
    <w:rsid w:val="00357DF8"/>
    <w:rsid w:val="00357E1F"/>
    <w:rsid w:val="00357E98"/>
    <w:rsid w:val="00357EDB"/>
    <w:rsid w:val="00357FB0"/>
    <w:rsid w:val="00360162"/>
    <w:rsid w:val="0036019F"/>
    <w:rsid w:val="00360234"/>
    <w:rsid w:val="00360241"/>
    <w:rsid w:val="0036044C"/>
    <w:rsid w:val="003604AD"/>
    <w:rsid w:val="003604D1"/>
    <w:rsid w:val="0036069F"/>
    <w:rsid w:val="00360804"/>
    <w:rsid w:val="00360B70"/>
    <w:rsid w:val="00360C29"/>
    <w:rsid w:val="00360C32"/>
    <w:rsid w:val="00360C73"/>
    <w:rsid w:val="00360DF5"/>
    <w:rsid w:val="00360FB1"/>
    <w:rsid w:val="00360FCF"/>
    <w:rsid w:val="00361351"/>
    <w:rsid w:val="00361676"/>
    <w:rsid w:val="003616F9"/>
    <w:rsid w:val="0036196B"/>
    <w:rsid w:val="003619A0"/>
    <w:rsid w:val="00361BAA"/>
    <w:rsid w:val="00361E39"/>
    <w:rsid w:val="00361EDE"/>
    <w:rsid w:val="00361F5D"/>
    <w:rsid w:val="0036209E"/>
    <w:rsid w:val="0036210C"/>
    <w:rsid w:val="00362138"/>
    <w:rsid w:val="00362160"/>
    <w:rsid w:val="00362340"/>
    <w:rsid w:val="00362477"/>
    <w:rsid w:val="003625A5"/>
    <w:rsid w:val="00362623"/>
    <w:rsid w:val="00362739"/>
    <w:rsid w:val="00362C9B"/>
    <w:rsid w:val="00362D39"/>
    <w:rsid w:val="00362EA4"/>
    <w:rsid w:val="00362EF7"/>
    <w:rsid w:val="003630FD"/>
    <w:rsid w:val="003634A3"/>
    <w:rsid w:val="00363579"/>
    <w:rsid w:val="003636C6"/>
    <w:rsid w:val="003638DA"/>
    <w:rsid w:val="00363B21"/>
    <w:rsid w:val="00363B72"/>
    <w:rsid w:val="00363B92"/>
    <w:rsid w:val="00363C37"/>
    <w:rsid w:val="00363E23"/>
    <w:rsid w:val="00363F0A"/>
    <w:rsid w:val="00363F18"/>
    <w:rsid w:val="00363F8F"/>
    <w:rsid w:val="00363FBF"/>
    <w:rsid w:val="003640E1"/>
    <w:rsid w:val="003640F6"/>
    <w:rsid w:val="0036422C"/>
    <w:rsid w:val="003646C0"/>
    <w:rsid w:val="00364715"/>
    <w:rsid w:val="003649FE"/>
    <w:rsid w:val="00364BF5"/>
    <w:rsid w:val="00364CDE"/>
    <w:rsid w:val="00364D06"/>
    <w:rsid w:val="00364D0F"/>
    <w:rsid w:val="00364DF5"/>
    <w:rsid w:val="00364E37"/>
    <w:rsid w:val="0036515D"/>
    <w:rsid w:val="003651AD"/>
    <w:rsid w:val="0036538A"/>
    <w:rsid w:val="003653C6"/>
    <w:rsid w:val="003656DF"/>
    <w:rsid w:val="00365836"/>
    <w:rsid w:val="00365935"/>
    <w:rsid w:val="00365954"/>
    <w:rsid w:val="00365AB9"/>
    <w:rsid w:val="00365AC7"/>
    <w:rsid w:val="00365AD9"/>
    <w:rsid w:val="00365C12"/>
    <w:rsid w:val="00365CC5"/>
    <w:rsid w:val="00365E76"/>
    <w:rsid w:val="00365EEF"/>
    <w:rsid w:val="00365F85"/>
    <w:rsid w:val="003664F8"/>
    <w:rsid w:val="00366712"/>
    <w:rsid w:val="003668EA"/>
    <w:rsid w:val="003669EE"/>
    <w:rsid w:val="00366C18"/>
    <w:rsid w:val="00366FC8"/>
    <w:rsid w:val="00367096"/>
    <w:rsid w:val="00367097"/>
    <w:rsid w:val="003670E0"/>
    <w:rsid w:val="00367265"/>
    <w:rsid w:val="00367555"/>
    <w:rsid w:val="0036756B"/>
    <w:rsid w:val="00367629"/>
    <w:rsid w:val="003677F0"/>
    <w:rsid w:val="0036781F"/>
    <w:rsid w:val="00367B4D"/>
    <w:rsid w:val="00367F4D"/>
    <w:rsid w:val="00367FF1"/>
    <w:rsid w:val="003700FC"/>
    <w:rsid w:val="00370609"/>
    <w:rsid w:val="0037064B"/>
    <w:rsid w:val="00370684"/>
    <w:rsid w:val="00370717"/>
    <w:rsid w:val="00370B25"/>
    <w:rsid w:val="00370C91"/>
    <w:rsid w:val="00371034"/>
    <w:rsid w:val="003713CB"/>
    <w:rsid w:val="0037163B"/>
    <w:rsid w:val="00371849"/>
    <w:rsid w:val="00371B11"/>
    <w:rsid w:val="00371F20"/>
    <w:rsid w:val="00371F53"/>
    <w:rsid w:val="00372146"/>
    <w:rsid w:val="003721CF"/>
    <w:rsid w:val="003721D1"/>
    <w:rsid w:val="003722A0"/>
    <w:rsid w:val="003723A2"/>
    <w:rsid w:val="003723EC"/>
    <w:rsid w:val="003727FE"/>
    <w:rsid w:val="00372BE3"/>
    <w:rsid w:val="00372D02"/>
    <w:rsid w:val="00373029"/>
    <w:rsid w:val="0037309C"/>
    <w:rsid w:val="0037335A"/>
    <w:rsid w:val="00373885"/>
    <w:rsid w:val="0037399A"/>
    <w:rsid w:val="00373A48"/>
    <w:rsid w:val="00373B5E"/>
    <w:rsid w:val="00373B8A"/>
    <w:rsid w:val="00373C57"/>
    <w:rsid w:val="00373C9C"/>
    <w:rsid w:val="00373FB3"/>
    <w:rsid w:val="00374423"/>
    <w:rsid w:val="003746BC"/>
    <w:rsid w:val="00374856"/>
    <w:rsid w:val="00374B4F"/>
    <w:rsid w:val="00374D1E"/>
    <w:rsid w:val="00374DAB"/>
    <w:rsid w:val="00374E90"/>
    <w:rsid w:val="00374E9C"/>
    <w:rsid w:val="00374FB4"/>
    <w:rsid w:val="00374FD5"/>
    <w:rsid w:val="003751B3"/>
    <w:rsid w:val="003751E5"/>
    <w:rsid w:val="00375275"/>
    <w:rsid w:val="0037553C"/>
    <w:rsid w:val="0037591C"/>
    <w:rsid w:val="00375F44"/>
    <w:rsid w:val="003760FC"/>
    <w:rsid w:val="00376183"/>
    <w:rsid w:val="003763BD"/>
    <w:rsid w:val="00376489"/>
    <w:rsid w:val="003768E3"/>
    <w:rsid w:val="00376B13"/>
    <w:rsid w:val="00376F1A"/>
    <w:rsid w:val="00376F58"/>
    <w:rsid w:val="00377120"/>
    <w:rsid w:val="003776ED"/>
    <w:rsid w:val="0037770E"/>
    <w:rsid w:val="00377815"/>
    <w:rsid w:val="0037784F"/>
    <w:rsid w:val="00377894"/>
    <w:rsid w:val="003778C2"/>
    <w:rsid w:val="00377EE5"/>
    <w:rsid w:val="0038025A"/>
    <w:rsid w:val="00380351"/>
    <w:rsid w:val="00380556"/>
    <w:rsid w:val="0038071A"/>
    <w:rsid w:val="003807B1"/>
    <w:rsid w:val="00380F26"/>
    <w:rsid w:val="0038120F"/>
    <w:rsid w:val="00381253"/>
    <w:rsid w:val="0038156C"/>
    <w:rsid w:val="003817A4"/>
    <w:rsid w:val="00381A95"/>
    <w:rsid w:val="00381AC8"/>
    <w:rsid w:val="00381B9B"/>
    <w:rsid w:val="00381E07"/>
    <w:rsid w:val="003821AD"/>
    <w:rsid w:val="0038225F"/>
    <w:rsid w:val="003823E3"/>
    <w:rsid w:val="003825A9"/>
    <w:rsid w:val="003826C2"/>
    <w:rsid w:val="00382744"/>
    <w:rsid w:val="00382906"/>
    <w:rsid w:val="003829A9"/>
    <w:rsid w:val="00382A2D"/>
    <w:rsid w:val="00382BE5"/>
    <w:rsid w:val="00382D58"/>
    <w:rsid w:val="00382F26"/>
    <w:rsid w:val="00383487"/>
    <w:rsid w:val="00383613"/>
    <w:rsid w:val="00383636"/>
    <w:rsid w:val="003836DC"/>
    <w:rsid w:val="00383751"/>
    <w:rsid w:val="003838DC"/>
    <w:rsid w:val="00383A7E"/>
    <w:rsid w:val="00383B77"/>
    <w:rsid w:val="00383CA3"/>
    <w:rsid w:val="00383D49"/>
    <w:rsid w:val="00383DDA"/>
    <w:rsid w:val="003840DF"/>
    <w:rsid w:val="00384133"/>
    <w:rsid w:val="00384612"/>
    <w:rsid w:val="00384634"/>
    <w:rsid w:val="00384768"/>
    <w:rsid w:val="003848EF"/>
    <w:rsid w:val="00384944"/>
    <w:rsid w:val="00384E3F"/>
    <w:rsid w:val="0038548B"/>
    <w:rsid w:val="0038566F"/>
    <w:rsid w:val="003857BB"/>
    <w:rsid w:val="003859B6"/>
    <w:rsid w:val="00385C31"/>
    <w:rsid w:val="00385C85"/>
    <w:rsid w:val="00385DE6"/>
    <w:rsid w:val="00385F06"/>
    <w:rsid w:val="00385FC9"/>
    <w:rsid w:val="00386283"/>
    <w:rsid w:val="00386295"/>
    <w:rsid w:val="00386328"/>
    <w:rsid w:val="00386361"/>
    <w:rsid w:val="00386444"/>
    <w:rsid w:val="003864B3"/>
    <w:rsid w:val="0038672E"/>
    <w:rsid w:val="00386900"/>
    <w:rsid w:val="00386954"/>
    <w:rsid w:val="003869D8"/>
    <w:rsid w:val="00386A2B"/>
    <w:rsid w:val="00386F58"/>
    <w:rsid w:val="0038715F"/>
    <w:rsid w:val="003871FA"/>
    <w:rsid w:val="00387326"/>
    <w:rsid w:val="003875CC"/>
    <w:rsid w:val="003876A8"/>
    <w:rsid w:val="003876DA"/>
    <w:rsid w:val="00387736"/>
    <w:rsid w:val="00387952"/>
    <w:rsid w:val="0038799C"/>
    <w:rsid w:val="003879A3"/>
    <w:rsid w:val="003879B6"/>
    <w:rsid w:val="00387A7C"/>
    <w:rsid w:val="00387BAD"/>
    <w:rsid w:val="00387C82"/>
    <w:rsid w:val="00387CBB"/>
    <w:rsid w:val="00387CE0"/>
    <w:rsid w:val="00387D15"/>
    <w:rsid w:val="00387F4B"/>
    <w:rsid w:val="0039000E"/>
    <w:rsid w:val="0039041D"/>
    <w:rsid w:val="00390687"/>
    <w:rsid w:val="003906FC"/>
    <w:rsid w:val="0039088B"/>
    <w:rsid w:val="00390A18"/>
    <w:rsid w:val="00390A44"/>
    <w:rsid w:val="00390C08"/>
    <w:rsid w:val="00391144"/>
    <w:rsid w:val="003913A4"/>
    <w:rsid w:val="00391582"/>
    <w:rsid w:val="0039165B"/>
    <w:rsid w:val="00391703"/>
    <w:rsid w:val="00391714"/>
    <w:rsid w:val="003919B8"/>
    <w:rsid w:val="00391D53"/>
    <w:rsid w:val="00391F8D"/>
    <w:rsid w:val="003921B3"/>
    <w:rsid w:val="003921E9"/>
    <w:rsid w:val="003922E3"/>
    <w:rsid w:val="0039234A"/>
    <w:rsid w:val="003926A6"/>
    <w:rsid w:val="00392862"/>
    <w:rsid w:val="00392917"/>
    <w:rsid w:val="0039293F"/>
    <w:rsid w:val="0039299B"/>
    <w:rsid w:val="003929F2"/>
    <w:rsid w:val="00392B43"/>
    <w:rsid w:val="00392D0A"/>
    <w:rsid w:val="00393068"/>
    <w:rsid w:val="003930B7"/>
    <w:rsid w:val="003932FF"/>
    <w:rsid w:val="00393385"/>
    <w:rsid w:val="0039343B"/>
    <w:rsid w:val="00393477"/>
    <w:rsid w:val="00393532"/>
    <w:rsid w:val="00393555"/>
    <w:rsid w:val="003937AD"/>
    <w:rsid w:val="0039382E"/>
    <w:rsid w:val="00393999"/>
    <w:rsid w:val="003939EE"/>
    <w:rsid w:val="00393AE0"/>
    <w:rsid w:val="00393B25"/>
    <w:rsid w:val="00393B38"/>
    <w:rsid w:val="00393D26"/>
    <w:rsid w:val="00393FE4"/>
    <w:rsid w:val="00394163"/>
    <w:rsid w:val="00394320"/>
    <w:rsid w:val="003944A5"/>
    <w:rsid w:val="003944CD"/>
    <w:rsid w:val="00394AC0"/>
    <w:rsid w:val="00395436"/>
    <w:rsid w:val="00395467"/>
    <w:rsid w:val="003956A8"/>
    <w:rsid w:val="00395766"/>
    <w:rsid w:val="00395788"/>
    <w:rsid w:val="0039585D"/>
    <w:rsid w:val="00395927"/>
    <w:rsid w:val="00395A61"/>
    <w:rsid w:val="00395E3C"/>
    <w:rsid w:val="00395E94"/>
    <w:rsid w:val="00395EDC"/>
    <w:rsid w:val="00395F7A"/>
    <w:rsid w:val="003960BD"/>
    <w:rsid w:val="003960F0"/>
    <w:rsid w:val="0039612E"/>
    <w:rsid w:val="00396243"/>
    <w:rsid w:val="0039638F"/>
    <w:rsid w:val="00396748"/>
    <w:rsid w:val="00396830"/>
    <w:rsid w:val="00396BE1"/>
    <w:rsid w:val="00396D36"/>
    <w:rsid w:val="00396DE5"/>
    <w:rsid w:val="00396F7E"/>
    <w:rsid w:val="003973BD"/>
    <w:rsid w:val="00397721"/>
    <w:rsid w:val="003977A9"/>
    <w:rsid w:val="00397812"/>
    <w:rsid w:val="003A0621"/>
    <w:rsid w:val="003A0758"/>
    <w:rsid w:val="003A0DCF"/>
    <w:rsid w:val="003A0EE7"/>
    <w:rsid w:val="003A1275"/>
    <w:rsid w:val="003A1367"/>
    <w:rsid w:val="003A1387"/>
    <w:rsid w:val="003A1410"/>
    <w:rsid w:val="003A1771"/>
    <w:rsid w:val="003A17DC"/>
    <w:rsid w:val="003A1DD7"/>
    <w:rsid w:val="003A1EBD"/>
    <w:rsid w:val="003A1FF4"/>
    <w:rsid w:val="003A203C"/>
    <w:rsid w:val="003A217E"/>
    <w:rsid w:val="003A21B8"/>
    <w:rsid w:val="003A228E"/>
    <w:rsid w:val="003A25AE"/>
    <w:rsid w:val="003A28B8"/>
    <w:rsid w:val="003A28CC"/>
    <w:rsid w:val="003A28EB"/>
    <w:rsid w:val="003A2AF1"/>
    <w:rsid w:val="003A2D9F"/>
    <w:rsid w:val="003A2F01"/>
    <w:rsid w:val="003A30A1"/>
    <w:rsid w:val="003A32ED"/>
    <w:rsid w:val="003A367E"/>
    <w:rsid w:val="003A36B8"/>
    <w:rsid w:val="003A36C0"/>
    <w:rsid w:val="003A3857"/>
    <w:rsid w:val="003A3BAC"/>
    <w:rsid w:val="003A3BED"/>
    <w:rsid w:val="003A3D86"/>
    <w:rsid w:val="003A3F66"/>
    <w:rsid w:val="003A42BA"/>
    <w:rsid w:val="003A4372"/>
    <w:rsid w:val="003A43FA"/>
    <w:rsid w:val="003A4424"/>
    <w:rsid w:val="003A4636"/>
    <w:rsid w:val="003A46D4"/>
    <w:rsid w:val="003A48DB"/>
    <w:rsid w:val="003A4A80"/>
    <w:rsid w:val="003A4BB7"/>
    <w:rsid w:val="003A4BC8"/>
    <w:rsid w:val="003A4D15"/>
    <w:rsid w:val="003A4DCD"/>
    <w:rsid w:val="003A5066"/>
    <w:rsid w:val="003A5527"/>
    <w:rsid w:val="003A5609"/>
    <w:rsid w:val="003A5641"/>
    <w:rsid w:val="003A58C9"/>
    <w:rsid w:val="003A58E8"/>
    <w:rsid w:val="003A59D6"/>
    <w:rsid w:val="003A5B0D"/>
    <w:rsid w:val="003A5C5C"/>
    <w:rsid w:val="003A5D05"/>
    <w:rsid w:val="003A5D26"/>
    <w:rsid w:val="003A5D44"/>
    <w:rsid w:val="003A5EF8"/>
    <w:rsid w:val="003A5F06"/>
    <w:rsid w:val="003A602F"/>
    <w:rsid w:val="003A6105"/>
    <w:rsid w:val="003A6267"/>
    <w:rsid w:val="003A626E"/>
    <w:rsid w:val="003A6315"/>
    <w:rsid w:val="003A6337"/>
    <w:rsid w:val="003A68D4"/>
    <w:rsid w:val="003A6AD2"/>
    <w:rsid w:val="003A6B30"/>
    <w:rsid w:val="003A6CC2"/>
    <w:rsid w:val="003A6E9B"/>
    <w:rsid w:val="003A71F4"/>
    <w:rsid w:val="003A735D"/>
    <w:rsid w:val="003A7716"/>
    <w:rsid w:val="003A775D"/>
    <w:rsid w:val="003A7D9C"/>
    <w:rsid w:val="003A7DF4"/>
    <w:rsid w:val="003A7E11"/>
    <w:rsid w:val="003B012C"/>
    <w:rsid w:val="003B016D"/>
    <w:rsid w:val="003B0586"/>
    <w:rsid w:val="003B08B9"/>
    <w:rsid w:val="003B0A17"/>
    <w:rsid w:val="003B0BFA"/>
    <w:rsid w:val="003B13E9"/>
    <w:rsid w:val="003B144B"/>
    <w:rsid w:val="003B14D9"/>
    <w:rsid w:val="003B1514"/>
    <w:rsid w:val="003B1583"/>
    <w:rsid w:val="003B168D"/>
    <w:rsid w:val="003B19A1"/>
    <w:rsid w:val="003B1D01"/>
    <w:rsid w:val="003B1DBE"/>
    <w:rsid w:val="003B1DD8"/>
    <w:rsid w:val="003B1E07"/>
    <w:rsid w:val="003B1E41"/>
    <w:rsid w:val="003B20FF"/>
    <w:rsid w:val="003B2267"/>
    <w:rsid w:val="003B2309"/>
    <w:rsid w:val="003B250D"/>
    <w:rsid w:val="003B25AB"/>
    <w:rsid w:val="003B27EF"/>
    <w:rsid w:val="003B28C6"/>
    <w:rsid w:val="003B2D6B"/>
    <w:rsid w:val="003B2DD8"/>
    <w:rsid w:val="003B2FB9"/>
    <w:rsid w:val="003B31E7"/>
    <w:rsid w:val="003B3672"/>
    <w:rsid w:val="003B3A4F"/>
    <w:rsid w:val="003B3BC4"/>
    <w:rsid w:val="003B3C93"/>
    <w:rsid w:val="003B429F"/>
    <w:rsid w:val="003B42FC"/>
    <w:rsid w:val="003B438C"/>
    <w:rsid w:val="003B4425"/>
    <w:rsid w:val="003B44D8"/>
    <w:rsid w:val="003B45A3"/>
    <w:rsid w:val="003B45FA"/>
    <w:rsid w:val="003B4914"/>
    <w:rsid w:val="003B4B06"/>
    <w:rsid w:val="003B4BE0"/>
    <w:rsid w:val="003B4D2B"/>
    <w:rsid w:val="003B4D85"/>
    <w:rsid w:val="003B4E2A"/>
    <w:rsid w:val="003B5047"/>
    <w:rsid w:val="003B504E"/>
    <w:rsid w:val="003B5469"/>
    <w:rsid w:val="003B5539"/>
    <w:rsid w:val="003B5606"/>
    <w:rsid w:val="003B58A6"/>
    <w:rsid w:val="003B59D7"/>
    <w:rsid w:val="003B59E4"/>
    <w:rsid w:val="003B5C6B"/>
    <w:rsid w:val="003B5D76"/>
    <w:rsid w:val="003B5DBC"/>
    <w:rsid w:val="003B5E03"/>
    <w:rsid w:val="003B5E97"/>
    <w:rsid w:val="003B5EA4"/>
    <w:rsid w:val="003B5FF2"/>
    <w:rsid w:val="003B6022"/>
    <w:rsid w:val="003B617A"/>
    <w:rsid w:val="003B6255"/>
    <w:rsid w:val="003B62FF"/>
    <w:rsid w:val="003B6624"/>
    <w:rsid w:val="003B671C"/>
    <w:rsid w:val="003B6C8C"/>
    <w:rsid w:val="003B7276"/>
    <w:rsid w:val="003B7370"/>
    <w:rsid w:val="003B741F"/>
    <w:rsid w:val="003B7530"/>
    <w:rsid w:val="003B75EA"/>
    <w:rsid w:val="003B77DD"/>
    <w:rsid w:val="003B797B"/>
    <w:rsid w:val="003B7A93"/>
    <w:rsid w:val="003B7ACF"/>
    <w:rsid w:val="003B7C5F"/>
    <w:rsid w:val="003B7D5C"/>
    <w:rsid w:val="003C018F"/>
    <w:rsid w:val="003C01A9"/>
    <w:rsid w:val="003C05A6"/>
    <w:rsid w:val="003C0859"/>
    <w:rsid w:val="003C0B21"/>
    <w:rsid w:val="003C0C36"/>
    <w:rsid w:val="003C0D77"/>
    <w:rsid w:val="003C0E80"/>
    <w:rsid w:val="003C1051"/>
    <w:rsid w:val="003C110E"/>
    <w:rsid w:val="003C1344"/>
    <w:rsid w:val="003C13E1"/>
    <w:rsid w:val="003C1572"/>
    <w:rsid w:val="003C157B"/>
    <w:rsid w:val="003C1793"/>
    <w:rsid w:val="003C18EF"/>
    <w:rsid w:val="003C18F0"/>
    <w:rsid w:val="003C197B"/>
    <w:rsid w:val="003C19C1"/>
    <w:rsid w:val="003C1B2F"/>
    <w:rsid w:val="003C1BF3"/>
    <w:rsid w:val="003C1C10"/>
    <w:rsid w:val="003C1E05"/>
    <w:rsid w:val="003C1F12"/>
    <w:rsid w:val="003C1FBB"/>
    <w:rsid w:val="003C2115"/>
    <w:rsid w:val="003C224A"/>
    <w:rsid w:val="003C236B"/>
    <w:rsid w:val="003C2490"/>
    <w:rsid w:val="003C249B"/>
    <w:rsid w:val="003C29B1"/>
    <w:rsid w:val="003C2A43"/>
    <w:rsid w:val="003C2CCA"/>
    <w:rsid w:val="003C2CDC"/>
    <w:rsid w:val="003C2D49"/>
    <w:rsid w:val="003C2D7D"/>
    <w:rsid w:val="003C2EF9"/>
    <w:rsid w:val="003C302B"/>
    <w:rsid w:val="003C32C8"/>
    <w:rsid w:val="003C332D"/>
    <w:rsid w:val="003C3512"/>
    <w:rsid w:val="003C3871"/>
    <w:rsid w:val="003C3953"/>
    <w:rsid w:val="003C3958"/>
    <w:rsid w:val="003C3A17"/>
    <w:rsid w:val="003C3C8B"/>
    <w:rsid w:val="003C406E"/>
    <w:rsid w:val="003C4164"/>
    <w:rsid w:val="003C416A"/>
    <w:rsid w:val="003C42FA"/>
    <w:rsid w:val="003C45A2"/>
    <w:rsid w:val="003C46EB"/>
    <w:rsid w:val="003C4AF1"/>
    <w:rsid w:val="003C4B15"/>
    <w:rsid w:val="003C4C39"/>
    <w:rsid w:val="003C4FFE"/>
    <w:rsid w:val="003C525C"/>
    <w:rsid w:val="003C54B2"/>
    <w:rsid w:val="003C5567"/>
    <w:rsid w:val="003C575F"/>
    <w:rsid w:val="003C57DD"/>
    <w:rsid w:val="003C5976"/>
    <w:rsid w:val="003C5D70"/>
    <w:rsid w:val="003C60EE"/>
    <w:rsid w:val="003C62AA"/>
    <w:rsid w:val="003C6414"/>
    <w:rsid w:val="003C6452"/>
    <w:rsid w:val="003C6462"/>
    <w:rsid w:val="003C6800"/>
    <w:rsid w:val="003C6A03"/>
    <w:rsid w:val="003C6A67"/>
    <w:rsid w:val="003C6B6A"/>
    <w:rsid w:val="003C6BDA"/>
    <w:rsid w:val="003C6C1F"/>
    <w:rsid w:val="003C6E64"/>
    <w:rsid w:val="003C6F25"/>
    <w:rsid w:val="003C70CE"/>
    <w:rsid w:val="003C70F0"/>
    <w:rsid w:val="003C7291"/>
    <w:rsid w:val="003C74F8"/>
    <w:rsid w:val="003C75F3"/>
    <w:rsid w:val="003C772C"/>
    <w:rsid w:val="003C7889"/>
    <w:rsid w:val="003C7925"/>
    <w:rsid w:val="003C7C00"/>
    <w:rsid w:val="003C7D8D"/>
    <w:rsid w:val="003C7DE5"/>
    <w:rsid w:val="003C7FBA"/>
    <w:rsid w:val="003D0032"/>
    <w:rsid w:val="003D0372"/>
    <w:rsid w:val="003D0476"/>
    <w:rsid w:val="003D05B1"/>
    <w:rsid w:val="003D06CC"/>
    <w:rsid w:val="003D0A73"/>
    <w:rsid w:val="003D0CEF"/>
    <w:rsid w:val="003D0DC4"/>
    <w:rsid w:val="003D0F2C"/>
    <w:rsid w:val="003D119D"/>
    <w:rsid w:val="003D11A4"/>
    <w:rsid w:val="003D1264"/>
    <w:rsid w:val="003D1340"/>
    <w:rsid w:val="003D1351"/>
    <w:rsid w:val="003D1590"/>
    <w:rsid w:val="003D15A0"/>
    <w:rsid w:val="003D16FE"/>
    <w:rsid w:val="003D170D"/>
    <w:rsid w:val="003D173A"/>
    <w:rsid w:val="003D176A"/>
    <w:rsid w:val="003D1776"/>
    <w:rsid w:val="003D1815"/>
    <w:rsid w:val="003D18E5"/>
    <w:rsid w:val="003D190C"/>
    <w:rsid w:val="003D1933"/>
    <w:rsid w:val="003D1AAB"/>
    <w:rsid w:val="003D1C5B"/>
    <w:rsid w:val="003D1DA6"/>
    <w:rsid w:val="003D1FA8"/>
    <w:rsid w:val="003D223E"/>
    <w:rsid w:val="003D22C1"/>
    <w:rsid w:val="003D239A"/>
    <w:rsid w:val="003D2443"/>
    <w:rsid w:val="003D25C0"/>
    <w:rsid w:val="003D25FA"/>
    <w:rsid w:val="003D2716"/>
    <w:rsid w:val="003D2A4E"/>
    <w:rsid w:val="003D2A8C"/>
    <w:rsid w:val="003D2A91"/>
    <w:rsid w:val="003D2B7C"/>
    <w:rsid w:val="003D2B9B"/>
    <w:rsid w:val="003D2BF9"/>
    <w:rsid w:val="003D2C83"/>
    <w:rsid w:val="003D2CBC"/>
    <w:rsid w:val="003D2FAC"/>
    <w:rsid w:val="003D3061"/>
    <w:rsid w:val="003D3181"/>
    <w:rsid w:val="003D3191"/>
    <w:rsid w:val="003D319B"/>
    <w:rsid w:val="003D3227"/>
    <w:rsid w:val="003D346A"/>
    <w:rsid w:val="003D3533"/>
    <w:rsid w:val="003D35CC"/>
    <w:rsid w:val="003D361D"/>
    <w:rsid w:val="003D38B8"/>
    <w:rsid w:val="003D38E3"/>
    <w:rsid w:val="003D3958"/>
    <w:rsid w:val="003D3B44"/>
    <w:rsid w:val="003D3D5D"/>
    <w:rsid w:val="003D3DE8"/>
    <w:rsid w:val="003D3E31"/>
    <w:rsid w:val="003D3EFA"/>
    <w:rsid w:val="003D4100"/>
    <w:rsid w:val="003D430C"/>
    <w:rsid w:val="003D485A"/>
    <w:rsid w:val="003D48FA"/>
    <w:rsid w:val="003D4916"/>
    <w:rsid w:val="003D4ED7"/>
    <w:rsid w:val="003D5651"/>
    <w:rsid w:val="003D5B38"/>
    <w:rsid w:val="003D5C26"/>
    <w:rsid w:val="003D5C29"/>
    <w:rsid w:val="003D5C89"/>
    <w:rsid w:val="003D5E95"/>
    <w:rsid w:val="003D5F15"/>
    <w:rsid w:val="003D5FCE"/>
    <w:rsid w:val="003D6002"/>
    <w:rsid w:val="003D60FA"/>
    <w:rsid w:val="003D6128"/>
    <w:rsid w:val="003D64C1"/>
    <w:rsid w:val="003D64E3"/>
    <w:rsid w:val="003D69F3"/>
    <w:rsid w:val="003D6D0E"/>
    <w:rsid w:val="003D6D4C"/>
    <w:rsid w:val="003D6DF8"/>
    <w:rsid w:val="003D6E5F"/>
    <w:rsid w:val="003D74DF"/>
    <w:rsid w:val="003D765E"/>
    <w:rsid w:val="003D7797"/>
    <w:rsid w:val="003D77A1"/>
    <w:rsid w:val="003D7A78"/>
    <w:rsid w:val="003D7AFE"/>
    <w:rsid w:val="003D7CDB"/>
    <w:rsid w:val="003D7D61"/>
    <w:rsid w:val="003E0134"/>
    <w:rsid w:val="003E09FC"/>
    <w:rsid w:val="003E0B20"/>
    <w:rsid w:val="003E0B75"/>
    <w:rsid w:val="003E0E8C"/>
    <w:rsid w:val="003E1095"/>
    <w:rsid w:val="003E131C"/>
    <w:rsid w:val="003E1574"/>
    <w:rsid w:val="003E172D"/>
    <w:rsid w:val="003E1796"/>
    <w:rsid w:val="003E22B1"/>
    <w:rsid w:val="003E2418"/>
    <w:rsid w:val="003E2593"/>
    <w:rsid w:val="003E25FC"/>
    <w:rsid w:val="003E2726"/>
    <w:rsid w:val="003E29DC"/>
    <w:rsid w:val="003E2AAE"/>
    <w:rsid w:val="003E2BE7"/>
    <w:rsid w:val="003E2F60"/>
    <w:rsid w:val="003E301F"/>
    <w:rsid w:val="003E30EA"/>
    <w:rsid w:val="003E312B"/>
    <w:rsid w:val="003E3184"/>
    <w:rsid w:val="003E31BD"/>
    <w:rsid w:val="003E32FD"/>
    <w:rsid w:val="003E3399"/>
    <w:rsid w:val="003E35C2"/>
    <w:rsid w:val="003E3632"/>
    <w:rsid w:val="003E37D2"/>
    <w:rsid w:val="003E382E"/>
    <w:rsid w:val="003E383F"/>
    <w:rsid w:val="003E3CB3"/>
    <w:rsid w:val="003E3EB9"/>
    <w:rsid w:val="003E3ED2"/>
    <w:rsid w:val="003E3F4C"/>
    <w:rsid w:val="003E3F52"/>
    <w:rsid w:val="003E3F70"/>
    <w:rsid w:val="003E4120"/>
    <w:rsid w:val="003E4228"/>
    <w:rsid w:val="003E433A"/>
    <w:rsid w:val="003E45BE"/>
    <w:rsid w:val="003E4706"/>
    <w:rsid w:val="003E476E"/>
    <w:rsid w:val="003E49C4"/>
    <w:rsid w:val="003E4A1E"/>
    <w:rsid w:val="003E4AFF"/>
    <w:rsid w:val="003E5799"/>
    <w:rsid w:val="003E58B3"/>
    <w:rsid w:val="003E5975"/>
    <w:rsid w:val="003E5AAE"/>
    <w:rsid w:val="003E5AC1"/>
    <w:rsid w:val="003E5AFA"/>
    <w:rsid w:val="003E5C9F"/>
    <w:rsid w:val="003E5D33"/>
    <w:rsid w:val="003E5E1A"/>
    <w:rsid w:val="003E5F7F"/>
    <w:rsid w:val="003E61AD"/>
    <w:rsid w:val="003E632D"/>
    <w:rsid w:val="003E635D"/>
    <w:rsid w:val="003E6526"/>
    <w:rsid w:val="003E688C"/>
    <w:rsid w:val="003E6BFE"/>
    <w:rsid w:val="003E6C70"/>
    <w:rsid w:val="003E6F80"/>
    <w:rsid w:val="003E6FDC"/>
    <w:rsid w:val="003E724B"/>
    <w:rsid w:val="003E7367"/>
    <w:rsid w:val="003E75CF"/>
    <w:rsid w:val="003E7C08"/>
    <w:rsid w:val="003E7D5E"/>
    <w:rsid w:val="003E7DDB"/>
    <w:rsid w:val="003E7E16"/>
    <w:rsid w:val="003E7E88"/>
    <w:rsid w:val="003E7ED7"/>
    <w:rsid w:val="003F00ED"/>
    <w:rsid w:val="003F01CA"/>
    <w:rsid w:val="003F030E"/>
    <w:rsid w:val="003F062F"/>
    <w:rsid w:val="003F08CB"/>
    <w:rsid w:val="003F1017"/>
    <w:rsid w:val="003F1127"/>
    <w:rsid w:val="003F113C"/>
    <w:rsid w:val="003F1195"/>
    <w:rsid w:val="003F1354"/>
    <w:rsid w:val="003F137A"/>
    <w:rsid w:val="003F144C"/>
    <w:rsid w:val="003F1452"/>
    <w:rsid w:val="003F187A"/>
    <w:rsid w:val="003F1CCE"/>
    <w:rsid w:val="003F1D51"/>
    <w:rsid w:val="003F2339"/>
    <w:rsid w:val="003F23BF"/>
    <w:rsid w:val="003F2593"/>
    <w:rsid w:val="003F2A0D"/>
    <w:rsid w:val="003F30C8"/>
    <w:rsid w:val="003F3354"/>
    <w:rsid w:val="003F35CD"/>
    <w:rsid w:val="003F3651"/>
    <w:rsid w:val="003F3785"/>
    <w:rsid w:val="003F3DAC"/>
    <w:rsid w:val="003F3EE3"/>
    <w:rsid w:val="003F3FFC"/>
    <w:rsid w:val="003F4087"/>
    <w:rsid w:val="003F4152"/>
    <w:rsid w:val="003F45FB"/>
    <w:rsid w:val="003F477E"/>
    <w:rsid w:val="003F4867"/>
    <w:rsid w:val="003F48B2"/>
    <w:rsid w:val="003F4B16"/>
    <w:rsid w:val="003F4B61"/>
    <w:rsid w:val="003F4B90"/>
    <w:rsid w:val="003F4BD2"/>
    <w:rsid w:val="003F4F47"/>
    <w:rsid w:val="003F4F72"/>
    <w:rsid w:val="003F5140"/>
    <w:rsid w:val="003F5314"/>
    <w:rsid w:val="003F53FE"/>
    <w:rsid w:val="003F54DB"/>
    <w:rsid w:val="003F5691"/>
    <w:rsid w:val="003F56DD"/>
    <w:rsid w:val="003F58CE"/>
    <w:rsid w:val="003F5A39"/>
    <w:rsid w:val="003F5C17"/>
    <w:rsid w:val="003F5C56"/>
    <w:rsid w:val="003F5C6F"/>
    <w:rsid w:val="003F5DFB"/>
    <w:rsid w:val="003F618A"/>
    <w:rsid w:val="003F6509"/>
    <w:rsid w:val="003F655A"/>
    <w:rsid w:val="003F6824"/>
    <w:rsid w:val="003F6853"/>
    <w:rsid w:val="003F69FE"/>
    <w:rsid w:val="003F6A1A"/>
    <w:rsid w:val="003F6B23"/>
    <w:rsid w:val="003F6D03"/>
    <w:rsid w:val="003F6D55"/>
    <w:rsid w:val="003F6F06"/>
    <w:rsid w:val="003F7147"/>
    <w:rsid w:val="003F733D"/>
    <w:rsid w:val="003F73ED"/>
    <w:rsid w:val="003F7537"/>
    <w:rsid w:val="003F77A5"/>
    <w:rsid w:val="003F782D"/>
    <w:rsid w:val="003F78BE"/>
    <w:rsid w:val="003F79A5"/>
    <w:rsid w:val="003F7B12"/>
    <w:rsid w:val="003F7CD0"/>
    <w:rsid w:val="003F7D39"/>
    <w:rsid w:val="003F7E4F"/>
    <w:rsid w:val="003F7E90"/>
    <w:rsid w:val="003F7EB2"/>
    <w:rsid w:val="00400088"/>
    <w:rsid w:val="00400197"/>
    <w:rsid w:val="00400267"/>
    <w:rsid w:val="0040035F"/>
    <w:rsid w:val="004004DE"/>
    <w:rsid w:val="0040058E"/>
    <w:rsid w:val="004006AD"/>
    <w:rsid w:val="00400C55"/>
    <w:rsid w:val="00400C99"/>
    <w:rsid w:val="004011DA"/>
    <w:rsid w:val="0040121D"/>
    <w:rsid w:val="00401298"/>
    <w:rsid w:val="004012DD"/>
    <w:rsid w:val="004013F2"/>
    <w:rsid w:val="00401512"/>
    <w:rsid w:val="00401780"/>
    <w:rsid w:val="00401845"/>
    <w:rsid w:val="004018C8"/>
    <w:rsid w:val="0040190F"/>
    <w:rsid w:val="00401925"/>
    <w:rsid w:val="00401E6E"/>
    <w:rsid w:val="00401F46"/>
    <w:rsid w:val="00402124"/>
    <w:rsid w:val="0040216D"/>
    <w:rsid w:val="004022D9"/>
    <w:rsid w:val="00402629"/>
    <w:rsid w:val="00402A7B"/>
    <w:rsid w:val="00402B84"/>
    <w:rsid w:val="00402D98"/>
    <w:rsid w:val="00402E22"/>
    <w:rsid w:val="00402EA5"/>
    <w:rsid w:val="00403035"/>
    <w:rsid w:val="00403318"/>
    <w:rsid w:val="004033ED"/>
    <w:rsid w:val="00403727"/>
    <w:rsid w:val="00403939"/>
    <w:rsid w:val="00403D8B"/>
    <w:rsid w:val="00403FA0"/>
    <w:rsid w:val="00404174"/>
    <w:rsid w:val="00404185"/>
    <w:rsid w:val="004042BC"/>
    <w:rsid w:val="004047AF"/>
    <w:rsid w:val="004049DE"/>
    <w:rsid w:val="00404CE5"/>
    <w:rsid w:val="00404E41"/>
    <w:rsid w:val="00404E53"/>
    <w:rsid w:val="00405043"/>
    <w:rsid w:val="00405255"/>
    <w:rsid w:val="0040549C"/>
    <w:rsid w:val="004055DE"/>
    <w:rsid w:val="004057E3"/>
    <w:rsid w:val="004058B8"/>
    <w:rsid w:val="00405910"/>
    <w:rsid w:val="004059C4"/>
    <w:rsid w:val="004059C9"/>
    <w:rsid w:val="00405B65"/>
    <w:rsid w:val="00405C12"/>
    <w:rsid w:val="00405E66"/>
    <w:rsid w:val="00405E8A"/>
    <w:rsid w:val="0040614C"/>
    <w:rsid w:val="0040620D"/>
    <w:rsid w:val="004064EA"/>
    <w:rsid w:val="004065AB"/>
    <w:rsid w:val="004065E9"/>
    <w:rsid w:val="00406654"/>
    <w:rsid w:val="00406A6C"/>
    <w:rsid w:val="00406A94"/>
    <w:rsid w:val="00406C17"/>
    <w:rsid w:val="00406DF4"/>
    <w:rsid w:val="00406E30"/>
    <w:rsid w:val="004072FC"/>
    <w:rsid w:val="004076E2"/>
    <w:rsid w:val="004079BD"/>
    <w:rsid w:val="004079D1"/>
    <w:rsid w:val="00407B3A"/>
    <w:rsid w:val="00407BBA"/>
    <w:rsid w:val="00407BE3"/>
    <w:rsid w:val="00407BE7"/>
    <w:rsid w:val="00407D76"/>
    <w:rsid w:val="00407FD8"/>
    <w:rsid w:val="00410065"/>
    <w:rsid w:val="004100A1"/>
    <w:rsid w:val="00410200"/>
    <w:rsid w:val="00410224"/>
    <w:rsid w:val="00410573"/>
    <w:rsid w:val="00410AD9"/>
    <w:rsid w:val="00410B6F"/>
    <w:rsid w:val="00410DDD"/>
    <w:rsid w:val="00410E8D"/>
    <w:rsid w:val="004111B4"/>
    <w:rsid w:val="004113A8"/>
    <w:rsid w:val="00411435"/>
    <w:rsid w:val="004114E3"/>
    <w:rsid w:val="004115E9"/>
    <w:rsid w:val="0041172D"/>
    <w:rsid w:val="00411766"/>
    <w:rsid w:val="00411780"/>
    <w:rsid w:val="00411B53"/>
    <w:rsid w:val="00411CA0"/>
    <w:rsid w:val="00411E86"/>
    <w:rsid w:val="00412013"/>
    <w:rsid w:val="0041211E"/>
    <w:rsid w:val="0041229B"/>
    <w:rsid w:val="004122FA"/>
    <w:rsid w:val="004124C9"/>
    <w:rsid w:val="00412B75"/>
    <w:rsid w:val="00412BD5"/>
    <w:rsid w:val="00412DBC"/>
    <w:rsid w:val="00412DFE"/>
    <w:rsid w:val="0041311B"/>
    <w:rsid w:val="00413129"/>
    <w:rsid w:val="004133FA"/>
    <w:rsid w:val="0041342F"/>
    <w:rsid w:val="004136C3"/>
    <w:rsid w:val="004136E8"/>
    <w:rsid w:val="004139E8"/>
    <w:rsid w:val="00413B72"/>
    <w:rsid w:val="00413D01"/>
    <w:rsid w:val="00413FD9"/>
    <w:rsid w:val="0041457C"/>
    <w:rsid w:val="004148D4"/>
    <w:rsid w:val="004148DA"/>
    <w:rsid w:val="00414AE7"/>
    <w:rsid w:val="00414F1C"/>
    <w:rsid w:val="00415013"/>
    <w:rsid w:val="00415432"/>
    <w:rsid w:val="00415745"/>
    <w:rsid w:val="0041584F"/>
    <w:rsid w:val="00415885"/>
    <w:rsid w:val="0041589B"/>
    <w:rsid w:val="00415A66"/>
    <w:rsid w:val="00415BE0"/>
    <w:rsid w:val="00415C2D"/>
    <w:rsid w:val="00415DD5"/>
    <w:rsid w:val="00415E27"/>
    <w:rsid w:val="00415EAF"/>
    <w:rsid w:val="00416076"/>
    <w:rsid w:val="00416136"/>
    <w:rsid w:val="00416332"/>
    <w:rsid w:val="0041654A"/>
    <w:rsid w:val="00416871"/>
    <w:rsid w:val="004169D0"/>
    <w:rsid w:val="00416AC5"/>
    <w:rsid w:val="00416BBD"/>
    <w:rsid w:val="00416CF9"/>
    <w:rsid w:val="00416E3C"/>
    <w:rsid w:val="00416E43"/>
    <w:rsid w:val="00416EA8"/>
    <w:rsid w:val="0041708B"/>
    <w:rsid w:val="00417438"/>
    <w:rsid w:val="00417637"/>
    <w:rsid w:val="00417680"/>
    <w:rsid w:val="004176D1"/>
    <w:rsid w:val="004177B7"/>
    <w:rsid w:val="00417A29"/>
    <w:rsid w:val="00417C15"/>
    <w:rsid w:val="00417C3C"/>
    <w:rsid w:val="00417C84"/>
    <w:rsid w:val="00417DB8"/>
    <w:rsid w:val="00417EEE"/>
    <w:rsid w:val="0042041C"/>
    <w:rsid w:val="004204B1"/>
    <w:rsid w:val="0042056B"/>
    <w:rsid w:val="004206B2"/>
    <w:rsid w:val="004206E8"/>
    <w:rsid w:val="0042081B"/>
    <w:rsid w:val="00420990"/>
    <w:rsid w:val="00420AD1"/>
    <w:rsid w:val="00420CCF"/>
    <w:rsid w:val="00420D7B"/>
    <w:rsid w:val="00420F33"/>
    <w:rsid w:val="00420F9D"/>
    <w:rsid w:val="00420FCB"/>
    <w:rsid w:val="00421086"/>
    <w:rsid w:val="00421358"/>
    <w:rsid w:val="0042144E"/>
    <w:rsid w:val="00421646"/>
    <w:rsid w:val="004217C6"/>
    <w:rsid w:val="00421B26"/>
    <w:rsid w:val="00421C76"/>
    <w:rsid w:val="00421D8E"/>
    <w:rsid w:val="00421EB2"/>
    <w:rsid w:val="00421FA6"/>
    <w:rsid w:val="00421FB2"/>
    <w:rsid w:val="0042201F"/>
    <w:rsid w:val="004220E5"/>
    <w:rsid w:val="004221ED"/>
    <w:rsid w:val="00422274"/>
    <w:rsid w:val="0042257E"/>
    <w:rsid w:val="0042266C"/>
    <w:rsid w:val="00422957"/>
    <w:rsid w:val="004229C4"/>
    <w:rsid w:val="00422A5D"/>
    <w:rsid w:val="00422BE4"/>
    <w:rsid w:val="0042306C"/>
    <w:rsid w:val="00423364"/>
    <w:rsid w:val="00423509"/>
    <w:rsid w:val="0042372F"/>
    <w:rsid w:val="004238B2"/>
    <w:rsid w:val="00423A69"/>
    <w:rsid w:val="00423B51"/>
    <w:rsid w:val="00424048"/>
    <w:rsid w:val="00424360"/>
    <w:rsid w:val="004243B0"/>
    <w:rsid w:val="0042446C"/>
    <w:rsid w:val="00424752"/>
    <w:rsid w:val="0042479F"/>
    <w:rsid w:val="004247A5"/>
    <w:rsid w:val="0042483D"/>
    <w:rsid w:val="00424B01"/>
    <w:rsid w:val="00424C11"/>
    <w:rsid w:val="00424CA4"/>
    <w:rsid w:val="00424DE3"/>
    <w:rsid w:val="00425200"/>
    <w:rsid w:val="0042537D"/>
    <w:rsid w:val="0042570A"/>
    <w:rsid w:val="00425760"/>
    <w:rsid w:val="00425A72"/>
    <w:rsid w:val="00425BFA"/>
    <w:rsid w:val="00425D00"/>
    <w:rsid w:val="00425FE2"/>
    <w:rsid w:val="004260A5"/>
    <w:rsid w:val="004260C3"/>
    <w:rsid w:val="00426116"/>
    <w:rsid w:val="004262DB"/>
    <w:rsid w:val="00426367"/>
    <w:rsid w:val="0042695C"/>
    <w:rsid w:val="00426B44"/>
    <w:rsid w:val="00426B4D"/>
    <w:rsid w:val="00426B94"/>
    <w:rsid w:val="00426BEC"/>
    <w:rsid w:val="00426EC5"/>
    <w:rsid w:val="00426F40"/>
    <w:rsid w:val="00426FAF"/>
    <w:rsid w:val="0042719C"/>
    <w:rsid w:val="0042729B"/>
    <w:rsid w:val="004273D3"/>
    <w:rsid w:val="0042746B"/>
    <w:rsid w:val="004274C1"/>
    <w:rsid w:val="00427619"/>
    <w:rsid w:val="0042781F"/>
    <w:rsid w:val="0042789C"/>
    <w:rsid w:val="0042790C"/>
    <w:rsid w:val="00427BDC"/>
    <w:rsid w:val="00427BDD"/>
    <w:rsid w:val="00427C08"/>
    <w:rsid w:val="00427D2E"/>
    <w:rsid w:val="004300CA"/>
    <w:rsid w:val="004301BD"/>
    <w:rsid w:val="00430218"/>
    <w:rsid w:val="00430320"/>
    <w:rsid w:val="0043057F"/>
    <w:rsid w:val="004309BD"/>
    <w:rsid w:val="00430ABA"/>
    <w:rsid w:val="00430C58"/>
    <w:rsid w:val="00430EAC"/>
    <w:rsid w:val="00430F27"/>
    <w:rsid w:val="00430FB8"/>
    <w:rsid w:val="004310F9"/>
    <w:rsid w:val="00431486"/>
    <w:rsid w:val="00431491"/>
    <w:rsid w:val="0043168A"/>
    <w:rsid w:val="00431927"/>
    <w:rsid w:val="00431CD0"/>
    <w:rsid w:val="00431D45"/>
    <w:rsid w:val="00431D8B"/>
    <w:rsid w:val="004321EE"/>
    <w:rsid w:val="00432223"/>
    <w:rsid w:val="0043260E"/>
    <w:rsid w:val="0043270D"/>
    <w:rsid w:val="004327C8"/>
    <w:rsid w:val="004328C1"/>
    <w:rsid w:val="00432A83"/>
    <w:rsid w:val="00432B76"/>
    <w:rsid w:val="00432BF8"/>
    <w:rsid w:val="00432CAD"/>
    <w:rsid w:val="00432D04"/>
    <w:rsid w:val="00432D6B"/>
    <w:rsid w:val="0043302B"/>
    <w:rsid w:val="0043325C"/>
    <w:rsid w:val="00433377"/>
    <w:rsid w:val="004334FC"/>
    <w:rsid w:val="00433515"/>
    <w:rsid w:val="004335BE"/>
    <w:rsid w:val="00433653"/>
    <w:rsid w:val="0043372D"/>
    <w:rsid w:val="00433915"/>
    <w:rsid w:val="00433B95"/>
    <w:rsid w:val="00433C97"/>
    <w:rsid w:val="00433D08"/>
    <w:rsid w:val="00433DB1"/>
    <w:rsid w:val="00433DBB"/>
    <w:rsid w:val="00433EA6"/>
    <w:rsid w:val="0043402E"/>
    <w:rsid w:val="00434081"/>
    <w:rsid w:val="00434835"/>
    <w:rsid w:val="00434CD8"/>
    <w:rsid w:val="00434DF3"/>
    <w:rsid w:val="00434F8B"/>
    <w:rsid w:val="00435065"/>
    <w:rsid w:val="00435232"/>
    <w:rsid w:val="0043547A"/>
    <w:rsid w:val="004355E4"/>
    <w:rsid w:val="0043574C"/>
    <w:rsid w:val="00435DE9"/>
    <w:rsid w:val="00435E1C"/>
    <w:rsid w:val="004360EB"/>
    <w:rsid w:val="004361A1"/>
    <w:rsid w:val="0043620F"/>
    <w:rsid w:val="00436323"/>
    <w:rsid w:val="00436548"/>
    <w:rsid w:val="00436554"/>
    <w:rsid w:val="004366A1"/>
    <w:rsid w:val="004367BD"/>
    <w:rsid w:val="004368A9"/>
    <w:rsid w:val="00436973"/>
    <w:rsid w:val="00436AC1"/>
    <w:rsid w:val="00436CD7"/>
    <w:rsid w:val="00436F59"/>
    <w:rsid w:val="00436FEB"/>
    <w:rsid w:val="0043701E"/>
    <w:rsid w:val="004374E2"/>
    <w:rsid w:val="00437509"/>
    <w:rsid w:val="004376C7"/>
    <w:rsid w:val="004378B7"/>
    <w:rsid w:val="00437B72"/>
    <w:rsid w:val="00437D53"/>
    <w:rsid w:val="00437D93"/>
    <w:rsid w:val="00437F59"/>
    <w:rsid w:val="00437FAD"/>
    <w:rsid w:val="00440048"/>
    <w:rsid w:val="0044012D"/>
    <w:rsid w:val="004401D8"/>
    <w:rsid w:val="00440205"/>
    <w:rsid w:val="0044057C"/>
    <w:rsid w:val="004405E4"/>
    <w:rsid w:val="00440647"/>
    <w:rsid w:val="004407BC"/>
    <w:rsid w:val="00440AAE"/>
    <w:rsid w:val="00440B22"/>
    <w:rsid w:val="00440BDB"/>
    <w:rsid w:val="00440C73"/>
    <w:rsid w:val="0044103D"/>
    <w:rsid w:val="004413D2"/>
    <w:rsid w:val="00441503"/>
    <w:rsid w:val="00441740"/>
    <w:rsid w:val="004419CF"/>
    <w:rsid w:val="00441B0B"/>
    <w:rsid w:val="00441BCE"/>
    <w:rsid w:val="00441D5A"/>
    <w:rsid w:val="00441D7E"/>
    <w:rsid w:val="00441D96"/>
    <w:rsid w:val="00441F83"/>
    <w:rsid w:val="0044216A"/>
    <w:rsid w:val="004421A7"/>
    <w:rsid w:val="004422A2"/>
    <w:rsid w:val="004426D4"/>
    <w:rsid w:val="0044278A"/>
    <w:rsid w:val="004429BC"/>
    <w:rsid w:val="00442C06"/>
    <w:rsid w:val="00442C85"/>
    <w:rsid w:val="00442D2C"/>
    <w:rsid w:val="00442D40"/>
    <w:rsid w:val="00442E12"/>
    <w:rsid w:val="004430A5"/>
    <w:rsid w:val="00443202"/>
    <w:rsid w:val="004432B5"/>
    <w:rsid w:val="00443727"/>
    <w:rsid w:val="004437C4"/>
    <w:rsid w:val="00443A83"/>
    <w:rsid w:val="00443B29"/>
    <w:rsid w:val="00443E03"/>
    <w:rsid w:val="00444067"/>
    <w:rsid w:val="004441EB"/>
    <w:rsid w:val="0044484C"/>
    <w:rsid w:val="0044494A"/>
    <w:rsid w:val="00444C31"/>
    <w:rsid w:val="004450A5"/>
    <w:rsid w:val="004450FF"/>
    <w:rsid w:val="004457F0"/>
    <w:rsid w:val="00445814"/>
    <w:rsid w:val="004458E2"/>
    <w:rsid w:val="00445AAF"/>
    <w:rsid w:val="00445B65"/>
    <w:rsid w:val="00445B77"/>
    <w:rsid w:val="00445C70"/>
    <w:rsid w:val="00445F6F"/>
    <w:rsid w:val="004462FB"/>
    <w:rsid w:val="0044634E"/>
    <w:rsid w:val="00446688"/>
    <w:rsid w:val="004466AA"/>
    <w:rsid w:val="004466EA"/>
    <w:rsid w:val="00446869"/>
    <w:rsid w:val="004468E2"/>
    <w:rsid w:val="00446952"/>
    <w:rsid w:val="00446A1D"/>
    <w:rsid w:val="00446ADB"/>
    <w:rsid w:val="00446D58"/>
    <w:rsid w:val="00446DC3"/>
    <w:rsid w:val="00446EB6"/>
    <w:rsid w:val="00446F3C"/>
    <w:rsid w:val="004470DD"/>
    <w:rsid w:val="00447115"/>
    <w:rsid w:val="0044729B"/>
    <w:rsid w:val="004473EF"/>
    <w:rsid w:val="00447416"/>
    <w:rsid w:val="00447420"/>
    <w:rsid w:val="004474E8"/>
    <w:rsid w:val="004475A7"/>
    <w:rsid w:val="00447600"/>
    <w:rsid w:val="0044772A"/>
    <w:rsid w:val="00447D79"/>
    <w:rsid w:val="00447EF4"/>
    <w:rsid w:val="0045017A"/>
    <w:rsid w:val="0045019E"/>
    <w:rsid w:val="004501FC"/>
    <w:rsid w:val="0045020A"/>
    <w:rsid w:val="004505DD"/>
    <w:rsid w:val="004507CC"/>
    <w:rsid w:val="004507DA"/>
    <w:rsid w:val="004509B3"/>
    <w:rsid w:val="00450B18"/>
    <w:rsid w:val="00450B28"/>
    <w:rsid w:val="00450B9A"/>
    <w:rsid w:val="00450C33"/>
    <w:rsid w:val="00450CD1"/>
    <w:rsid w:val="00451028"/>
    <w:rsid w:val="00451094"/>
    <w:rsid w:val="004510E7"/>
    <w:rsid w:val="00451212"/>
    <w:rsid w:val="0045123E"/>
    <w:rsid w:val="00451330"/>
    <w:rsid w:val="004518D7"/>
    <w:rsid w:val="0045197F"/>
    <w:rsid w:val="00451A7E"/>
    <w:rsid w:val="00451E47"/>
    <w:rsid w:val="00451EE5"/>
    <w:rsid w:val="00452041"/>
    <w:rsid w:val="004521D4"/>
    <w:rsid w:val="00452282"/>
    <w:rsid w:val="004522A6"/>
    <w:rsid w:val="004522E6"/>
    <w:rsid w:val="00452412"/>
    <w:rsid w:val="00452554"/>
    <w:rsid w:val="00452639"/>
    <w:rsid w:val="004526DC"/>
    <w:rsid w:val="00452829"/>
    <w:rsid w:val="0045294E"/>
    <w:rsid w:val="00452AF2"/>
    <w:rsid w:val="00452DE1"/>
    <w:rsid w:val="00452F22"/>
    <w:rsid w:val="00453260"/>
    <w:rsid w:val="00453473"/>
    <w:rsid w:val="004538F3"/>
    <w:rsid w:val="004541FC"/>
    <w:rsid w:val="00454252"/>
    <w:rsid w:val="004546D9"/>
    <w:rsid w:val="00454820"/>
    <w:rsid w:val="0045492E"/>
    <w:rsid w:val="00454A23"/>
    <w:rsid w:val="00454D27"/>
    <w:rsid w:val="00454DE0"/>
    <w:rsid w:val="0045506B"/>
    <w:rsid w:val="004552CE"/>
    <w:rsid w:val="00455407"/>
    <w:rsid w:val="00455524"/>
    <w:rsid w:val="004557DE"/>
    <w:rsid w:val="00455C6F"/>
    <w:rsid w:val="00455EB9"/>
    <w:rsid w:val="00455F07"/>
    <w:rsid w:val="0045613E"/>
    <w:rsid w:val="00456192"/>
    <w:rsid w:val="004562AE"/>
    <w:rsid w:val="004562BC"/>
    <w:rsid w:val="004563E7"/>
    <w:rsid w:val="00456535"/>
    <w:rsid w:val="00456788"/>
    <w:rsid w:val="00456884"/>
    <w:rsid w:val="00456964"/>
    <w:rsid w:val="00456AD9"/>
    <w:rsid w:val="00456ECE"/>
    <w:rsid w:val="00457075"/>
    <w:rsid w:val="004571D0"/>
    <w:rsid w:val="004572F1"/>
    <w:rsid w:val="004574C5"/>
    <w:rsid w:val="00457549"/>
    <w:rsid w:val="004576A9"/>
    <w:rsid w:val="004578D9"/>
    <w:rsid w:val="0045798B"/>
    <w:rsid w:val="00457DEB"/>
    <w:rsid w:val="00457EAC"/>
    <w:rsid w:val="0046000F"/>
    <w:rsid w:val="004600E6"/>
    <w:rsid w:val="00460190"/>
    <w:rsid w:val="004603D7"/>
    <w:rsid w:val="0046054D"/>
    <w:rsid w:val="00460562"/>
    <w:rsid w:val="004605F2"/>
    <w:rsid w:val="0046063D"/>
    <w:rsid w:val="00460654"/>
    <w:rsid w:val="00460A03"/>
    <w:rsid w:val="0046113F"/>
    <w:rsid w:val="0046136A"/>
    <w:rsid w:val="0046141A"/>
    <w:rsid w:val="00461521"/>
    <w:rsid w:val="00461635"/>
    <w:rsid w:val="00461671"/>
    <w:rsid w:val="0046169B"/>
    <w:rsid w:val="0046173B"/>
    <w:rsid w:val="00461CEB"/>
    <w:rsid w:val="00461D0D"/>
    <w:rsid w:val="00461E5A"/>
    <w:rsid w:val="004620E2"/>
    <w:rsid w:val="00462154"/>
    <w:rsid w:val="00462164"/>
    <w:rsid w:val="004621E7"/>
    <w:rsid w:val="0046274C"/>
    <w:rsid w:val="0046275E"/>
    <w:rsid w:val="004629F8"/>
    <w:rsid w:val="00462A4E"/>
    <w:rsid w:val="00462B44"/>
    <w:rsid w:val="00462BF3"/>
    <w:rsid w:val="00462D28"/>
    <w:rsid w:val="00462D33"/>
    <w:rsid w:val="00462D69"/>
    <w:rsid w:val="00462DE8"/>
    <w:rsid w:val="0046310D"/>
    <w:rsid w:val="00463164"/>
    <w:rsid w:val="00463436"/>
    <w:rsid w:val="00463477"/>
    <w:rsid w:val="004634ED"/>
    <w:rsid w:val="004635BB"/>
    <w:rsid w:val="00463B55"/>
    <w:rsid w:val="00463B5F"/>
    <w:rsid w:val="00463F4C"/>
    <w:rsid w:val="00463F94"/>
    <w:rsid w:val="004640AD"/>
    <w:rsid w:val="004642D6"/>
    <w:rsid w:val="004649B4"/>
    <w:rsid w:val="00464A75"/>
    <w:rsid w:val="00464C63"/>
    <w:rsid w:val="00464C77"/>
    <w:rsid w:val="00464D05"/>
    <w:rsid w:val="00464D77"/>
    <w:rsid w:val="00465094"/>
    <w:rsid w:val="0046512F"/>
    <w:rsid w:val="00465216"/>
    <w:rsid w:val="004652CA"/>
    <w:rsid w:val="0046563A"/>
    <w:rsid w:val="004656F7"/>
    <w:rsid w:val="00465AE3"/>
    <w:rsid w:val="00465B45"/>
    <w:rsid w:val="00465B96"/>
    <w:rsid w:val="00465FED"/>
    <w:rsid w:val="004662D0"/>
    <w:rsid w:val="00466337"/>
    <w:rsid w:val="00466557"/>
    <w:rsid w:val="0046657C"/>
    <w:rsid w:val="004666BF"/>
    <w:rsid w:val="004669F2"/>
    <w:rsid w:val="00466A2F"/>
    <w:rsid w:val="00466AC2"/>
    <w:rsid w:val="00466BB6"/>
    <w:rsid w:val="00466C91"/>
    <w:rsid w:val="00466D44"/>
    <w:rsid w:val="00466F40"/>
    <w:rsid w:val="00466FEE"/>
    <w:rsid w:val="00467170"/>
    <w:rsid w:val="00467211"/>
    <w:rsid w:val="0046727C"/>
    <w:rsid w:val="004672C6"/>
    <w:rsid w:val="004672FA"/>
    <w:rsid w:val="004673ED"/>
    <w:rsid w:val="004678C5"/>
    <w:rsid w:val="00467A11"/>
    <w:rsid w:val="00467AAA"/>
    <w:rsid w:val="00467D06"/>
    <w:rsid w:val="00467DA2"/>
    <w:rsid w:val="00467EC2"/>
    <w:rsid w:val="0047008E"/>
    <w:rsid w:val="004701E2"/>
    <w:rsid w:val="004705AE"/>
    <w:rsid w:val="0047085C"/>
    <w:rsid w:val="00470A4D"/>
    <w:rsid w:val="00470C34"/>
    <w:rsid w:val="004710EC"/>
    <w:rsid w:val="00471334"/>
    <w:rsid w:val="00471463"/>
    <w:rsid w:val="00471692"/>
    <w:rsid w:val="004717E3"/>
    <w:rsid w:val="00471904"/>
    <w:rsid w:val="00471938"/>
    <w:rsid w:val="00471944"/>
    <w:rsid w:val="00471B40"/>
    <w:rsid w:val="00471B52"/>
    <w:rsid w:val="00471B79"/>
    <w:rsid w:val="00471D9D"/>
    <w:rsid w:val="00471EA4"/>
    <w:rsid w:val="00471F5A"/>
    <w:rsid w:val="0047222A"/>
    <w:rsid w:val="004722D6"/>
    <w:rsid w:val="004723F5"/>
    <w:rsid w:val="00472493"/>
    <w:rsid w:val="00472617"/>
    <w:rsid w:val="004727EE"/>
    <w:rsid w:val="00472897"/>
    <w:rsid w:val="00472BF7"/>
    <w:rsid w:val="00472FD0"/>
    <w:rsid w:val="00473027"/>
    <w:rsid w:val="004730FF"/>
    <w:rsid w:val="004731AF"/>
    <w:rsid w:val="00473320"/>
    <w:rsid w:val="00473352"/>
    <w:rsid w:val="0047380B"/>
    <w:rsid w:val="00473816"/>
    <w:rsid w:val="00473926"/>
    <w:rsid w:val="0047399B"/>
    <w:rsid w:val="004739CB"/>
    <w:rsid w:val="00473E76"/>
    <w:rsid w:val="00473E80"/>
    <w:rsid w:val="00473F51"/>
    <w:rsid w:val="004742FB"/>
    <w:rsid w:val="00474821"/>
    <w:rsid w:val="00474AA4"/>
    <w:rsid w:val="00474D9D"/>
    <w:rsid w:val="00474F44"/>
    <w:rsid w:val="00475173"/>
    <w:rsid w:val="00475182"/>
    <w:rsid w:val="00475295"/>
    <w:rsid w:val="00475437"/>
    <w:rsid w:val="0047554D"/>
    <w:rsid w:val="0047558D"/>
    <w:rsid w:val="004755BB"/>
    <w:rsid w:val="00475660"/>
    <w:rsid w:val="00475729"/>
    <w:rsid w:val="00475927"/>
    <w:rsid w:val="00475A0F"/>
    <w:rsid w:val="00475CA5"/>
    <w:rsid w:val="00475ED1"/>
    <w:rsid w:val="00476090"/>
    <w:rsid w:val="004760CB"/>
    <w:rsid w:val="0047617B"/>
    <w:rsid w:val="004762D2"/>
    <w:rsid w:val="0047636E"/>
    <w:rsid w:val="0047686B"/>
    <w:rsid w:val="00476881"/>
    <w:rsid w:val="00476A53"/>
    <w:rsid w:val="004775AB"/>
    <w:rsid w:val="0047782D"/>
    <w:rsid w:val="004778DA"/>
    <w:rsid w:val="00477902"/>
    <w:rsid w:val="00477953"/>
    <w:rsid w:val="00477DF2"/>
    <w:rsid w:val="00477E66"/>
    <w:rsid w:val="0048030A"/>
    <w:rsid w:val="0048038C"/>
    <w:rsid w:val="00480764"/>
    <w:rsid w:val="00480765"/>
    <w:rsid w:val="00480B34"/>
    <w:rsid w:val="00480BF2"/>
    <w:rsid w:val="00480EB1"/>
    <w:rsid w:val="00480ED1"/>
    <w:rsid w:val="00480F38"/>
    <w:rsid w:val="00481009"/>
    <w:rsid w:val="00481035"/>
    <w:rsid w:val="004812E8"/>
    <w:rsid w:val="0048140C"/>
    <w:rsid w:val="00481493"/>
    <w:rsid w:val="0048170F"/>
    <w:rsid w:val="004817E1"/>
    <w:rsid w:val="00481831"/>
    <w:rsid w:val="004818CA"/>
    <w:rsid w:val="00481CD1"/>
    <w:rsid w:val="004820EA"/>
    <w:rsid w:val="004822CB"/>
    <w:rsid w:val="00482607"/>
    <w:rsid w:val="004826C9"/>
    <w:rsid w:val="00482A5C"/>
    <w:rsid w:val="00482A66"/>
    <w:rsid w:val="00482B1B"/>
    <w:rsid w:val="00482D25"/>
    <w:rsid w:val="00482F5D"/>
    <w:rsid w:val="00483448"/>
    <w:rsid w:val="00483611"/>
    <w:rsid w:val="00483730"/>
    <w:rsid w:val="00483D55"/>
    <w:rsid w:val="00483F2D"/>
    <w:rsid w:val="00483FB8"/>
    <w:rsid w:val="0048412F"/>
    <w:rsid w:val="00484130"/>
    <w:rsid w:val="00484502"/>
    <w:rsid w:val="00484560"/>
    <w:rsid w:val="0048468F"/>
    <w:rsid w:val="0048469D"/>
    <w:rsid w:val="00484A7B"/>
    <w:rsid w:val="00484AD0"/>
    <w:rsid w:val="00484C3B"/>
    <w:rsid w:val="00484CAF"/>
    <w:rsid w:val="00485124"/>
    <w:rsid w:val="004852B9"/>
    <w:rsid w:val="00485356"/>
    <w:rsid w:val="0048537A"/>
    <w:rsid w:val="00485380"/>
    <w:rsid w:val="004858C1"/>
    <w:rsid w:val="00485AE3"/>
    <w:rsid w:val="00485D57"/>
    <w:rsid w:val="00485FBF"/>
    <w:rsid w:val="00486598"/>
    <w:rsid w:val="004865F1"/>
    <w:rsid w:val="004866DD"/>
    <w:rsid w:val="00486812"/>
    <w:rsid w:val="004868AF"/>
    <w:rsid w:val="00486D9B"/>
    <w:rsid w:val="00486EE9"/>
    <w:rsid w:val="00486FDA"/>
    <w:rsid w:val="0048721A"/>
    <w:rsid w:val="00487372"/>
    <w:rsid w:val="0048773F"/>
    <w:rsid w:val="004877EB"/>
    <w:rsid w:val="00487980"/>
    <w:rsid w:val="00487AF3"/>
    <w:rsid w:val="00487B71"/>
    <w:rsid w:val="00487BFD"/>
    <w:rsid w:val="00487ED1"/>
    <w:rsid w:val="00490056"/>
    <w:rsid w:val="004902B7"/>
    <w:rsid w:val="00490446"/>
    <w:rsid w:val="00490487"/>
    <w:rsid w:val="00490554"/>
    <w:rsid w:val="0049088F"/>
    <w:rsid w:val="00490A97"/>
    <w:rsid w:val="00490AC0"/>
    <w:rsid w:val="00490BC5"/>
    <w:rsid w:val="00490DFC"/>
    <w:rsid w:val="00490E62"/>
    <w:rsid w:val="004910F9"/>
    <w:rsid w:val="0049119D"/>
    <w:rsid w:val="00491210"/>
    <w:rsid w:val="00491497"/>
    <w:rsid w:val="004916DF"/>
    <w:rsid w:val="004918D4"/>
    <w:rsid w:val="004918E2"/>
    <w:rsid w:val="0049198C"/>
    <w:rsid w:val="00491A7B"/>
    <w:rsid w:val="00491B93"/>
    <w:rsid w:val="00491BC9"/>
    <w:rsid w:val="00491BFB"/>
    <w:rsid w:val="00491C63"/>
    <w:rsid w:val="00491D36"/>
    <w:rsid w:val="00491DB3"/>
    <w:rsid w:val="00491E3F"/>
    <w:rsid w:val="00491E89"/>
    <w:rsid w:val="00492076"/>
    <w:rsid w:val="00492171"/>
    <w:rsid w:val="004924A0"/>
    <w:rsid w:val="0049262B"/>
    <w:rsid w:val="0049264D"/>
    <w:rsid w:val="0049264F"/>
    <w:rsid w:val="00492951"/>
    <w:rsid w:val="004929B0"/>
    <w:rsid w:val="00492B1F"/>
    <w:rsid w:val="00492E23"/>
    <w:rsid w:val="00492E67"/>
    <w:rsid w:val="00492F7E"/>
    <w:rsid w:val="004930F5"/>
    <w:rsid w:val="0049313C"/>
    <w:rsid w:val="0049346B"/>
    <w:rsid w:val="00493BB9"/>
    <w:rsid w:val="00493C29"/>
    <w:rsid w:val="004940E3"/>
    <w:rsid w:val="00494186"/>
    <w:rsid w:val="0049441C"/>
    <w:rsid w:val="0049443A"/>
    <w:rsid w:val="004944D4"/>
    <w:rsid w:val="00494621"/>
    <w:rsid w:val="0049471F"/>
    <w:rsid w:val="004947E8"/>
    <w:rsid w:val="004947F0"/>
    <w:rsid w:val="00494803"/>
    <w:rsid w:val="0049490B"/>
    <w:rsid w:val="00494A33"/>
    <w:rsid w:val="00494B24"/>
    <w:rsid w:val="00494F2F"/>
    <w:rsid w:val="00495006"/>
    <w:rsid w:val="004950DF"/>
    <w:rsid w:val="00495118"/>
    <w:rsid w:val="0049546F"/>
    <w:rsid w:val="00495470"/>
    <w:rsid w:val="00495692"/>
    <w:rsid w:val="0049570E"/>
    <w:rsid w:val="00495881"/>
    <w:rsid w:val="00495935"/>
    <w:rsid w:val="00495A0A"/>
    <w:rsid w:val="00495CF5"/>
    <w:rsid w:val="00495EED"/>
    <w:rsid w:val="00495F87"/>
    <w:rsid w:val="00495FD4"/>
    <w:rsid w:val="004962AB"/>
    <w:rsid w:val="004963A0"/>
    <w:rsid w:val="0049641D"/>
    <w:rsid w:val="004964A7"/>
    <w:rsid w:val="004964AD"/>
    <w:rsid w:val="0049655E"/>
    <w:rsid w:val="004968FB"/>
    <w:rsid w:val="00496914"/>
    <w:rsid w:val="00496944"/>
    <w:rsid w:val="004969A1"/>
    <w:rsid w:val="00496ABA"/>
    <w:rsid w:val="00496B3F"/>
    <w:rsid w:val="00496BE1"/>
    <w:rsid w:val="00496DD0"/>
    <w:rsid w:val="00496F13"/>
    <w:rsid w:val="00496F6A"/>
    <w:rsid w:val="00497326"/>
    <w:rsid w:val="0049765A"/>
    <w:rsid w:val="00497668"/>
    <w:rsid w:val="004978DF"/>
    <w:rsid w:val="00497942"/>
    <w:rsid w:val="004979D6"/>
    <w:rsid w:val="00497ACA"/>
    <w:rsid w:val="00497FF1"/>
    <w:rsid w:val="004A03FF"/>
    <w:rsid w:val="004A070C"/>
    <w:rsid w:val="004A0A46"/>
    <w:rsid w:val="004A0BAB"/>
    <w:rsid w:val="004A0D2B"/>
    <w:rsid w:val="004A0E2C"/>
    <w:rsid w:val="004A100B"/>
    <w:rsid w:val="004A1054"/>
    <w:rsid w:val="004A1319"/>
    <w:rsid w:val="004A1373"/>
    <w:rsid w:val="004A15CA"/>
    <w:rsid w:val="004A16F4"/>
    <w:rsid w:val="004A1822"/>
    <w:rsid w:val="004A1BA9"/>
    <w:rsid w:val="004A1BBD"/>
    <w:rsid w:val="004A1EE1"/>
    <w:rsid w:val="004A1F21"/>
    <w:rsid w:val="004A22E1"/>
    <w:rsid w:val="004A2319"/>
    <w:rsid w:val="004A2516"/>
    <w:rsid w:val="004A2518"/>
    <w:rsid w:val="004A26C4"/>
    <w:rsid w:val="004A2938"/>
    <w:rsid w:val="004A2AB4"/>
    <w:rsid w:val="004A2B15"/>
    <w:rsid w:val="004A2B75"/>
    <w:rsid w:val="004A2C90"/>
    <w:rsid w:val="004A2D7A"/>
    <w:rsid w:val="004A2E90"/>
    <w:rsid w:val="004A3011"/>
    <w:rsid w:val="004A3860"/>
    <w:rsid w:val="004A3930"/>
    <w:rsid w:val="004A3991"/>
    <w:rsid w:val="004A3D37"/>
    <w:rsid w:val="004A3FC5"/>
    <w:rsid w:val="004A420F"/>
    <w:rsid w:val="004A43AB"/>
    <w:rsid w:val="004A458D"/>
    <w:rsid w:val="004A4637"/>
    <w:rsid w:val="004A46E0"/>
    <w:rsid w:val="004A4715"/>
    <w:rsid w:val="004A4A52"/>
    <w:rsid w:val="004A4AD3"/>
    <w:rsid w:val="004A4BE1"/>
    <w:rsid w:val="004A4CE6"/>
    <w:rsid w:val="004A5014"/>
    <w:rsid w:val="004A52AB"/>
    <w:rsid w:val="004A539D"/>
    <w:rsid w:val="004A55B0"/>
    <w:rsid w:val="004A5662"/>
    <w:rsid w:val="004A5688"/>
    <w:rsid w:val="004A5A33"/>
    <w:rsid w:val="004A5C7E"/>
    <w:rsid w:val="004A5E43"/>
    <w:rsid w:val="004A5F4C"/>
    <w:rsid w:val="004A617B"/>
    <w:rsid w:val="004A631A"/>
    <w:rsid w:val="004A6406"/>
    <w:rsid w:val="004A662B"/>
    <w:rsid w:val="004A66C6"/>
    <w:rsid w:val="004A6B94"/>
    <w:rsid w:val="004A6CE6"/>
    <w:rsid w:val="004A6F7A"/>
    <w:rsid w:val="004A6FBF"/>
    <w:rsid w:val="004A71A5"/>
    <w:rsid w:val="004A73E3"/>
    <w:rsid w:val="004A765F"/>
    <w:rsid w:val="004A76AE"/>
    <w:rsid w:val="004A7855"/>
    <w:rsid w:val="004A7AD6"/>
    <w:rsid w:val="004A7BCC"/>
    <w:rsid w:val="004A7F15"/>
    <w:rsid w:val="004A7F85"/>
    <w:rsid w:val="004B007F"/>
    <w:rsid w:val="004B02D1"/>
    <w:rsid w:val="004B031B"/>
    <w:rsid w:val="004B03E9"/>
    <w:rsid w:val="004B0506"/>
    <w:rsid w:val="004B0544"/>
    <w:rsid w:val="004B05A2"/>
    <w:rsid w:val="004B0903"/>
    <w:rsid w:val="004B0B6E"/>
    <w:rsid w:val="004B0BB6"/>
    <w:rsid w:val="004B0CD6"/>
    <w:rsid w:val="004B0E8D"/>
    <w:rsid w:val="004B0FAE"/>
    <w:rsid w:val="004B1197"/>
    <w:rsid w:val="004B11CE"/>
    <w:rsid w:val="004B12F3"/>
    <w:rsid w:val="004B153D"/>
    <w:rsid w:val="004B180D"/>
    <w:rsid w:val="004B1912"/>
    <w:rsid w:val="004B1A29"/>
    <w:rsid w:val="004B1E00"/>
    <w:rsid w:val="004B2363"/>
    <w:rsid w:val="004B2388"/>
    <w:rsid w:val="004B243E"/>
    <w:rsid w:val="004B2627"/>
    <w:rsid w:val="004B2670"/>
    <w:rsid w:val="004B2717"/>
    <w:rsid w:val="004B279E"/>
    <w:rsid w:val="004B2B4B"/>
    <w:rsid w:val="004B2BD8"/>
    <w:rsid w:val="004B2BE0"/>
    <w:rsid w:val="004B2D0E"/>
    <w:rsid w:val="004B2D92"/>
    <w:rsid w:val="004B2E81"/>
    <w:rsid w:val="004B2EFC"/>
    <w:rsid w:val="004B30FC"/>
    <w:rsid w:val="004B336A"/>
    <w:rsid w:val="004B349F"/>
    <w:rsid w:val="004B34F5"/>
    <w:rsid w:val="004B37A5"/>
    <w:rsid w:val="004B3830"/>
    <w:rsid w:val="004B38CA"/>
    <w:rsid w:val="004B3963"/>
    <w:rsid w:val="004B3976"/>
    <w:rsid w:val="004B3A18"/>
    <w:rsid w:val="004B3B6D"/>
    <w:rsid w:val="004B3EDE"/>
    <w:rsid w:val="004B3F19"/>
    <w:rsid w:val="004B405D"/>
    <w:rsid w:val="004B40A3"/>
    <w:rsid w:val="004B4434"/>
    <w:rsid w:val="004B448C"/>
    <w:rsid w:val="004B44F3"/>
    <w:rsid w:val="004B4511"/>
    <w:rsid w:val="004B4620"/>
    <w:rsid w:val="004B4660"/>
    <w:rsid w:val="004B4918"/>
    <w:rsid w:val="004B4AA4"/>
    <w:rsid w:val="004B4F30"/>
    <w:rsid w:val="004B5154"/>
    <w:rsid w:val="004B51DA"/>
    <w:rsid w:val="004B5330"/>
    <w:rsid w:val="004B54B9"/>
    <w:rsid w:val="004B573D"/>
    <w:rsid w:val="004B5928"/>
    <w:rsid w:val="004B5988"/>
    <w:rsid w:val="004B598C"/>
    <w:rsid w:val="004B5A20"/>
    <w:rsid w:val="004B5D18"/>
    <w:rsid w:val="004B621A"/>
    <w:rsid w:val="004B6284"/>
    <w:rsid w:val="004B62CF"/>
    <w:rsid w:val="004B6A01"/>
    <w:rsid w:val="004B6AD8"/>
    <w:rsid w:val="004B6E5E"/>
    <w:rsid w:val="004B7165"/>
    <w:rsid w:val="004B73F3"/>
    <w:rsid w:val="004B750E"/>
    <w:rsid w:val="004B76B2"/>
    <w:rsid w:val="004B78EC"/>
    <w:rsid w:val="004B7971"/>
    <w:rsid w:val="004B7A4B"/>
    <w:rsid w:val="004B7C70"/>
    <w:rsid w:val="004B7CEE"/>
    <w:rsid w:val="004B7F10"/>
    <w:rsid w:val="004B7F67"/>
    <w:rsid w:val="004C058A"/>
    <w:rsid w:val="004C0602"/>
    <w:rsid w:val="004C0821"/>
    <w:rsid w:val="004C0989"/>
    <w:rsid w:val="004C0B41"/>
    <w:rsid w:val="004C0BD4"/>
    <w:rsid w:val="004C0FA9"/>
    <w:rsid w:val="004C11BF"/>
    <w:rsid w:val="004C13D7"/>
    <w:rsid w:val="004C1699"/>
    <w:rsid w:val="004C169E"/>
    <w:rsid w:val="004C16AA"/>
    <w:rsid w:val="004C183A"/>
    <w:rsid w:val="004C19B3"/>
    <w:rsid w:val="004C1A1B"/>
    <w:rsid w:val="004C1A86"/>
    <w:rsid w:val="004C1B3B"/>
    <w:rsid w:val="004C1C91"/>
    <w:rsid w:val="004C1D1C"/>
    <w:rsid w:val="004C1DF8"/>
    <w:rsid w:val="004C1E29"/>
    <w:rsid w:val="004C1FE4"/>
    <w:rsid w:val="004C2AE9"/>
    <w:rsid w:val="004C2D16"/>
    <w:rsid w:val="004C2D5F"/>
    <w:rsid w:val="004C2E2E"/>
    <w:rsid w:val="004C2EF2"/>
    <w:rsid w:val="004C2F04"/>
    <w:rsid w:val="004C3245"/>
    <w:rsid w:val="004C3325"/>
    <w:rsid w:val="004C33F0"/>
    <w:rsid w:val="004C349A"/>
    <w:rsid w:val="004C34A8"/>
    <w:rsid w:val="004C353C"/>
    <w:rsid w:val="004C3557"/>
    <w:rsid w:val="004C365B"/>
    <w:rsid w:val="004C369C"/>
    <w:rsid w:val="004C3881"/>
    <w:rsid w:val="004C38CA"/>
    <w:rsid w:val="004C38DC"/>
    <w:rsid w:val="004C3C9F"/>
    <w:rsid w:val="004C3F96"/>
    <w:rsid w:val="004C3FEF"/>
    <w:rsid w:val="004C4259"/>
    <w:rsid w:val="004C425F"/>
    <w:rsid w:val="004C4281"/>
    <w:rsid w:val="004C43E5"/>
    <w:rsid w:val="004C43F1"/>
    <w:rsid w:val="004C4645"/>
    <w:rsid w:val="004C47C5"/>
    <w:rsid w:val="004C49B6"/>
    <w:rsid w:val="004C4A60"/>
    <w:rsid w:val="004C4DAB"/>
    <w:rsid w:val="004C4EEE"/>
    <w:rsid w:val="004C4FDA"/>
    <w:rsid w:val="004C51A0"/>
    <w:rsid w:val="004C52C2"/>
    <w:rsid w:val="004C548B"/>
    <w:rsid w:val="004C54AD"/>
    <w:rsid w:val="004C5605"/>
    <w:rsid w:val="004C58B3"/>
    <w:rsid w:val="004C59F2"/>
    <w:rsid w:val="004C5A18"/>
    <w:rsid w:val="004C5A88"/>
    <w:rsid w:val="004C5B2E"/>
    <w:rsid w:val="004C5B3D"/>
    <w:rsid w:val="004C5D10"/>
    <w:rsid w:val="004C5D6E"/>
    <w:rsid w:val="004C5D80"/>
    <w:rsid w:val="004C5EBA"/>
    <w:rsid w:val="004C5F31"/>
    <w:rsid w:val="004C5F34"/>
    <w:rsid w:val="004C5F95"/>
    <w:rsid w:val="004C6054"/>
    <w:rsid w:val="004C6067"/>
    <w:rsid w:val="004C61A8"/>
    <w:rsid w:val="004C623E"/>
    <w:rsid w:val="004C6344"/>
    <w:rsid w:val="004C6390"/>
    <w:rsid w:val="004C66D1"/>
    <w:rsid w:val="004C69E0"/>
    <w:rsid w:val="004C6D49"/>
    <w:rsid w:val="004C6DE6"/>
    <w:rsid w:val="004C6F7B"/>
    <w:rsid w:val="004C6FE1"/>
    <w:rsid w:val="004C7035"/>
    <w:rsid w:val="004C7727"/>
    <w:rsid w:val="004C77BB"/>
    <w:rsid w:val="004C7E16"/>
    <w:rsid w:val="004C7EC8"/>
    <w:rsid w:val="004D01F1"/>
    <w:rsid w:val="004D022E"/>
    <w:rsid w:val="004D0244"/>
    <w:rsid w:val="004D03B6"/>
    <w:rsid w:val="004D058C"/>
    <w:rsid w:val="004D05E7"/>
    <w:rsid w:val="004D0637"/>
    <w:rsid w:val="004D06F6"/>
    <w:rsid w:val="004D0849"/>
    <w:rsid w:val="004D0875"/>
    <w:rsid w:val="004D09AC"/>
    <w:rsid w:val="004D09D7"/>
    <w:rsid w:val="004D0A7F"/>
    <w:rsid w:val="004D0B86"/>
    <w:rsid w:val="004D0C8B"/>
    <w:rsid w:val="004D0DAD"/>
    <w:rsid w:val="004D0E4B"/>
    <w:rsid w:val="004D0F31"/>
    <w:rsid w:val="004D12BE"/>
    <w:rsid w:val="004D1327"/>
    <w:rsid w:val="004D1530"/>
    <w:rsid w:val="004D175D"/>
    <w:rsid w:val="004D1D7B"/>
    <w:rsid w:val="004D1DD4"/>
    <w:rsid w:val="004D1FB0"/>
    <w:rsid w:val="004D1FB9"/>
    <w:rsid w:val="004D20D5"/>
    <w:rsid w:val="004D2957"/>
    <w:rsid w:val="004D29FD"/>
    <w:rsid w:val="004D2B0F"/>
    <w:rsid w:val="004D2C7A"/>
    <w:rsid w:val="004D329B"/>
    <w:rsid w:val="004D339A"/>
    <w:rsid w:val="004D342B"/>
    <w:rsid w:val="004D36C8"/>
    <w:rsid w:val="004D385E"/>
    <w:rsid w:val="004D3A46"/>
    <w:rsid w:val="004D3D14"/>
    <w:rsid w:val="004D410C"/>
    <w:rsid w:val="004D4471"/>
    <w:rsid w:val="004D4496"/>
    <w:rsid w:val="004D4530"/>
    <w:rsid w:val="004D4780"/>
    <w:rsid w:val="004D498F"/>
    <w:rsid w:val="004D4E11"/>
    <w:rsid w:val="004D4E40"/>
    <w:rsid w:val="004D4EB5"/>
    <w:rsid w:val="004D4EDD"/>
    <w:rsid w:val="004D527F"/>
    <w:rsid w:val="004D52B9"/>
    <w:rsid w:val="004D54F0"/>
    <w:rsid w:val="004D55A7"/>
    <w:rsid w:val="004D58A0"/>
    <w:rsid w:val="004D5973"/>
    <w:rsid w:val="004D5CA4"/>
    <w:rsid w:val="004D5CBD"/>
    <w:rsid w:val="004D5E3E"/>
    <w:rsid w:val="004D6367"/>
    <w:rsid w:val="004D638B"/>
    <w:rsid w:val="004D6666"/>
    <w:rsid w:val="004D66F1"/>
    <w:rsid w:val="004D6B41"/>
    <w:rsid w:val="004D72B4"/>
    <w:rsid w:val="004D7388"/>
    <w:rsid w:val="004D73F3"/>
    <w:rsid w:val="004D746E"/>
    <w:rsid w:val="004D770D"/>
    <w:rsid w:val="004D773A"/>
    <w:rsid w:val="004D7906"/>
    <w:rsid w:val="004D798F"/>
    <w:rsid w:val="004D79DB"/>
    <w:rsid w:val="004D7B81"/>
    <w:rsid w:val="004D7BE2"/>
    <w:rsid w:val="004D7C23"/>
    <w:rsid w:val="004D7E26"/>
    <w:rsid w:val="004E0008"/>
    <w:rsid w:val="004E00DB"/>
    <w:rsid w:val="004E03A5"/>
    <w:rsid w:val="004E049E"/>
    <w:rsid w:val="004E04A8"/>
    <w:rsid w:val="004E077C"/>
    <w:rsid w:val="004E082F"/>
    <w:rsid w:val="004E0834"/>
    <w:rsid w:val="004E08B8"/>
    <w:rsid w:val="004E0A1D"/>
    <w:rsid w:val="004E0AF6"/>
    <w:rsid w:val="004E0B0A"/>
    <w:rsid w:val="004E0E2D"/>
    <w:rsid w:val="004E0E85"/>
    <w:rsid w:val="004E10C1"/>
    <w:rsid w:val="004E1686"/>
    <w:rsid w:val="004E1A74"/>
    <w:rsid w:val="004E1A97"/>
    <w:rsid w:val="004E1B55"/>
    <w:rsid w:val="004E1B5E"/>
    <w:rsid w:val="004E1D8A"/>
    <w:rsid w:val="004E1DE0"/>
    <w:rsid w:val="004E1E1C"/>
    <w:rsid w:val="004E2205"/>
    <w:rsid w:val="004E24B2"/>
    <w:rsid w:val="004E24D3"/>
    <w:rsid w:val="004E27B6"/>
    <w:rsid w:val="004E31DC"/>
    <w:rsid w:val="004E337E"/>
    <w:rsid w:val="004E35F3"/>
    <w:rsid w:val="004E366A"/>
    <w:rsid w:val="004E38BB"/>
    <w:rsid w:val="004E38E2"/>
    <w:rsid w:val="004E3993"/>
    <w:rsid w:val="004E3B2F"/>
    <w:rsid w:val="004E3B31"/>
    <w:rsid w:val="004E3F79"/>
    <w:rsid w:val="004E40FF"/>
    <w:rsid w:val="004E4164"/>
    <w:rsid w:val="004E42DF"/>
    <w:rsid w:val="004E4301"/>
    <w:rsid w:val="004E43DF"/>
    <w:rsid w:val="004E441E"/>
    <w:rsid w:val="004E44D8"/>
    <w:rsid w:val="004E4544"/>
    <w:rsid w:val="004E45E0"/>
    <w:rsid w:val="004E4778"/>
    <w:rsid w:val="004E48AD"/>
    <w:rsid w:val="004E4A24"/>
    <w:rsid w:val="004E4E70"/>
    <w:rsid w:val="004E4EE9"/>
    <w:rsid w:val="004E51C8"/>
    <w:rsid w:val="004E51EA"/>
    <w:rsid w:val="004E52FE"/>
    <w:rsid w:val="004E5574"/>
    <w:rsid w:val="004E56FA"/>
    <w:rsid w:val="004E57D8"/>
    <w:rsid w:val="004E585B"/>
    <w:rsid w:val="004E5958"/>
    <w:rsid w:val="004E5974"/>
    <w:rsid w:val="004E5A1F"/>
    <w:rsid w:val="004E5A5F"/>
    <w:rsid w:val="004E5B91"/>
    <w:rsid w:val="004E5C6A"/>
    <w:rsid w:val="004E5D2F"/>
    <w:rsid w:val="004E5ECB"/>
    <w:rsid w:val="004E6167"/>
    <w:rsid w:val="004E6413"/>
    <w:rsid w:val="004E649F"/>
    <w:rsid w:val="004E64D7"/>
    <w:rsid w:val="004E6564"/>
    <w:rsid w:val="004E65B5"/>
    <w:rsid w:val="004E6955"/>
    <w:rsid w:val="004E6E5A"/>
    <w:rsid w:val="004E6EE7"/>
    <w:rsid w:val="004E7176"/>
    <w:rsid w:val="004E7365"/>
    <w:rsid w:val="004E74E0"/>
    <w:rsid w:val="004E779C"/>
    <w:rsid w:val="004E7B2F"/>
    <w:rsid w:val="004E7D37"/>
    <w:rsid w:val="004E7D4C"/>
    <w:rsid w:val="004E7ECB"/>
    <w:rsid w:val="004F0164"/>
    <w:rsid w:val="004F01D8"/>
    <w:rsid w:val="004F04F2"/>
    <w:rsid w:val="004F0773"/>
    <w:rsid w:val="004F07B1"/>
    <w:rsid w:val="004F07C7"/>
    <w:rsid w:val="004F0B0E"/>
    <w:rsid w:val="004F0B86"/>
    <w:rsid w:val="004F0BFC"/>
    <w:rsid w:val="004F0CFA"/>
    <w:rsid w:val="004F0FEF"/>
    <w:rsid w:val="004F1085"/>
    <w:rsid w:val="004F1563"/>
    <w:rsid w:val="004F1A96"/>
    <w:rsid w:val="004F1D0B"/>
    <w:rsid w:val="004F1E2C"/>
    <w:rsid w:val="004F23B1"/>
    <w:rsid w:val="004F23B5"/>
    <w:rsid w:val="004F23B7"/>
    <w:rsid w:val="004F2432"/>
    <w:rsid w:val="004F2458"/>
    <w:rsid w:val="004F27CE"/>
    <w:rsid w:val="004F2862"/>
    <w:rsid w:val="004F2A6E"/>
    <w:rsid w:val="004F2B01"/>
    <w:rsid w:val="004F2CF6"/>
    <w:rsid w:val="004F2D25"/>
    <w:rsid w:val="004F2D55"/>
    <w:rsid w:val="004F2DF7"/>
    <w:rsid w:val="004F2F8D"/>
    <w:rsid w:val="004F323B"/>
    <w:rsid w:val="004F323C"/>
    <w:rsid w:val="004F3270"/>
    <w:rsid w:val="004F37E6"/>
    <w:rsid w:val="004F37F2"/>
    <w:rsid w:val="004F3B92"/>
    <w:rsid w:val="004F3BB1"/>
    <w:rsid w:val="004F3E33"/>
    <w:rsid w:val="004F4114"/>
    <w:rsid w:val="004F41D6"/>
    <w:rsid w:val="004F42F6"/>
    <w:rsid w:val="004F454A"/>
    <w:rsid w:val="004F4723"/>
    <w:rsid w:val="004F4745"/>
    <w:rsid w:val="004F4860"/>
    <w:rsid w:val="004F4A54"/>
    <w:rsid w:val="004F4D29"/>
    <w:rsid w:val="004F4F12"/>
    <w:rsid w:val="004F521F"/>
    <w:rsid w:val="004F5445"/>
    <w:rsid w:val="004F552A"/>
    <w:rsid w:val="004F5611"/>
    <w:rsid w:val="004F5BCF"/>
    <w:rsid w:val="004F5CFE"/>
    <w:rsid w:val="004F5EE4"/>
    <w:rsid w:val="004F5F12"/>
    <w:rsid w:val="004F615B"/>
    <w:rsid w:val="004F625E"/>
    <w:rsid w:val="004F6410"/>
    <w:rsid w:val="004F6736"/>
    <w:rsid w:val="004F677C"/>
    <w:rsid w:val="004F6784"/>
    <w:rsid w:val="004F6787"/>
    <w:rsid w:val="004F6A4F"/>
    <w:rsid w:val="004F7101"/>
    <w:rsid w:val="004F7534"/>
    <w:rsid w:val="004F7876"/>
    <w:rsid w:val="004F7A38"/>
    <w:rsid w:val="004F7CE9"/>
    <w:rsid w:val="004F7CEC"/>
    <w:rsid w:val="004F7E8B"/>
    <w:rsid w:val="004F7EE9"/>
    <w:rsid w:val="004F7FC9"/>
    <w:rsid w:val="00500155"/>
    <w:rsid w:val="005002EE"/>
    <w:rsid w:val="00500782"/>
    <w:rsid w:val="00500834"/>
    <w:rsid w:val="00500A8E"/>
    <w:rsid w:val="00500AAC"/>
    <w:rsid w:val="00500C87"/>
    <w:rsid w:val="0050103D"/>
    <w:rsid w:val="00501190"/>
    <w:rsid w:val="0050120B"/>
    <w:rsid w:val="00501456"/>
    <w:rsid w:val="005015CC"/>
    <w:rsid w:val="00501AC0"/>
    <w:rsid w:val="0050223C"/>
    <w:rsid w:val="00502296"/>
    <w:rsid w:val="00502628"/>
    <w:rsid w:val="00502865"/>
    <w:rsid w:val="00502E62"/>
    <w:rsid w:val="00502F2D"/>
    <w:rsid w:val="00502F8D"/>
    <w:rsid w:val="00503003"/>
    <w:rsid w:val="005030B0"/>
    <w:rsid w:val="005030DB"/>
    <w:rsid w:val="00503222"/>
    <w:rsid w:val="0050327B"/>
    <w:rsid w:val="00503330"/>
    <w:rsid w:val="0050338D"/>
    <w:rsid w:val="00503505"/>
    <w:rsid w:val="005035C3"/>
    <w:rsid w:val="0050366A"/>
    <w:rsid w:val="00503697"/>
    <w:rsid w:val="0050380E"/>
    <w:rsid w:val="00503A2B"/>
    <w:rsid w:val="00503A5F"/>
    <w:rsid w:val="00503AD6"/>
    <w:rsid w:val="00503C81"/>
    <w:rsid w:val="00503E6C"/>
    <w:rsid w:val="00504041"/>
    <w:rsid w:val="005044B1"/>
    <w:rsid w:val="005044B8"/>
    <w:rsid w:val="005044D4"/>
    <w:rsid w:val="00504551"/>
    <w:rsid w:val="0050472F"/>
    <w:rsid w:val="005049E1"/>
    <w:rsid w:val="00504CF1"/>
    <w:rsid w:val="00504E42"/>
    <w:rsid w:val="00505006"/>
    <w:rsid w:val="005051E2"/>
    <w:rsid w:val="005054A8"/>
    <w:rsid w:val="0050556F"/>
    <w:rsid w:val="00505CE3"/>
    <w:rsid w:val="00505E2A"/>
    <w:rsid w:val="00505EF3"/>
    <w:rsid w:val="005060A1"/>
    <w:rsid w:val="0050612A"/>
    <w:rsid w:val="005061BC"/>
    <w:rsid w:val="00506384"/>
    <w:rsid w:val="00506409"/>
    <w:rsid w:val="00506465"/>
    <w:rsid w:val="005067CD"/>
    <w:rsid w:val="005067E9"/>
    <w:rsid w:val="00506874"/>
    <w:rsid w:val="005069FA"/>
    <w:rsid w:val="00506C64"/>
    <w:rsid w:val="00506CE7"/>
    <w:rsid w:val="00506DB0"/>
    <w:rsid w:val="00506E3D"/>
    <w:rsid w:val="00506ED8"/>
    <w:rsid w:val="00506FD7"/>
    <w:rsid w:val="005072A5"/>
    <w:rsid w:val="005074B3"/>
    <w:rsid w:val="005074BA"/>
    <w:rsid w:val="00507628"/>
    <w:rsid w:val="005076D9"/>
    <w:rsid w:val="00507773"/>
    <w:rsid w:val="00507BF0"/>
    <w:rsid w:val="00507DC5"/>
    <w:rsid w:val="00510012"/>
    <w:rsid w:val="005101B8"/>
    <w:rsid w:val="00510239"/>
    <w:rsid w:val="0051023E"/>
    <w:rsid w:val="0051023F"/>
    <w:rsid w:val="005108A8"/>
    <w:rsid w:val="00510A06"/>
    <w:rsid w:val="00510B3E"/>
    <w:rsid w:val="00510DCA"/>
    <w:rsid w:val="00510EBF"/>
    <w:rsid w:val="0051105B"/>
    <w:rsid w:val="0051114A"/>
    <w:rsid w:val="005113DB"/>
    <w:rsid w:val="00511423"/>
    <w:rsid w:val="0051175C"/>
    <w:rsid w:val="00511813"/>
    <w:rsid w:val="005118D0"/>
    <w:rsid w:val="00511986"/>
    <w:rsid w:val="00511A33"/>
    <w:rsid w:val="00511F5B"/>
    <w:rsid w:val="00512363"/>
    <w:rsid w:val="0051276B"/>
    <w:rsid w:val="00512898"/>
    <w:rsid w:val="005128E3"/>
    <w:rsid w:val="00512B83"/>
    <w:rsid w:val="00512BF6"/>
    <w:rsid w:val="00512CA7"/>
    <w:rsid w:val="00512EAA"/>
    <w:rsid w:val="00512F78"/>
    <w:rsid w:val="00513099"/>
    <w:rsid w:val="0051326D"/>
    <w:rsid w:val="005137D5"/>
    <w:rsid w:val="00513B89"/>
    <w:rsid w:val="00513B99"/>
    <w:rsid w:val="00513DFB"/>
    <w:rsid w:val="00513E46"/>
    <w:rsid w:val="00514047"/>
    <w:rsid w:val="00514115"/>
    <w:rsid w:val="005141FB"/>
    <w:rsid w:val="005142C1"/>
    <w:rsid w:val="00514882"/>
    <w:rsid w:val="0051495C"/>
    <w:rsid w:val="00514A6B"/>
    <w:rsid w:val="00514B67"/>
    <w:rsid w:val="00514BB5"/>
    <w:rsid w:val="00514C55"/>
    <w:rsid w:val="00514E7A"/>
    <w:rsid w:val="00514ED9"/>
    <w:rsid w:val="005154EA"/>
    <w:rsid w:val="0051569F"/>
    <w:rsid w:val="00515705"/>
    <w:rsid w:val="00515AAA"/>
    <w:rsid w:val="00515C82"/>
    <w:rsid w:val="00515EB2"/>
    <w:rsid w:val="00515F4F"/>
    <w:rsid w:val="0051630D"/>
    <w:rsid w:val="005163D3"/>
    <w:rsid w:val="005166B4"/>
    <w:rsid w:val="00516AE1"/>
    <w:rsid w:val="005170E6"/>
    <w:rsid w:val="00517162"/>
    <w:rsid w:val="005173E9"/>
    <w:rsid w:val="00517452"/>
    <w:rsid w:val="0051768E"/>
    <w:rsid w:val="005177D8"/>
    <w:rsid w:val="0051784B"/>
    <w:rsid w:val="0051787A"/>
    <w:rsid w:val="005178B6"/>
    <w:rsid w:val="00517ABD"/>
    <w:rsid w:val="00517BA9"/>
    <w:rsid w:val="00517C79"/>
    <w:rsid w:val="00517D04"/>
    <w:rsid w:val="00517FD7"/>
    <w:rsid w:val="00520124"/>
    <w:rsid w:val="00520288"/>
    <w:rsid w:val="005202CF"/>
    <w:rsid w:val="00520356"/>
    <w:rsid w:val="005203E6"/>
    <w:rsid w:val="005204FC"/>
    <w:rsid w:val="0052053E"/>
    <w:rsid w:val="00520598"/>
    <w:rsid w:val="005205FF"/>
    <w:rsid w:val="0052066D"/>
    <w:rsid w:val="00520B09"/>
    <w:rsid w:val="00520B49"/>
    <w:rsid w:val="00520B73"/>
    <w:rsid w:val="00520D7E"/>
    <w:rsid w:val="00520D86"/>
    <w:rsid w:val="00520EA8"/>
    <w:rsid w:val="00521011"/>
    <w:rsid w:val="005210A2"/>
    <w:rsid w:val="005214B2"/>
    <w:rsid w:val="00521512"/>
    <w:rsid w:val="00521558"/>
    <w:rsid w:val="00521571"/>
    <w:rsid w:val="005215D0"/>
    <w:rsid w:val="005216F1"/>
    <w:rsid w:val="00521752"/>
    <w:rsid w:val="005219DF"/>
    <w:rsid w:val="00521AD7"/>
    <w:rsid w:val="00521B3D"/>
    <w:rsid w:val="00521BA6"/>
    <w:rsid w:val="00521D98"/>
    <w:rsid w:val="00521E0E"/>
    <w:rsid w:val="00522125"/>
    <w:rsid w:val="005221C4"/>
    <w:rsid w:val="00522341"/>
    <w:rsid w:val="0052271D"/>
    <w:rsid w:val="00522771"/>
    <w:rsid w:val="005228F3"/>
    <w:rsid w:val="00522B95"/>
    <w:rsid w:val="00522BE2"/>
    <w:rsid w:val="00522D64"/>
    <w:rsid w:val="00522D80"/>
    <w:rsid w:val="005233B4"/>
    <w:rsid w:val="005233D6"/>
    <w:rsid w:val="0052357F"/>
    <w:rsid w:val="0052369C"/>
    <w:rsid w:val="005236BB"/>
    <w:rsid w:val="005237A0"/>
    <w:rsid w:val="005237A6"/>
    <w:rsid w:val="00523942"/>
    <w:rsid w:val="00523A99"/>
    <w:rsid w:val="00523AB1"/>
    <w:rsid w:val="00523B8E"/>
    <w:rsid w:val="00523D2D"/>
    <w:rsid w:val="00523EB6"/>
    <w:rsid w:val="00524218"/>
    <w:rsid w:val="0052426E"/>
    <w:rsid w:val="0052439E"/>
    <w:rsid w:val="005243E8"/>
    <w:rsid w:val="00524522"/>
    <w:rsid w:val="00524AAB"/>
    <w:rsid w:val="00524D25"/>
    <w:rsid w:val="0052550B"/>
    <w:rsid w:val="0052597B"/>
    <w:rsid w:val="00525C1D"/>
    <w:rsid w:val="00525CB4"/>
    <w:rsid w:val="00525D23"/>
    <w:rsid w:val="00525F2E"/>
    <w:rsid w:val="00526115"/>
    <w:rsid w:val="005265FE"/>
    <w:rsid w:val="005267B0"/>
    <w:rsid w:val="005267E0"/>
    <w:rsid w:val="0052685F"/>
    <w:rsid w:val="00526867"/>
    <w:rsid w:val="005269F7"/>
    <w:rsid w:val="00526B29"/>
    <w:rsid w:val="00526D84"/>
    <w:rsid w:val="005271AC"/>
    <w:rsid w:val="005273AF"/>
    <w:rsid w:val="00527C1B"/>
    <w:rsid w:val="00527C48"/>
    <w:rsid w:val="00527D3B"/>
    <w:rsid w:val="00527E7C"/>
    <w:rsid w:val="00527FEC"/>
    <w:rsid w:val="00530141"/>
    <w:rsid w:val="005302B8"/>
    <w:rsid w:val="00530555"/>
    <w:rsid w:val="005305BC"/>
    <w:rsid w:val="00530722"/>
    <w:rsid w:val="00530AAA"/>
    <w:rsid w:val="00530BF1"/>
    <w:rsid w:val="00530D9D"/>
    <w:rsid w:val="00530E2D"/>
    <w:rsid w:val="00530E98"/>
    <w:rsid w:val="00530EDA"/>
    <w:rsid w:val="00530F3E"/>
    <w:rsid w:val="0053111B"/>
    <w:rsid w:val="00531202"/>
    <w:rsid w:val="0053120D"/>
    <w:rsid w:val="0053166A"/>
    <w:rsid w:val="005317AF"/>
    <w:rsid w:val="005318B9"/>
    <w:rsid w:val="00531ACC"/>
    <w:rsid w:val="00531C9B"/>
    <w:rsid w:val="0053220F"/>
    <w:rsid w:val="005323F1"/>
    <w:rsid w:val="0053245F"/>
    <w:rsid w:val="005326AB"/>
    <w:rsid w:val="00532758"/>
    <w:rsid w:val="005327D3"/>
    <w:rsid w:val="005328D3"/>
    <w:rsid w:val="0053292A"/>
    <w:rsid w:val="00532B08"/>
    <w:rsid w:val="00532B91"/>
    <w:rsid w:val="00532BC1"/>
    <w:rsid w:val="005330AD"/>
    <w:rsid w:val="005330CF"/>
    <w:rsid w:val="0053347E"/>
    <w:rsid w:val="005334BE"/>
    <w:rsid w:val="005335DE"/>
    <w:rsid w:val="00533729"/>
    <w:rsid w:val="00533758"/>
    <w:rsid w:val="00533799"/>
    <w:rsid w:val="00533B32"/>
    <w:rsid w:val="00533EF8"/>
    <w:rsid w:val="00533F5B"/>
    <w:rsid w:val="0053421B"/>
    <w:rsid w:val="00534254"/>
    <w:rsid w:val="005343D8"/>
    <w:rsid w:val="005344E9"/>
    <w:rsid w:val="00534500"/>
    <w:rsid w:val="0053463A"/>
    <w:rsid w:val="0053464C"/>
    <w:rsid w:val="0053469A"/>
    <w:rsid w:val="005346E2"/>
    <w:rsid w:val="00534727"/>
    <w:rsid w:val="00534A72"/>
    <w:rsid w:val="00534F11"/>
    <w:rsid w:val="00534FAD"/>
    <w:rsid w:val="00535280"/>
    <w:rsid w:val="005354C5"/>
    <w:rsid w:val="0053592D"/>
    <w:rsid w:val="00535A00"/>
    <w:rsid w:val="00535C76"/>
    <w:rsid w:val="00535DA1"/>
    <w:rsid w:val="00535DBD"/>
    <w:rsid w:val="00535E13"/>
    <w:rsid w:val="005360FB"/>
    <w:rsid w:val="005362F9"/>
    <w:rsid w:val="00536479"/>
    <w:rsid w:val="00536512"/>
    <w:rsid w:val="0053661B"/>
    <w:rsid w:val="00536835"/>
    <w:rsid w:val="00536971"/>
    <w:rsid w:val="005369F7"/>
    <w:rsid w:val="00536C1C"/>
    <w:rsid w:val="0053711F"/>
    <w:rsid w:val="005371B1"/>
    <w:rsid w:val="00537426"/>
    <w:rsid w:val="005374E3"/>
    <w:rsid w:val="00537557"/>
    <w:rsid w:val="005375A2"/>
    <w:rsid w:val="005375F4"/>
    <w:rsid w:val="0053761C"/>
    <w:rsid w:val="0053765B"/>
    <w:rsid w:val="005376C8"/>
    <w:rsid w:val="00537B56"/>
    <w:rsid w:val="00537F16"/>
    <w:rsid w:val="00537FB4"/>
    <w:rsid w:val="005400E8"/>
    <w:rsid w:val="00540431"/>
    <w:rsid w:val="005404EC"/>
    <w:rsid w:val="00540A52"/>
    <w:rsid w:val="00540B31"/>
    <w:rsid w:val="00540BF4"/>
    <w:rsid w:val="00540C82"/>
    <w:rsid w:val="00540D73"/>
    <w:rsid w:val="00540E2D"/>
    <w:rsid w:val="00540E36"/>
    <w:rsid w:val="00540EF2"/>
    <w:rsid w:val="00540F6C"/>
    <w:rsid w:val="00540F9B"/>
    <w:rsid w:val="00541038"/>
    <w:rsid w:val="00541429"/>
    <w:rsid w:val="0054145F"/>
    <w:rsid w:val="005414A1"/>
    <w:rsid w:val="00541529"/>
    <w:rsid w:val="0054153C"/>
    <w:rsid w:val="0054164E"/>
    <w:rsid w:val="00541A5F"/>
    <w:rsid w:val="00541B64"/>
    <w:rsid w:val="00541B6B"/>
    <w:rsid w:val="00541CDF"/>
    <w:rsid w:val="00541DF5"/>
    <w:rsid w:val="00541E79"/>
    <w:rsid w:val="00542017"/>
    <w:rsid w:val="00542154"/>
    <w:rsid w:val="005424B8"/>
    <w:rsid w:val="005424C6"/>
    <w:rsid w:val="00542502"/>
    <w:rsid w:val="00542729"/>
    <w:rsid w:val="0054297F"/>
    <w:rsid w:val="00542B3A"/>
    <w:rsid w:val="00542F70"/>
    <w:rsid w:val="00543124"/>
    <w:rsid w:val="0054313C"/>
    <w:rsid w:val="005434B2"/>
    <w:rsid w:val="005434E8"/>
    <w:rsid w:val="005435D0"/>
    <w:rsid w:val="005435F7"/>
    <w:rsid w:val="005438EE"/>
    <w:rsid w:val="00543B11"/>
    <w:rsid w:val="00543BD7"/>
    <w:rsid w:val="00543C3A"/>
    <w:rsid w:val="00543D90"/>
    <w:rsid w:val="005440D4"/>
    <w:rsid w:val="00544493"/>
    <w:rsid w:val="00544595"/>
    <w:rsid w:val="005445A7"/>
    <w:rsid w:val="00544644"/>
    <w:rsid w:val="00544826"/>
    <w:rsid w:val="00544930"/>
    <w:rsid w:val="00544A0D"/>
    <w:rsid w:val="00544C4F"/>
    <w:rsid w:val="00544C6F"/>
    <w:rsid w:val="00544F38"/>
    <w:rsid w:val="00544FF5"/>
    <w:rsid w:val="00545079"/>
    <w:rsid w:val="005450AE"/>
    <w:rsid w:val="005450B4"/>
    <w:rsid w:val="00545289"/>
    <w:rsid w:val="00545376"/>
    <w:rsid w:val="0054542D"/>
    <w:rsid w:val="00545486"/>
    <w:rsid w:val="00545539"/>
    <w:rsid w:val="005455BE"/>
    <w:rsid w:val="005456CF"/>
    <w:rsid w:val="00545783"/>
    <w:rsid w:val="00545A1F"/>
    <w:rsid w:val="00545C0D"/>
    <w:rsid w:val="00545D03"/>
    <w:rsid w:val="00546094"/>
    <w:rsid w:val="005460AC"/>
    <w:rsid w:val="00546130"/>
    <w:rsid w:val="00546138"/>
    <w:rsid w:val="005462C2"/>
    <w:rsid w:val="00546357"/>
    <w:rsid w:val="00546371"/>
    <w:rsid w:val="0054638D"/>
    <w:rsid w:val="00546430"/>
    <w:rsid w:val="00546555"/>
    <w:rsid w:val="005465C4"/>
    <w:rsid w:val="0054660F"/>
    <w:rsid w:val="00546836"/>
    <w:rsid w:val="00546C94"/>
    <w:rsid w:val="00547181"/>
    <w:rsid w:val="00547234"/>
    <w:rsid w:val="00547341"/>
    <w:rsid w:val="00547434"/>
    <w:rsid w:val="005474AD"/>
    <w:rsid w:val="005474D8"/>
    <w:rsid w:val="0054786A"/>
    <w:rsid w:val="00547E7D"/>
    <w:rsid w:val="005503EA"/>
    <w:rsid w:val="005506F5"/>
    <w:rsid w:val="00550849"/>
    <w:rsid w:val="00550907"/>
    <w:rsid w:val="00550933"/>
    <w:rsid w:val="005509A1"/>
    <w:rsid w:val="00550B1D"/>
    <w:rsid w:val="00550C65"/>
    <w:rsid w:val="00550D19"/>
    <w:rsid w:val="00551030"/>
    <w:rsid w:val="005510D6"/>
    <w:rsid w:val="0055115A"/>
    <w:rsid w:val="005512C5"/>
    <w:rsid w:val="0055134F"/>
    <w:rsid w:val="00551416"/>
    <w:rsid w:val="0055187E"/>
    <w:rsid w:val="00551916"/>
    <w:rsid w:val="00551BC1"/>
    <w:rsid w:val="00551BF7"/>
    <w:rsid w:val="00551F6E"/>
    <w:rsid w:val="00552108"/>
    <w:rsid w:val="005521CA"/>
    <w:rsid w:val="005522ED"/>
    <w:rsid w:val="0055237F"/>
    <w:rsid w:val="0055240C"/>
    <w:rsid w:val="00552494"/>
    <w:rsid w:val="00552A15"/>
    <w:rsid w:val="00552AB9"/>
    <w:rsid w:val="00552AFF"/>
    <w:rsid w:val="00552B4E"/>
    <w:rsid w:val="00552BD0"/>
    <w:rsid w:val="00552DB6"/>
    <w:rsid w:val="00552DC0"/>
    <w:rsid w:val="00552E1A"/>
    <w:rsid w:val="005531B0"/>
    <w:rsid w:val="00553264"/>
    <w:rsid w:val="005532E3"/>
    <w:rsid w:val="005533FC"/>
    <w:rsid w:val="0055341D"/>
    <w:rsid w:val="00553512"/>
    <w:rsid w:val="005536EF"/>
    <w:rsid w:val="0055395D"/>
    <w:rsid w:val="00553CD7"/>
    <w:rsid w:val="00553DA9"/>
    <w:rsid w:val="00553F72"/>
    <w:rsid w:val="005541FC"/>
    <w:rsid w:val="00554754"/>
    <w:rsid w:val="00554840"/>
    <w:rsid w:val="005548C9"/>
    <w:rsid w:val="00554B6B"/>
    <w:rsid w:val="00554BDA"/>
    <w:rsid w:val="00554C03"/>
    <w:rsid w:val="00554C6F"/>
    <w:rsid w:val="00554E58"/>
    <w:rsid w:val="00554F92"/>
    <w:rsid w:val="00555259"/>
    <w:rsid w:val="00555311"/>
    <w:rsid w:val="005554CD"/>
    <w:rsid w:val="00555605"/>
    <w:rsid w:val="00555748"/>
    <w:rsid w:val="005559FA"/>
    <w:rsid w:val="00555EC7"/>
    <w:rsid w:val="00555F50"/>
    <w:rsid w:val="005562F5"/>
    <w:rsid w:val="005562FA"/>
    <w:rsid w:val="00556411"/>
    <w:rsid w:val="00556611"/>
    <w:rsid w:val="00556662"/>
    <w:rsid w:val="005566BD"/>
    <w:rsid w:val="00556B4F"/>
    <w:rsid w:val="00556BAD"/>
    <w:rsid w:val="00556C4F"/>
    <w:rsid w:val="00556D44"/>
    <w:rsid w:val="00556F97"/>
    <w:rsid w:val="00557190"/>
    <w:rsid w:val="0055756F"/>
    <w:rsid w:val="0055775C"/>
    <w:rsid w:val="00557B0A"/>
    <w:rsid w:val="00557C8C"/>
    <w:rsid w:val="00557CAC"/>
    <w:rsid w:val="00557ED2"/>
    <w:rsid w:val="00557EE8"/>
    <w:rsid w:val="005602F3"/>
    <w:rsid w:val="00560617"/>
    <w:rsid w:val="0056076E"/>
    <w:rsid w:val="00560836"/>
    <w:rsid w:val="00560867"/>
    <w:rsid w:val="005608B8"/>
    <w:rsid w:val="00560A67"/>
    <w:rsid w:val="00560F73"/>
    <w:rsid w:val="00560FD6"/>
    <w:rsid w:val="0056126A"/>
    <w:rsid w:val="0056134C"/>
    <w:rsid w:val="005616C3"/>
    <w:rsid w:val="00561721"/>
    <w:rsid w:val="005617F7"/>
    <w:rsid w:val="00561DD0"/>
    <w:rsid w:val="00561DF8"/>
    <w:rsid w:val="00561F34"/>
    <w:rsid w:val="00562349"/>
    <w:rsid w:val="005628C9"/>
    <w:rsid w:val="005629D0"/>
    <w:rsid w:val="00562BC2"/>
    <w:rsid w:val="00562BF7"/>
    <w:rsid w:val="00562EFE"/>
    <w:rsid w:val="00562F36"/>
    <w:rsid w:val="0056300A"/>
    <w:rsid w:val="005633CB"/>
    <w:rsid w:val="00563579"/>
    <w:rsid w:val="005636EA"/>
    <w:rsid w:val="00563739"/>
    <w:rsid w:val="0056398E"/>
    <w:rsid w:val="00563A6E"/>
    <w:rsid w:val="00563ADA"/>
    <w:rsid w:val="00563B72"/>
    <w:rsid w:val="00563C71"/>
    <w:rsid w:val="00563DD7"/>
    <w:rsid w:val="00563FE9"/>
    <w:rsid w:val="00564030"/>
    <w:rsid w:val="005641C1"/>
    <w:rsid w:val="00564220"/>
    <w:rsid w:val="0056453E"/>
    <w:rsid w:val="00564985"/>
    <w:rsid w:val="00564D12"/>
    <w:rsid w:val="00564D9B"/>
    <w:rsid w:val="005653A2"/>
    <w:rsid w:val="005653C1"/>
    <w:rsid w:val="005658E7"/>
    <w:rsid w:val="005659BE"/>
    <w:rsid w:val="00565C89"/>
    <w:rsid w:val="00565CE9"/>
    <w:rsid w:val="00566068"/>
    <w:rsid w:val="00566220"/>
    <w:rsid w:val="00566259"/>
    <w:rsid w:val="00566407"/>
    <w:rsid w:val="0056640A"/>
    <w:rsid w:val="0056656E"/>
    <w:rsid w:val="005666DD"/>
    <w:rsid w:val="0056670B"/>
    <w:rsid w:val="005668D6"/>
    <w:rsid w:val="00566941"/>
    <w:rsid w:val="00566992"/>
    <w:rsid w:val="00566AB9"/>
    <w:rsid w:val="00566F98"/>
    <w:rsid w:val="00567204"/>
    <w:rsid w:val="0056721F"/>
    <w:rsid w:val="0056743F"/>
    <w:rsid w:val="005674D7"/>
    <w:rsid w:val="005674DC"/>
    <w:rsid w:val="005674E4"/>
    <w:rsid w:val="005677A7"/>
    <w:rsid w:val="005679D5"/>
    <w:rsid w:val="00567A33"/>
    <w:rsid w:val="00567C92"/>
    <w:rsid w:val="005702B6"/>
    <w:rsid w:val="005703D5"/>
    <w:rsid w:val="00570672"/>
    <w:rsid w:val="005706F5"/>
    <w:rsid w:val="0057095F"/>
    <w:rsid w:val="00570A3E"/>
    <w:rsid w:val="00570C10"/>
    <w:rsid w:val="00570C15"/>
    <w:rsid w:val="00570C52"/>
    <w:rsid w:val="00570F72"/>
    <w:rsid w:val="00570FDF"/>
    <w:rsid w:val="005710F5"/>
    <w:rsid w:val="0057117A"/>
    <w:rsid w:val="00571278"/>
    <w:rsid w:val="0057135A"/>
    <w:rsid w:val="005714B6"/>
    <w:rsid w:val="005714D4"/>
    <w:rsid w:val="005714DD"/>
    <w:rsid w:val="005717B8"/>
    <w:rsid w:val="005718D8"/>
    <w:rsid w:val="00571ADC"/>
    <w:rsid w:val="00571B60"/>
    <w:rsid w:val="00571BC4"/>
    <w:rsid w:val="00571C59"/>
    <w:rsid w:val="00571CA1"/>
    <w:rsid w:val="00571D97"/>
    <w:rsid w:val="00571EA0"/>
    <w:rsid w:val="00571F0C"/>
    <w:rsid w:val="00571FE5"/>
    <w:rsid w:val="00572071"/>
    <w:rsid w:val="0057217A"/>
    <w:rsid w:val="005721DF"/>
    <w:rsid w:val="0057234C"/>
    <w:rsid w:val="005723F6"/>
    <w:rsid w:val="0057264F"/>
    <w:rsid w:val="00572B8B"/>
    <w:rsid w:val="00572D14"/>
    <w:rsid w:val="00572E57"/>
    <w:rsid w:val="0057300A"/>
    <w:rsid w:val="005731E5"/>
    <w:rsid w:val="00573503"/>
    <w:rsid w:val="00573750"/>
    <w:rsid w:val="0057396C"/>
    <w:rsid w:val="00573A40"/>
    <w:rsid w:val="00573B54"/>
    <w:rsid w:val="00573CC0"/>
    <w:rsid w:val="00573D1A"/>
    <w:rsid w:val="00573DA8"/>
    <w:rsid w:val="00573F21"/>
    <w:rsid w:val="00573F9E"/>
    <w:rsid w:val="00573FE0"/>
    <w:rsid w:val="005740F1"/>
    <w:rsid w:val="00574238"/>
    <w:rsid w:val="005743D8"/>
    <w:rsid w:val="0057447F"/>
    <w:rsid w:val="0057466A"/>
    <w:rsid w:val="0057497E"/>
    <w:rsid w:val="00574AAD"/>
    <w:rsid w:val="00574E63"/>
    <w:rsid w:val="005750F8"/>
    <w:rsid w:val="0057526D"/>
    <w:rsid w:val="00575489"/>
    <w:rsid w:val="005754EF"/>
    <w:rsid w:val="00575832"/>
    <w:rsid w:val="00575927"/>
    <w:rsid w:val="005759FF"/>
    <w:rsid w:val="00575B2D"/>
    <w:rsid w:val="00575CF9"/>
    <w:rsid w:val="00575D26"/>
    <w:rsid w:val="00575D5A"/>
    <w:rsid w:val="00575E14"/>
    <w:rsid w:val="00575E2E"/>
    <w:rsid w:val="00575E57"/>
    <w:rsid w:val="0057600B"/>
    <w:rsid w:val="005762BF"/>
    <w:rsid w:val="005764C5"/>
    <w:rsid w:val="0057658E"/>
    <w:rsid w:val="005768DD"/>
    <w:rsid w:val="00576935"/>
    <w:rsid w:val="00576A12"/>
    <w:rsid w:val="00576B36"/>
    <w:rsid w:val="00576BD8"/>
    <w:rsid w:val="00576CF4"/>
    <w:rsid w:val="00576E3A"/>
    <w:rsid w:val="00576F66"/>
    <w:rsid w:val="00577062"/>
    <w:rsid w:val="005770F9"/>
    <w:rsid w:val="0057726D"/>
    <w:rsid w:val="0057739F"/>
    <w:rsid w:val="00577443"/>
    <w:rsid w:val="005774C2"/>
    <w:rsid w:val="0057757A"/>
    <w:rsid w:val="00577912"/>
    <w:rsid w:val="00577A0F"/>
    <w:rsid w:val="00577C36"/>
    <w:rsid w:val="00577CFF"/>
    <w:rsid w:val="00577DA5"/>
    <w:rsid w:val="0058002C"/>
    <w:rsid w:val="005800F3"/>
    <w:rsid w:val="005803C2"/>
    <w:rsid w:val="0058067E"/>
    <w:rsid w:val="00580A4D"/>
    <w:rsid w:val="00580CDE"/>
    <w:rsid w:val="00580F08"/>
    <w:rsid w:val="005810E9"/>
    <w:rsid w:val="00581309"/>
    <w:rsid w:val="005813C8"/>
    <w:rsid w:val="00581424"/>
    <w:rsid w:val="0058166B"/>
    <w:rsid w:val="00581C63"/>
    <w:rsid w:val="00581F9E"/>
    <w:rsid w:val="0058202E"/>
    <w:rsid w:val="00582073"/>
    <w:rsid w:val="005821D5"/>
    <w:rsid w:val="0058238B"/>
    <w:rsid w:val="005824C7"/>
    <w:rsid w:val="005824F6"/>
    <w:rsid w:val="0058267F"/>
    <w:rsid w:val="0058271D"/>
    <w:rsid w:val="0058285C"/>
    <w:rsid w:val="00582BE2"/>
    <w:rsid w:val="00582D1F"/>
    <w:rsid w:val="00582DFC"/>
    <w:rsid w:val="00582FA8"/>
    <w:rsid w:val="0058300C"/>
    <w:rsid w:val="00583023"/>
    <w:rsid w:val="00583097"/>
    <w:rsid w:val="005830AC"/>
    <w:rsid w:val="0058338A"/>
    <w:rsid w:val="005833A1"/>
    <w:rsid w:val="0058340C"/>
    <w:rsid w:val="005834F0"/>
    <w:rsid w:val="0058351C"/>
    <w:rsid w:val="005836CC"/>
    <w:rsid w:val="0058371A"/>
    <w:rsid w:val="005839A2"/>
    <w:rsid w:val="00583EB7"/>
    <w:rsid w:val="00583F1A"/>
    <w:rsid w:val="005840C3"/>
    <w:rsid w:val="005840F9"/>
    <w:rsid w:val="005841D4"/>
    <w:rsid w:val="005841EC"/>
    <w:rsid w:val="00584223"/>
    <w:rsid w:val="0058433A"/>
    <w:rsid w:val="005846D0"/>
    <w:rsid w:val="00584718"/>
    <w:rsid w:val="005847EC"/>
    <w:rsid w:val="00584DE9"/>
    <w:rsid w:val="00584F88"/>
    <w:rsid w:val="005851E3"/>
    <w:rsid w:val="00585453"/>
    <w:rsid w:val="0058563C"/>
    <w:rsid w:val="0058580F"/>
    <w:rsid w:val="005858FC"/>
    <w:rsid w:val="00585939"/>
    <w:rsid w:val="00585941"/>
    <w:rsid w:val="00585BFD"/>
    <w:rsid w:val="00585D14"/>
    <w:rsid w:val="00585D20"/>
    <w:rsid w:val="00585E73"/>
    <w:rsid w:val="00585F4E"/>
    <w:rsid w:val="00586056"/>
    <w:rsid w:val="005860D8"/>
    <w:rsid w:val="00586446"/>
    <w:rsid w:val="00586606"/>
    <w:rsid w:val="00586689"/>
    <w:rsid w:val="0058676E"/>
    <w:rsid w:val="0058683D"/>
    <w:rsid w:val="005868C6"/>
    <w:rsid w:val="00586B02"/>
    <w:rsid w:val="00586B77"/>
    <w:rsid w:val="00586BE3"/>
    <w:rsid w:val="00586D19"/>
    <w:rsid w:val="00586EEF"/>
    <w:rsid w:val="00587139"/>
    <w:rsid w:val="0058736A"/>
    <w:rsid w:val="00587410"/>
    <w:rsid w:val="00587449"/>
    <w:rsid w:val="0058791C"/>
    <w:rsid w:val="0058797E"/>
    <w:rsid w:val="005879A6"/>
    <w:rsid w:val="005879C2"/>
    <w:rsid w:val="00587DA3"/>
    <w:rsid w:val="00587FAC"/>
    <w:rsid w:val="00587FF0"/>
    <w:rsid w:val="00590471"/>
    <w:rsid w:val="0059072C"/>
    <w:rsid w:val="0059086F"/>
    <w:rsid w:val="00590AA2"/>
    <w:rsid w:val="00590C6D"/>
    <w:rsid w:val="00590CD7"/>
    <w:rsid w:val="00590D21"/>
    <w:rsid w:val="00590D69"/>
    <w:rsid w:val="00590E8E"/>
    <w:rsid w:val="00590EA6"/>
    <w:rsid w:val="00590F83"/>
    <w:rsid w:val="005910A3"/>
    <w:rsid w:val="005910D5"/>
    <w:rsid w:val="00591521"/>
    <w:rsid w:val="005915AF"/>
    <w:rsid w:val="005917AB"/>
    <w:rsid w:val="005918AC"/>
    <w:rsid w:val="00591979"/>
    <w:rsid w:val="005919BC"/>
    <w:rsid w:val="00591B7C"/>
    <w:rsid w:val="00591DA5"/>
    <w:rsid w:val="00591EA0"/>
    <w:rsid w:val="00591F26"/>
    <w:rsid w:val="0059219D"/>
    <w:rsid w:val="0059273C"/>
    <w:rsid w:val="00592898"/>
    <w:rsid w:val="00592B41"/>
    <w:rsid w:val="00592B8D"/>
    <w:rsid w:val="00592DD4"/>
    <w:rsid w:val="00592DE4"/>
    <w:rsid w:val="00592E1E"/>
    <w:rsid w:val="00592EE8"/>
    <w:rsid w:val="0059308C"/>
    <w:rsid w:val="00593347"/>
    <w:rsid w:val="0059343C"/>
    <w:rsid w:val="00593650"/>
    <w:rsid w:val="00593723"/>
    <w:rsid w:val="0059384B"/>
    <w:rsid w:val="0059387F"/>
    <w:rsid w:val="00593EB5"/>
    <w:rsid w:val="00594012"/>
    <w:rsid w:val="005941C1"/>
    <w:rsid w:val="0059439B"/>
    <w:rsid w:val="0059447F"/>
    <w:rsid w:val="0059475C"/>
    <w:rsid w:val="0059502A"/>
    <w:rsid w:val="00595030"/>
    <w:rsid w:val="005951EE"/>
    <w:rsid w:val="0059531D"/>
    <w:rsid w:val="0059544B"/>
    <w:rsid w:val="0059547C"/>
    <w:rsid w:val="005955B5"/>
    <w:rsid w:val="005955E8"/>
    <w:rsid w:val="00595BD0"/>
    <w:rsid w:val="005960AB"/>
    <w:rsid w:val="005963E8"/>
    <w:rsid w:val="005966D9"/>
    <w:rsid w:val="005967E1"/>
    <w:rsid w:val="0059699D"/>
    <w:rsid w:val="00596C5A"/>
    <w:rsid w:val="0059700C"/>
    <w:rsid w:val="0059702F"/>
    <w:rsid w:val="00597324"/>
    <w:rsid w:val="00597374"/>
    <w:rsid w:val="0059739A"/>
    <w:rsid w:val="00597521"/>
    <w:rsid w:val="00597565"/>
    <w:rsid w:val="00597CC3"/>
    <w:rsid w:val="00597F5C"/>
    <w:rsid w:val="005A058A"/>
    <w:rsid w:val="005A076D"/>
    <w:rsid w:val="005A096E"/>
    <w:rsid w:val="005A097E"/>
    <w:rsid w:val="005A099A"/>
    <w:rsid w:val="005A0AE3"/>
    <w:rsid w:val="005A0F07"/>
    <w:rsid w:val="005A13E4"/>
    <w:rsid w:val="005A1731"/>
    <w:rsid w:val="005A1925"/>
    <w:rsid w:val="005A1C28"/>
    <w:rsid w:val="005A1C5C"/>
    <w:rsid w:val="005A1C72"/>
    <w:rsid w:val="005A1C91"/>
    <w:rsid w:val="005A1C97"/>
    <w:rsid w:val="005A1E7F"/>
    <w:rsid w:val="005A1E83"/>
    <w:rsid w:val="005A1EF6"/>
    <w:rsid w:val="005A2127"/>
    <w:rsid w:val="005A2391"/>
    <w:rsid w:val="005A25E8"/>
    <w:rsid w:val="005A2611"/>
    <w:rsid w:val="005A2A0B"/>
    <w:rsid w:val="005A2B01"/>
    <w:rsid w:val="005A2B65"/>
    <w:rsid w:val="005A2BC4"/>
    <w:rsid w:val="005A2DEE"/>
    <w:rsid w:val="005A30E9"/>
    <w:rsid w:val="005A31E0"/>
    <w:rsid w:val="005A32D7"/>
    <w:rsid w:val="005A342F"/>
    <w:rsid w:val="005A35D2"/>
    <w:rsid w:val="005A3799"/>
    <w:rsid w:val="005A398A"/>
    <w:rsid w:val="005A3C72"/>
    <w:rsid w:val="005A3E58"/>
    <w:rsid w:val="005A3E6A"/>
    <w:rsid w:val="005A3F81"/>
    <w:rsid w:val="005A3FA6"/>
    <w:rsid w:val="005A44D7"/>
    <w:rsid w:val="005A4616"/>
    <w:rsid w:val="005A4657"/>
    <w:rsid w:val="005A4823"/>
    <w:rsid w:val="005A4B08"/>
    <w:rsid w:val="005A4CF2"/>
    <w:rsid w:val="005A4EA5"/>
    <w:rsid w:val="005A4EB3"/>
    <w:rsid w:val="005A50E7"/>
    <w:rsid w:val="005A51F3"/>
    <w:rsid w:val="005A5238"/>
    <w:rsid w:val="005A5332"/>
    <w:rsid w:val="005A53F9"/>
    <w:rsid w:val="005A561A"/>
    <w:rsid w:val="005A5828"/>
    <w:rsid w:val="005A5929"/>
    <w:rsid w:val="005A5C7E"/>
    <w:rsid w:val="005A5D08"/>
    <w:rsid w:val="005A5E85"/>
    <w:rsid w:val="005A5EC9"/>
    <w:rsid w:val="005A6228"/>
    <w:rsid w:val="005A636C"/>
    <w:rsid w:val="005A670B"/>
    <w:rsid w:val="005A6844"/>
    <w:rsid w:val="005A6878"/>
    <w:rsid w:val="005A6913"/>
    <w:rsid w:val="005A6936"/>
    <w:rsid w:val="005A6962"/>
    <w:rsid w:val="005A6A37"/>
    <w:rsid w:val="005A6A5D"/>
    <w:rsid w:val="005A6B12"/>
    <w:rsid w:val="005A6C77"/>
    <w:rsid w:val="005A6CAF"/>
    <w:rsid w:val="005A6D52"/>
    <w:rsid w:val="005A6D9A"/>
    <w:rsid w:val="005A6E9A"/>
    <w:rsid w:val="005A6EDF"/>
    <w:rsid w:val="005A70E0"/>
    <w:rsid w:val="005A70F2"/>
    <w:rsid w:val="005A72F7"/>
    <w:rsid w:val="005A7350"/>
    <w:rsid w:val="005A73B5"/>
    <w:rsid w:val="005A7562"/>
    <w:rsid w:val="005A7567"/>
    <w:rsid w:val="005A7646"/>
    <w:rsid w:val="005A780D"/>
    <w:rsid w:val="005A7ACB"/>
    <w:rsid w:val="005A7CA0"/>
    <w:rsid w:val="005A7D14"/>
    <w:rsid w:val="005A7D8F"/>
    <w:rsid w:val="005A7FC0"/>
    <w:rsid w:val="005B00FD"/>
    <w:rsid w:val="005B02AF"/>
    <w:rsid w:val="005B0331"/>
    <w:rsid w:val="005B05D5"/>
    <w:rsid w:val="005B072C"/>
    <w:rsid w:val="005B07FF"/>
    <w:rsid w:val="005B081D"/>
    <w:rsid w:val="005B08A8"/>
    <w:rsid w:val="005B08DE"/>
    <w:rsid w:val="005B098C"/>
    <w:rsid w:val="005B0A1C"/>
    <w:rsid w:val="005B0A34"/>
    <w:rsid w:val="005B0B09"/>
    <w:rsid w:val="005B0B93"/>
    <w:rsid w:val="005B0BB7"/>
    <w:rsid w:val="005B0C43"/>
    <w:rsid w:val="005B0FB9"/>
    <w:rsid w:val="005B1497"/>
    <w:rsid w:val="005B15AE"/>
    <w:rsid w:val="005B1761"/>
    <w:rsid w:val="005B1775"/>
    <w:rsid w:val="005B18F6"/>
    <w:rsid w:val="005B192F"/>
    <w:rsid w:val="005B19F9"/>
    <w:rsid w:val="005B1CB8"/>
    <w:rsid w:val="005B1D0A"/>
    <w:rsid w:val="005B1EDA"/>
    <w:rsid w:val="005B1EFB"/>
    <w:rsid w:val="005B1FFD"/>
    <w:rsid w:val="005B2445"/>
    <w:rsid w:val="005B2480"/>
    <w:rsid w:val="005B24B8"/>
    <w:rsid w:val="005B2559"/>
    <w:rsid w:val="005B27CB"/>
    <w:rsid w:val="005B27EF"/>
    <w:rsid w:val="005B2C8B"/>
    <w:rsid w:val="005B2CF7"/>
    <w:rsid w:val="005B2F6F"/>
    <w:rsid w:val="005B3008"/>
    <w:rsid w:val="005B3381"/>
    <w:rsid w:val="005B34B7"/>
    <w:rsid w:val="005B34F8"/>
    <w:rsid w:val="005B3604"/>
    <w:rsid w:val="005B3A82"/>
    <w:rsid w:val="005B3B05"/>
    <w:rsid w:val="005B3B43"/>
    <w:rsid w:val="005B3C1C"/>
    <w:rsid w:val="005B3C57"/>
    <w:rsid w:val="005B3F4E"/>
    <w:rsid w:val="005B3FA0"/>
    <w:rsid w:val="005B3FCB"/>
    <w:rsid w:val="005B4254"/>
    <w:rsid w:val="005B4601"/>
    <w:rsid w:val="005B4A16"/>
    <w:rsid w:val="005B4AE5"/>
    <w:rsid w:val="005B4BDA"/>
    <w:rsid w:val="005B4C98"/>
    <w:rsid w:val="005B4C9A"/>
    <w:rsid w:val="005B4EAB"/>
    <w:rsid w:val="005B4FA0"/>
    <w:rsid w:val="005B50EC"/>
    <w:rsid w:val="005B5119"/>
    <w:rsid w:val="005B517A"/>
    <w:rsid w:val="005B54B9"/>
    <w:rsid w:val="005B5610"/>
    <w:rsid w:val="005B57DC"/>
    <w:rsid w:val="005B57F0"/>
    <w:rsid w:val="005B5931"/>
    <w:rsid w:val="005B5B1B"/>
    <w:rsid w:val="005B6980"/>
    <w:rsid w:val="005B6A3B"/>
    <w:rsid w:val="005B6BBE"/>
    <w:rsid w:val="005B6D27"/>
    <w:rsid w:val="005B6EBB"/>
    <w:rsid w:val="005B7066"/>
    <w:rsid w:val="005B71F3"/>
    <w:rsid w:val="005B722D"/>
    <w:rsid w:val="005B7564"/>
    <w:rsid w:val="005B75C6"/>
    <w:rsid w:val="005B7727"/>
    <w:rsid w:val="005B79C2"/>
    <w:rsid w:val="005B7A6F"/>
    <w:rsid w:val="005B7E61"/>
    <w:rsid w:val="005B7EB3"/>
    <w:rsid w:val="005C006B"/>
    <w:rsid w:val="005C00AC"/>
    <w:rsid w:val="005C00FA"/>
    <w:rsid w:val="005C010C"/>
    <w:rsid w:val="005C06E4"/>
    <w:rsid w:val="005C0828"/>
    <w:rsid w:val="005C0853"/>
    <w:rsid w:val="005C0CC9"/>
    <w:rsid w:val="005C0D56"/>
    <w:rsid w:val="005C0DCB"/>
    <w:rsid w:val="005C0E59"/>
    <w:rsid w:val="005C1026"/>
    <w:rsid w:val="005C1483"/>
    <w:rsid w:val="005C1496"/>
    <w:rsid w:val="005C14C9"/>
    <w:rsid w:val="005C14CB"/>
    <w:rsid w:val="005C14D7"/>
    <w:rsid w:val="005C16CC"/>
    <w:rsid w:val="005C1789"/>
    <w:rsid w:val="005C198D"/>
    <w:rsid w:val="005C2009"/>
    <w:rsid w:val="005C21AA"/>
    <w:rsid w:val="005C2223"/>
    <w:rsid w:val="005C2235"/>
    <w:rsid w:val="005C22D2"/>
    <w:rsid w:val="005C258A"/>
    <w:rsid w:val="005C25D1"/>
    <w:rsid w:val="005C2839"/>
    <w:rsid w:val="005C298B"/>
    <w:rsid w:val="005C2B8B"/>
    <w:rsid w:val="005C2C72"/>
    <w:rsid w:val="005C2DAA"/>
    <w:rsid w:val="005C3138"/>
    <w:rsid w:val="005C3162"/>
    <w:rsid w:val="005C31D4"/>
    <w:rsid w:val="005C34E0"/>
    <w:rsid w:val="005C3507"/>
    <w:rsid w:val="005C3783"/>
    <w:rsid w:val="005C3B22"/>
    <w:rsid w:val="005C3BFC"/>
    <w:rsid w:val="005C3EE7"/>
    <w:rsid w:val="005C430C"/>
    <w:rsid w:val="005C43FE"/>
    <w:rsid w:val="005C4506"/>
    <w:rsid w:val="005C4682"/>
    <w:rsid w:val="005C46A9"/>
    <w:rsid w:val="005C49B8"/>
    <w:rsid w:val="005C4ABF"/>
    <w:rsid w:val="005C4B21"/>
    <w:rsid w:val="005C4B74"/>
    <w:rsid w:val="005C4B7A"/>
    <w:rsid w:val="005C534D"/>
    <w:rsid w:val="005C54DB"/>
    <w:rsid w:val="005C565D"/>
    <w:rsid w:val="005C58A2"/>
    <w:rsid w:val="005C590F"/>
    <w:rsid w:val="005C593B"/>
    <w:rsid w:val="005C5A48"/>
    <w:rsid w:val="005C5B33"/>
    <w:rsid w:val="005C5E76"/>
    <w:rsid w:val="005C60AF"/>
    <w:rsid w:val="005C60C3"/>
    <w:rsid w:val="005C6116"/>
    <w:rsid w:val="005C6430"/>
    <w:rsid w:val="005C6848"/>
    <w:rsid w:val="005C6940"/>
    <w:rsid w:val="005C6C66"/>
    <w:rsid w:val="005C6D72"/>
    <w:rsid w:val="005C6DD0"/>
    <w:rsid w:val="005C72F4"/>
    <w:rsid w:val="005C772C"/>
    <w:rsid w:val="005C7772"/>
    <w:rsid w:val="005C7889"/>
    <w:rsid w:val="005C7BA2"/>
    <w:rsid w:val="005C7D87"/>
    <w:rsid w:val="005C7DD6"/>
    <w:rsid w:val="005C7E4B"/>
    <w:rsid w:val="005C7F98"/>
    <w:rsid w:val="005D000C"/>
    <w:rsid w:val="005D0308"/>
    <w:rsid w:val="005D04FB"/>
    <w:rsid w:val="005D05A5"/>
    <w:rsid w:val="005D0635"/>
    <w:rsid w:val="005D0BC0"/>
    <w:rsid w:val="005D0C7C"/>
    <w:rsid w:val="005D0E74"/>
    <w:rsid w:val="005D1452"/>
    <w:rsid w:val="005D15CD"/>
    <w:rsid w:val="005D16AE"/>
    <w:rsid w:val="005D178C"/>
    <w:rsid w:val="005D1FB2"/>
    <w:rsid w:val="005D23E2"/>
    <w:rsid w:val="005D2539"/>
    <w:rsid w:val="005D2647"/>
    <w:rsid w:val="005D26FD"/>
    <w:rsid w:val="005D286C"/>
    <w:rsid w:val="005D28D3"/>
    <w:rsid w:val="005D2C02"/>
    <w:rsid w:val="005D2CF8"/>
    <w:rsid w:val="005D3089"/>
    <w:rsid w:val="005D318B"/>
    <w:rsid w:val="005D33A0"/>
    <w:rsid w:val="005D33A8"/>
    <w:rsid w:val="005D33AC"/>
    <w:rsid w:val="005D33D8"/>
    <w:rsid w:val="005D342D"/>
    <w:rsid w:val="005D3646"/>
    <w:rsid w:val="005D3666"/>
    <w:rsid w:val="005D3798"/>
    <w:rsid w:val="005D37C3"/>
    <w:rsid w:val="005D3E4C"/>
    <w:rsid w:val="005D3FE6"/>
    <w:rsid w:val="005D4027"/>
    <w:rsid w:val="005D4067"/>
    <w:rsid w:val="005D43DD"/>
    <w:rsid w:val="005D4A7D"/>
    <w:rsid w:val="005D4B07"/>
    <w:rsid w:val="005D4B68"/>
    <w:rsid w:val="005D4FCB"/>
    <w:rsid w:val="005D51E5"/>
    <w:rsid w:val="005D52C1"/>
    <w:rsid w:val="005D5333"/>
    <w:rsid w:val="005D54DF"/>
    <w:rsid w:val="005D5540"/>
    <w:rsid w:val="005D59CB"/>
    <w:rsid w:val="005D5A65"/>
    <w:rsid w:val="005D5C82"/>
    <w:rsid w:val="005D5EC9"/>
    <w:rsid w:val="005D5F30"/>
    <w:rsid w:val="005D60F0"/>
    <w:rsid w:val="005D6105"/>
    <w:rsid w:val="005D6274"/>
    <w:rsid w:val="005D655A"/>
    <w:rsid w:val="005D65A4"/>
    <w:rsid w:val="005D663F"/>
    <w:rsid w:val="005D6700"/>
    <w:rsid w:val="005D6701"/>
    <w:rsid w:val="005D6931"/>
    <w:rsid w:val="005D6A28"/>
    <w:rsid w:val="005D6A29"/>
    <w:rsid w:val="005D6A5D"/>
    <w:rsid w:val="005D6B0A"/>
    <w:rsid w:val="005D6B7A"/>
    <w:rsid w:val="005D6BAE"/>
    <w:rsid w:val="005D6D41"/>
    <w:rsid w:val="005D6D9A"/>
    <w:rsid w:val="005D6DBA"/>
    <w:rsid w:val="005D6E6A"/>
    <w:rsid w:val="005D6FD8"/>
    <w:rsid w:val="005D723A"/>
    <w:rsid w:val="005D7400"/>
    <w:rsid w:val="005D747D"/>
    <w:rsid w:val="005D752A"/>
    <w:rsid w:val="005D77F9"/>
    <w:rsid w:val="005D78A7"/>
    <w:rsid w:val="005D7B22"/>
    <w:rsid w:val="005D7B6A"/>
    <w:rsid w:val="005D7CDF"/>
    <w:rsid w:val="005E0081"/>
    <w:rsid w:val="005E01C0"/>
    <w:rsid w:val="005E081B"/>
    <w:rsid w:val="005E0AD2"/>
    <w:rsid w:val="005E1118"/>
    <w:rsid w:val="005E11F6"/>
    <w:rsid w:val="005E11F9"/>
    <w:rsid w:val="005E1327"/>
    <w:rsid w:val="005E18C0"/>
    <w:rsid w:val="005E1AC4"/>
    <w:rsid w:val="005E1D68"/>
    <w:rsid w:val="005E1EB0"/>
    <w:rsid w:val="005E1FF4"/>
    <w:rsid w:val="005E202E"/>
    <w:rsid w:val="005E2069"/>
    <w:rsid w:val="005E20F5"/>
    <w:rsid w:val="005E21E9"/>
    <w:rsid w:val="005E29C3"/>
    <w:rsid w:val="005E2AB8"/>
    <w:rsid w:val="005E2B78"/>
    <w:rsid w:val="005E2CE9"/>
    <w:rsid w:val="005E2DD5"/>
    <w:rsid w:val="005E2E0E"/>
    <w:rsid w:val="005E302C"/>
    <w:rsid w:val="005E311A"/>
    <w:rsid w:val="005E313D"/>
    <w:rsid w:val="005E316A"/>
    <w:rsid w:val="005E31A9"/>
    <w:rsid w:val="005E323B"/>
    <w:rsid w:val="005E3310"/>
    <w:rsid w:val="005E3452"/>
    <w:rsid w:val="005E3492"/>
    <w:rsid w:val="005E35A4"/>
    <w:rsid w:val="005E3850"/>
    <w:rsid w:val="005E3C4B"/>
    <w:rsid w:val="005E3F4D"/>
    <w:rsid w:val="005E3F79"/>
    <w:rsid w:val="005E4016"/>
    <w:rsid w:val="005E4231"/>
    <w:rsid w:val="005E425D"/>
    <w:rsid w:val="005E42FB"/>
    <w:rsid w:val="005E436F"/>
    <w:rsid w:val="005E45FA"/>
    <w:rsid w:val="005E4B17"/>
    <w:rsid w:val="005E500B"/>
    <w:rsid w:val="005E53A2"/>
    <w:rsid w:val="005E54E8"/>
    <w:rsid w:val="005E550F"/>
    <w:rsid w:val="005E56D2"/>
    <w:rsid w:val="005E59E0"/>
    <w:rsid w:val="005E59E8"/>
    <w:rsid w:val="005E5BDA"/>
    <w:rsid w:val="005E5E21"/>
    <w:rsid w:val="005E6080"/>
    <w:rsid w:val="005E6310"/>
    <w:rsid w:val="005E639A"/>
    <w:rsid w:val="005E63A8"/>
    <w:rsid w:val="005E682C"/>
    <w:rsid w:val="005E68EA"/>
    <w:rsid w:val="005E6BBA"/>
    <w:rsid w:val="005E6CFE"/>
    <w:rsid w:val="005E6D55"/>
    <w:rsid w:val="005E7048"/>
    <w:rsid w:val="005E71D4"/>
    <w:rsid w:val="005E71F4"/>
    <w:rsid w:val="005E7287"/>
    <w:rsid w:val="005E76F4"/>
    <w:rsid w:val="005E78AC"/>
    <w:rsid w:val="005E793A"/>
    <w:rsid w:val="005E7961"/>
    <w:rsid w:val="005E798D"/>
    <w:rsid w:val="005E7CE1"/>
    <w:rsid w:val="005E7CF6"/>
    <w:rsid w:val="005E7D19"/>
    <w:rsid w:val="005E7DDF"/>
    <w:rsid w:val="005E7E5D"/>
    <w:rsid w:val="005F00CB"/>
    <w:rsid w:val="005F00EA"/>
    <w:rsid w:val="005F05A2"/>
    <w:rsid w:val="005F0647"/>
    <w:rsid w:val="005F06DD"/>
    <w:rsid w:val="005F0784"/>
    <w:rsid w:val="005F0876"/>
    <w:rsid w:val="005F09AB"/>
    <w:rsid w:val="005F0A53"/>
    <w:rsid w:val="005F0B94"/>
    <w:rsid w:val="005F0C12"/>
    <w:rsid w:val="005F0EDD"/>
    <w:rsid w:val="005F0FCD"/>
    <w:rsid w:val="005F1101"/>
    <w:rsid w:val="005F1107"/>
    <w:rsid w:val="005F110A"/>
    <w:rsid w:val="005F1118"/>
    <w:rsid w:val="005F11C9"/>
    <w:rsid w:val="005F1296"/>
    <w:rsid w:val="005F1344"/>
    <w:rsid w:val="005F153F"/>
    <w:rsid w:val="005F17A3"/>
    <w:rsid w:val="005F18C7"/>
    <w:rsid w:val="005F1D3B"/>
    <w:rsid w:val="005F1E01"/>
    <w:rsid w:val="005F1FB2"/>
    <w:rsid w:val="005F20D8"/>
    <w:rsid w:val="005F210D"/>
    <w:rsid w:val="005F2141"/>
    <w:rsid w:val="005F21F3"/>
    <w:rsid w:val="005F22B6"/>
    <w:rsid w:val="005F2312"/>
    <w:rsid w:val="005F23E9"/>
    <w:rsid w:val="005F241D"/>
    <w:rsid w:val="005F24AB"/>
    <w:rsid w:val="005F2631"/>
    <w:rsid w:val="005F2647"/>
    <w:rsid w:val="005F2711"/>
    <w:rsid w:val="005F27A1"/>
    <w:rsid w:val="005F29AE"/>
    <w:rsid w:val="005F2AC4"/>
    <w:rsid w:val="005F2C3C"/>
    <w:rsid w:val="005F2C6D"/>
    <w:rsid w:val="005F2E8C"/>
    <w:rsid w:val="005F2ED6"/>
    <w:rsid w:val="005F3010"/>
    <w:rsid w:val="005F30F1"/>
    <w:rsid w:val="005F3290"/>
    <w:rsid w:val="005F33C7"/>
    <w:rsid w:val="005F3532"/>
    <w:rsid w:val="005F35DD"/>
    <w:rsid w:val="005F3926"/>
    <w:rsid w:val="005F39F0"/>
    <w:rsid w:val="005F3C3D"/>
    <w:rsid w:val="005F407F"/>
    <w:rsid w:val="005F40EB"/>
    <w:rsid w:val="005F4131"/>
    <w:rsid w:val="005F420A"/>
    <w:rsid w:val="005F4326"/>
    <w:rsid w:val="005F4391"/>
    <w:rsid w:val="005F474E"/>
    <w:rsid w:val="005F48F0"/>
    <w:rsid w:val="005F4E54"/>
    <w:rsid w:val="005F4FBC"/>
    <w:rsid w:val="005F4FC7"/>
    <w:rsid w:val="005F5079"/>
    <w:rsid w:val="005F50A1"/>
    <w:rsid w:val="005F52B9"/>
    <w:rsid w:val="005F5378"/>
    <w:rsid w:val="005F54B3"/>
    <w:rsid w:val="005F558C"/>
    <w:rsid w:val="005F5676"/>
    <w:rsid w:val="005F5694"/>
    <w:rsid w:val="005F56F9"/>
    <w:rsid w:val="005F5953"/>
    <w:rsid w:val="005F5CA1"/>
    <w:rsid w:val="005F5D55"/>
    <w:rsid w:val="005F6012"/>
    <w:rsid w:val="005F60DB"/>
    <w:rsid w:val="005F6775"/>
    <w:rsid w:val="005F69A4"/>
    <w:rsid w:val="005F69F9"/>
    <w:rsid w:val="005F6A61"/>
    <w:rsid w:val="005F6BB0"/>
    <w:rsid w:val="005F6C5A"/>
    <w:rsid w:val="005F6C5B"/>
    <w:rsid w:val="005F6D3C"/>
    <w:rsid w:val="005F6E67"/>
    <w:rsid w:val="005F6EC1"/>
    <w:rsid w:val="005F6EE2"/>
    <w:rsid w:val="005F6FD0"/>
    <w:rsid w:val="005F6FE9"/>
    <w:rsid w:val="005F7045"/>
    <w:rsid w:val="005F705A"/>
    <w:rsid w:val="005F7091"/>
    <w:rsid w:val="005F7196"/>
    <w:rsid w:val="005F729E"/>
    <w:rsid w:val="005F72D3"/>
    <w:rsid w:val="005F73FD"/>
    <w:rsid w:val="005F7636"/>
    <w:rsid w:val="005F76A0"/>
    <w:rsid w:val="005F7AEE"/>
    <w:rsid w:val="005F7E4D"/>
    <w:rsid w:val="005F7F55"/>
    <w:rsid w:val="00600190"/>
    <w:rsid w:val="006001D9"/>
    <w:rsid w:val="006001DF"/>
    <w:rsid w:val="00600239"/>
    <w:rsid w:val="0060039D"/>
    <w:rsid w:val="006004C8"/>
    <w:rsid w:val="006004D1"/>
    <w:rsid w:val="006007E3"/>
    <w:rsid w:val="00600C78"/>
    <w:rsid w:val="00600E68"/>
    <w:rsid w:val="00600F3A"/>
    <w:rsid w:val="00601045"/>
    <w:rsid w:val="0060104A"/>
    <w:rsid w:val="00601381"/>
    <w:rsid w:val="00601443"/>
    <w:rsid w:val="0060144D"/>
    <w:rsid w:val="00601584"/>
    <w:rsid w:val="0060158D"/>
    <w:rsid w:val="00601607"/>
    <w:rsid w:val="0060160D"/>
    <w:rsid w:val="0060169C"/>
    <w:rsid w:val="00601784"/>
    <w:rsid w:val="00601AA2"/>
    <w:rsid w:val="0060225E"/>
    <w:rsid w:val="00602444"/>
    <w:rsid w:val="00602547"/>
    <w:rsid w:val="006025D8"/>
    <w:rsid w:val="00602946"/>
    <w:rsid w:val="00602B62"/>
    <w:rsid w:val="00602B80"/>
    <w:rsid w:val="00602EB4"/>
    <w:rsid w:val="00603398"/>
    <w:rsid w:val="00603543"/>
    <w:rsid w:val="00603676"/>
    <w:rsid w:val="00603A22"/>
    <w:rsid w:val="00603CBE"/>
    <w:rsid w:val="0060416F"/>
    <w:rsid w:val="006043D9"/>
    <w:rsid w:val="00604578"/>
    <w:rsid w:val="00604584"/>
    <w:rsid w:val="006045E3"/>
    <w:rsid w:val="00604801"/>
    <w:rsid w:val="00604829"/>
    <w:rsid w:val="006048DB"/>
    <w:rsid w:val="00604979"/>
    <w:rsid w:val="00604B77"/>
    <w:rsid w:val="00604CEC"/>
    <w:rsid w:val="00604D3E"/>
    <w:rsid w:val="00604E46"/>
    <w:rsid w:val="00604F7A"/>
    <w:rsid w:val="006051A7"/>
    <w:rsid w:val="006051BD"/>
    <w:rsid w:val="006052A0"/>
    <w:rsid w:val="0060593A"/>
    <w:rsid w:val="0060598E"/>
    <w:rsid w:val="0060599C"/>
    <w:rsid w:val="006059FE"/>
    <w:rsid w:val="00605F62"/>
    <w:rsid w:val="00605F70"/>
    <w:rsid w:val="0060603C"/>
    <w:rsid w:val="006060AD"/>
    <w:rsid w:val="006060D3"/>
    <w:rsid w:val="006062FE"/>
    <w:rsid w:val="006066C4"/>
    <w:rsid w:val="006066F2"/>
    <w:rsid w:val="00606910"/>
    <w:rsid w:val="00606914"/>
    <w:rsid w:val="00606D2A"/>
    <w:rsid w:val="00606E7E"/>
    <w:rsid w:val="00606F97"/>
    <w:rsid w:val="00607069"/>
    <w:rsid w:val="00607146"/>
    <w:rsid w:val="00607153"/>
    <w:rsid w:val="0060740A"/>
    <w:rsid w:val="0060742B"/>
    <w:rsid w:val="006074DC"/>
    <w:rsid w:val="00607655"/>
    <w:rsid w:val="00607899"/>
    <w:rsid w:val="00607A08"/>
    <w:rsid w:val="00607DA7"/>
    <w:rsid w:val="00607F68"/>
    <w:rsid w:val="00607F76"/>
    <w:rsid w:val="00607F9F"/>
    <w:rsid w:val="00610127"/>
    <w:rsid w:val="0061034C"/>
    <w:rsid w:val="006104DC"/>
    <w:rsid w:val="00610546"/>
    <w:rsid w:val="00610622"/>
    <w:rsid w:val="0061065D"/>
    <w:rsid w:val="006108C0"/>
    <w:rsid w:val="00610A37"/>
    <w:rsid w:val="0061108D"/>
    <w:rsid w:val="006114E1"/>
    <w:rsid w:val="0061185B"/>
    <w:rsid w:val="006118DE"/>
    <w:rsid w:val="00611B85"/>
    <w:rsid w:val="00611EF4"/>
    <w:rsid w:val="00611FBE"/>
    <w:rsid w:val="0061213C"/>
    <w:rsid w:val="00612478"/>
    <w:rsid w:val="006124C4"/>
    <w:rsid w:val="0061255A"/>
    <w:rsid w:val="006128A3"/>
    <w:rsid w:val="00612B8F"/>
    <w:rsid w:val="00612C73"/>
    <w:rsid w:val="00612E59"/>
    <w:rsid w:val="006130CF"/>
    <w:rsid w:val="006135FB"/>
    <w:rsid w:val="00613629"/>
    <w:rsid w:val="00613A28"/>
    <w:rsid w:val="00613C2F"/>
    <w:rsid w:val="00613CE0"/>
    <w:rsid w:val="00613DC7"/>
    <w:rsid w:val="00613EAE"/>
    <w:rsid w:val="00613EF5"/>
    <w:rsid w:val="0061426D"/>
    <w:rsid w:val="006142B9"/>
    <w:rsid w:val="006145A1"/>
    <w:rsid w:val="0061469B"/>
    <w:rsid w:val="006147CA"/>
    <w:rsid w:val="006149A0"/>
    <w:rsid w:val="00614B82"/>
    <w:rsid w:val="00614BFB"/>
    <w:rsid w:val="00614CA4"/>
    <w:rsid w:val="0061523A"/>
    <w:rsid w:val="00615337"/>
    <w:rsid w:val="00615345"/>
    <w:rsid w:val="00615555"/>
    <w:rsid w:val="00615787"/>
    <w:rsid w:val="00615A78"/>
    <w:rsid w:val="00615A85"/>
    <w:rsid w:val="00615C7B"/>
    <w:rsid w:val="00615D59"/>
    <w:rsid w:val="00615DC8"/>
    <w:rsid w:val="00615DD4"/>
    <w:rsid w:val="00615F76"/>
    <w:rsid w:val="00616010"/>
    <w:rsid w:val="00616186"/>
    <w:rsid w:val="0061649E"/>
    <w:rsid w:val="0061663B"/>
    <w:rsid w:val="0061669F"/>
    <w:rsid w:val="006167AE"/>
    <w:rsid w:val="0061692E"/>
    <w:rsid w:val="00616A61"/>
    <w:rsid w:val="00616B88"/>
    <w:rsid w:val="00616B8C"/>
    <w:rsid w:val="00616D89"/>
    <w:rsid w:val="00616E79"/>
    <w:rsid w:val="006170C8"/>
    <w:rsid w:val="0061717C"/>
    <w:rsid w:val="006172C5"/>
    <w:rsid w:val="00617321"/>
    <w:rsid w:val="00617403"/>
    <w:rsid w:val="00617409"/>
    <w:rsid w:val="00617485"/>
    <w:rsid w:val="00617623"/>
    <w:rsid w:val="00617693"/>
    <w:rsid w:val="00617940"/>
    <w:rsid w:val="00617D1C"/>
    <w:rsid w:val="0062000B"/>
    <w:rsid w:val="0062023E"/>
    <w:rsid w:val="006202E0"/>
    <w:rsid w:val="006205D5"/>
    <w:rsid w:val="00620716"/>
    <w:rsid w:val="00620962"/>
    <w:rsid w:val="006209C7"/>
    <w:rsid w:val="0062106D"/>
    <w:rsid w:val="006210EC"/>
    <w:rsid w:val="00621187"/>
    <w:rsid w:val="006211C5"/>
    <w:rsid w:val="00621383"/>
    <w:rsid w:val="006213FD"/>
    <w:rsid w:val="006215D4"/>
    <w:rsid w:val="0062169C"/>
    <w:rsid w:val="006217C5"/>
    <w:rsid w:val="006219A9"/>
    <w:rsid w:val="00621B09"/>
    <w:rsid w:val="00621E24"/>
    <w:rsid w:val="00621F89"/>
    <w:rsid w:val="00622060"/>
    <w:rsid w:val="0062215B"/>
    <w:rsid w:val="00622183"/>
    <w:rsid w:val="0062248E"/>
    <w:rsid w:val="0062249E"/>
    <w:rsid w:val="006224F6"/>
    <w:rsid w:val="006225CF"/>
    <w:rsid w:val="006229A5"/>
    <w:rsid w:val="006229EE"/>
    <w:rsid w:val="00622AB8"/>
    <w:rsid w:val="00622C24"/>
    <w:rsid w:val="00622C54"/>
    <w:rsid w:val="00622DF3"/>
    <w:rsid w:val="00623274"/>
    <w:rsid w:val="006233CE"/>
    <w:rsid w:val="00623573"/>
    <w:rsid w:val="00623695"/>
    <w:rsid w:val="00623710"/>
    <w:rsid w:val="006237BB"/>
    <w:rsid w:val="006239AE"/>
    <w:rsid w:val="006239E8"/>
    <w:rsid w:val="00623AE3"/>
    <w:rsid w:val="00623DD1"/>
    <w:rsid w:val="00623F68"/>
    <w:rsid w:val="00623FCB"/>
    <w:rsid w:val="00624031"/>
    <w:rsid w:val="00624233"/>
    <w:rsid w:val="00624259"/>
    <w:rsid w:val="006242A3"/>
    <w:rsid w:val="0062433B"/>
    <w:rsid w:val="006244F5"/>
    <w:rsid w:val="006245C5"/>
    <w:rsid w:val="006245DC"/>
    <w:rsid w:val="0062469A"/>
    <w:rsid w:val="0062469E"/>
    <w:rsid w:val="00624A83"/>
    <w:rsid w:val="00624AFE"/>
    <w:rsid w:val="00624B75"/>
    <w:rsid w:val="00624BCC"/>
    <w:rsid w:val="00624FA2"/>
    <w:rsid w:val="00625054"/>
    <w:rsid w:val="00625244"/>
    <w:rsid w:val="00625289"/>
    <w:rsid w:val="0062552F"/>
    <w:rsid w:val="00625591"/>
    <w:rsid w:val="006256E4"/>
    <w:rsid w:val="00625812"/>
    <w:rsid w:val="0062581C"/>
    <w:rsid w:val="0062591A"/>
    <w:rsid w:val="00625A54"/>
    <w:rsid w:val="00625B03"/>
    <w:rsid w:val="0062618A"/>
    <w:rsid w:val="00626202"/>
    <w:rsid w:val="00626233"/>
    <w:rsid w:val="006264C1"/>
    <w:rsid w:val="00626518"/>
    <w:rsid w:val="006268AE"/>
    <w:rsid w:val="006269C9"/>
    <w:rsid w:val="00626F60"/>
    <w:rsid w:val="00626F8E"/>
    <w:rsid w:val="00627252"/>
    <w:rsid w:val="00627532"/>
    <w:rsid w:val="00627D0E"/>
    <w:rsid w:val="00627E4B"/>
    <w:rsid w:val="00630120"/>
    <w:rsid w:val="00630169"/>
    <w:rsid w:val="006302AE"/>
    <w:rsid w:val="00630499"/>
    <w:rsid w:val="006304FE"/>
    <w:rsid w:val="00630608"/>
    <w:rsid w:val="006306D8"/>
    <w:rsid w:val="006307F9"/>
    <w:rsid w:val="00630838"/>
    <w:rsid w:val="006308EB"/>
    <w:rsid w:val="00631160"/>
    <w:rsid w:val="0063119A"/>
    <w:rsid w:val="0063132B"/>
    <w:rsid w:val="0063187F"/>
    <w:rsid w:val="00631ABA"/>
    <w:rsid w:val="00631E36"/>
    <w:rsid w:val="00631EB4"/>
    <w:rsid w:val="00631F0F"/>
    <w:rsid w:val="0063208E"/>
    <w:rsid w:val="006320E1"/>
    <w:rsid w:val="006323F4"/>
    <w:rsid w:val="00632521"/>
    <w:rsid w:val="006325C2"/>
    <w:rsid w:val="006325DE"/>
    <w:rsid w:val="006327B0"/>
    <w:rsid w:val="00632837"/>
    <w:rsid w:val="00632874"/>
    <w:rsid w:val="006329FA"/>
    <w:rsid w:val="00632A0E"/>
    <w:rsid w:val="00632BB1"/>
    <w:rsid w:val="00632C9B"/>
    <w:rsid w:val="00632FF1"/>
    <w:rsid w:val="00633349"/>
    <w:rsid w:val="006333A2"/>
    <w:rsid w:val="00633451"/>
    <w:rsid w:val="006334AA"/>
    <w:rsid w:val="006334E9"/>
    <w:rsid w:val="0063391A"/>
    <w:rsid w:val="006339B6"/>
    <w:rsid w:val="00633ADC"/>
    <w:rsid w:val="00633EE3"/>
    <w:rsid w:val="00633F98"/>
    <w:rsid w:val="00634013"/>
    <w:rsid w:val="006341BE"/>
    <w:rsid w:val="00634231"/>
    <w:rsid w:val="0063432C"/>
    <w:rsid w:val="006345C9"/>
    <w:rsid w:val="006345DF"/>
    <w:rsid w:val="00634786"/>
    <w:rsid w:val="00634913"/>
    <w:rsid w:val="00634BF9"/>
    <w:rsid w:val="00634D67"/>
    <w:rsid w:val="00634E65"/>
    <w:rsid w:val="00634E76"/>
    <w:rsid w:val="0063518C"/>
    <w:rsid w:val="0063527E"/>
    <w:rsid w:val="006352DB"/>
    <w:rsid w:val="0063536F"/>
    <w:rsid w:val="00635387"/>
    <w:rsid w:val="00635683"/>
    <w:rsid w:val="0063599A"/>
    <w:rsid w:val="006359BB"/>
    <w:rsid w:val="00635B39"/>
    <w:rsid w:val="00635BD9"/>
    <w:rsid w:val="00635C28"/>
    <w:rsid w:val="00635CA6"/>
    <w:rsid w:val="00635D92"/>
    <w:rsid w:val="00635D9B"/>
    <w:rsid w:val="006360C0"/>
    <w:rsid w:val="00636109"/>
    <w:rsid w:val="00636299"/>
    <w:rsid w:val="006364EC"/>
    <w:rsid w:val="006368D6"/>
    <w:rsid w:val="00637117"/>
    <w:rsid w:val="00637189"/>
    <w:rsid w:val="0063746D"/>
    <w:rsid w:val="006374F2"/>
    <w:rsid w:val="0063755C"/>
    <w:rsid w:val="006375B5"/>
    <w:rsid w:val="006376C2"/>
    <w:rsid w:val="00637793"/>
    <w:rsid w:val="00637916"/>
    <w:rsid w:val="00637B23"/>
    <w:rsid w:val="00637B66"/>
    <w:rsid w:val="00637E69"/>
    <w:rsid w:val="00637EB6"/>
    <w:rsid w:val="0064000E"/>
    <w:rsid w:val="00640070"/>
    <w:rsid w:val="00640080"/>
    <w:rsid w:val="006400F3"/>
    <w:rsid w:val="00640189"/>
    <w:rsid w:val="00640308"/>
    <w:rsid w:val="006403C5"/>
    <w:rsid w:val="0064046F"/>
    <w:rsid w:val="00640538"/>
    <w:rsid w:val="00640695"/>
    <w:rsid w:val="006409CD"/>
    <w:rsid w:val="00640A12"/>
    <w:rsid w:val="00640B43"/>
    <w:rsid w:val="00640B44"/>
    <w:rsid w:val="00640C2A"/>
    <w:rsid w:val="00640D0F"/>
    <w:rsid w:val="00640E8C"/>
    <w:rsid w:val="00640EAF"/>
    <w:rsid w:val="00640F9C"/>
    <w:rsid w:val="006410DF"/>
    <w:rsid w:val="00641162"/>
    <w:rsid w:val="00641171"/>
    <w:rsid w:val="006412A4"/>
    <w:rsid w:val="0064149B"/>
    <w:rsid w:val="00641523"/>
    <w:rsid w:val="0064162F"/>
    <w:rsid w:val="00641A08"/>
    <w:rsid w:val="006420B6"/>
    <w:rsid w:val="006421FA"/>
    <w:rsid w:val="006422A9"/>
    <w:rsid w:val="006422AD"/>
    <w:rsid w:val="006424F1"/>
    <w:rsid w:val="006426FC"/>
    <w:rsid w:val="0064294A"/>
    <w:rsid w:val="006429CF"/>
    <w:rsid w:val="00642BD3"/>
    <w:rsid w:val="00642F86"/>
    <w:rsid w:val="00642F8E"/>
    <w:rsid w:val="006430CF"/>
    <w:rsid w:val="00643163"/>
    <w:rsid w:val="00643186"/>
    <w:rsid w:val="00643909"/>
    <w:rsid w:val="00643FF8"/>
    <w:rsid w:val="00644129"/>
    <w:rsid w:val="00644172"/>
    <w:rsid w:val="006443A0"/>
    <w:rsid w:val="00644633"/>
    <w:rsid w:val="00644671"/>
    <w:rsid w:val="006447A1"/>
    <w:rsid w:val="006447C6"/>
    <w:rsid w:val="00644900"/>
    <w:rsid w:val="00644A9D"/>
    <w:rsid w:val="00644ADA"/>
    <w:rsid w:val="00644B2A"/>
    <w:rsid w:val="00644CFB"/>
    <w:rsid w:val="00644DF6"/>
    <w:rsid w:val="00644ECA"/>
    <w:rsid w:val="0064503B"/>
    <w:rsid w:val="006451BD"/>
    <w:rsid w:val="00645284"/>
    <w:rsid w:val="006454D0"/>
    <w:rsid w:val="00645519"/>
    <w:rsid w:val="0064595E"/>
    <w:rsid w:val="00645DCE"/>
    <w:rsid w:val="00645EA5"/>
    <w:rsid w:val="00645F0F"/>
    <w:rsid w:val="0064613D"/>
    <w:rsid w:val="0064629E"/>
    <w:rsid w:val="00646421"/>
    <w:rsid w:val="006464B1"/>
    <w:rsid w:val="00646815"/>
    <w:rsid w:val="00646948"/>
    <w:rsid w:val="00646A07"/>
    <w:rsid w:val="00646AEC"/>
    <w:rsid w:val="00646C52"/>
    <w:rsid w:val="00646C54"/>
    <w:rsid w:val="00646E2F"/>
    <w:rsid w:val="00646FC2"/>
    <w:rsid w:val="00646FE6"/>
    <w:rsid w:val="0064704C"/>
    <w:rsid w:val="0064728C"/>
    <w:rsid w:val="006474F6"/>
    <w:rsid w:val="00647544"/>
    <w:rsid w:val="00647565"/>
    <w:rsid w:val="00647671"/>
    <w:rsid w:val="00647766"/>
    <w:rsid w:val="00647778"/>
    <w:rsid w:val="00647839"/>
    <w:rsid w:val="00647AB9"/>
    <w:rsid w:val="00647B4C"/>
    <w:rsid w:val="00647BD3"/>
    <w:rsid w:val="00647DEE"/>
    <w:rsid w:val="00647DF0"/>
    <w:rsid w:val="00647F0B"/>
    <w:rsid w:val="00647FFA"/>
    <w:rsid w:val="0065006B"/>
    <w:rsid w:val="00650077"/>
    <w:rsid w:val="00650148"/>
    <w:rsid w:val="00650173"/>
    <w:rsid w:val="0065026B"/>
    <w:rsid w:val="00650465"/>
    <w:rsid w:val="00650643"/>
    <w:rsid w:val="00650784"/>
    <w:rsid w:val="00650A04"/>
    <w:rsid w:val="00650D46"/>
    <w:rsid w:val="00650FA3"/>
    <w:rsid w:val="00650FE3"/>
    <w:rsid w:val="00651167"/>
    <w:rsid w:val="0065133E"/>
    <w:rsid w:val="006514E6"/>
    <w:rsid w:val="00651718"/>
    <w:rsid w:val="0065175E"/>
    <w:rsid w:val="0065193E"/>
    <w:rsid w:val="00651993"/>
    <w:rsid w:val="0065199F"/>
    <w:rsid w:val="00651AD5"/>
    <w:rsid w:val="00651B13"/>
    <w:rsid w:val="00651C6F"/>
    <w:rsid w:val="00651D51"/>
    <w:rsid w:val="00651E3B"/>
    <w:rsid w:val="00651FA0"/>
    <w:rsid w:val="0065220B"/>
    <w:rsid w:val="006524EA"/>
    <w:rsid w:val="0065253E"/>
    <w:rsid w:val="006525B1"/>
    <w:rsid w:val="006528D3"/>
    <w:rsid w:val="00652AE5"/>
    <w:rsid w:val="00652B78"/>
    <w:rsid w:val="00652C32"/>
    <w:rsid w:val="00652F60"/>
    <w:rsid w:val="00652F9F"/>
    <w:rsid w:val="00653007"/>
    <w:rsid w:val="006530F8"/>
    <w:rsid w:val="00653356"/>
    <w:rsid w:val="0065358E"/>
    <w:rsid w:val="0065363A"/>
    <w:rsid w:val="0065374E"/>
    <w:rsid w:val="006538DC"/>
    <w:rsid w:val="00653A62"/>
    <w:rsid w:val="00653B9F"/>
    <w:rsid w:val="00653E89"/>
    <w:rsid w:val="0065430B"/>
    <w:rsid w:val="00654698"/>
    <w:rsid w:val="00654799"/>
    <w:rsid w:val="00654E75"/>
    <w:rsid w:val="00654E81"/>
    <w:rsid w:val="00654FA0"/>
    <w:rsid w:val="0065508C"/>
    <w:rsid w:val="006550B1"/>
    <w:rsid w:val="00655471"/>
    <w:rsid w:val="00655507"/>
    <w:rsid w:val="0065561D"/>
    <w:rsid w:val="0065580B"/>
    <w:rsid w:val="00655812"/>
    <w:rsid w:val="0065591C"/>
    <w:rsid w:val="00655939"/>
    <w:rsid w:val="00655AF8"/>
    <w:rsid w:val="00655ED2"/>
    <w:rsid w:val="0065607A"/>
    <w:rsid w:val="006563F9"/>
    <w:rsid w:val="00656436"/>
    <w:rsid w:val="006564A8"/>
    <w:rsid w:val="00656628"/>
    <w:rsid w:val="0065668A"/>
    <w:rsid w:val="0065691B"/>
    <w:rsid w:val="00656A33"/>
    <w:rsid w:val="00656A94"/>
    <w:rsid w:val="00657090"/>
    <w:rsid w:val="006572B2"/>
    <w:rsid w:val="006573CF"/>
    <w:rsid w:val="00657561"/>
    <w:rsid w:val="00657837"/>
    <w:rsid w:val="00657936"/>
    <w:rsid w:val="00657A13"/>
    <w:rsid w:val="00657C72"/>
    <w:rsid w:val="00657E82"/>
    <w:rsid w:val="00657EC3"/>
    <w:rsid w:val="00657F03"/>
    <w:rsid w:val="0066010B"/>
    <w:rsid w:val="00660446"/>
    <w:rsid w:val="006604E6"/>
    <w:rsid w:val="0066085F"/>
    <w:rsid w:val="00660992"/>
    <w:rsid w:val="00660BFF"/>
    <w:rsid w:val="00660D06"/>
    <w:rsid w:val="00660DFD"/>
    <w:rsid w:val="00660EE1"/>
    <w:rsid w:val="00660F81"/>
    <w:rsid w:val="0066136C"/>
    <w:rsid w:val="0066170F"/>
    <w:rsid w:val="006617A9"/>
    <w:rsid w:val="00661894"/>
    <w:rsid w:val="006618B4"/>
    <w:rsid w:val="00661A9F"/>
    <w:rsid w:val="00661B67"/>
    <w:rsid w:val="00661BDD"/>
    <w:rsid w:val="00661DF6"/>
    <w:rsid w:val="00661E33"/>
    <w:rsid w:val="00661E67"/>
    <w:rsid w:val="00661FEE"/>
    <w:rsid w:val="0066215F"/>
    <w:rsid w:val="006621FD"/>
    <w:rsid w:val="006622CE"/>
    <w:rsid w:val="00662484"/>
    <w:rsid w:val="0066249F"/>
    <w:rsid w:val="006624EA"/>
    <w:rsid w:val="0066295A"/>
    <w:rsid w:val="00662C5D"/>
    <w:rsid w:val="00662C92"/>
    <w:rsid w:val="006630D2"/>
    <w:rsid w:val="0066320B"/>
    <w:rsid w:val="0066326C"/>
    <w:rsid w:val="006632BD"/>
    <w:rsid w:val="0066332A"/>
    <w:rsid w:val="00663452"/>
    <w:rsid w:val="00663646"/>
    <w:rsid w:val="00663881"/>
    <w:rsid w:val="006638E8"/>
    <w:rsid w:val="00663A93"/>
    <w:rsid w:val="00663ABC"/>
    <w:rsid w:val="00663BB0"/>
    <w:rsid w:val="00663C69"/>
    <w:rsid w:val="00663CFE"/>
    <w:rsid w:val="00663E9A"/>
    <w:rsid w:val="00664028"/>
    <w:rsid w:val="00664034"/>
    <w:rsid w:val="00664138"/>
    <w:rsid w:val="00664196"/>
    <w:rsid w:val="006642A9"/>
    <w:rsid w:val="00664429"/>
    <w:rsid w:val="00664486"/>
    <w:rsid w:val="006644E5"/>
    <w:rsid w:val="00664598"/>
    <w:rsid w:val="00664616"/>
    <w:rsid w:val="0066464A"/>
    <w:rsid w:val="00664664"/>
    <w:rsid w:val="00664C11"/>
    <w:rsid w:val="00664E2F"/>
    <w:rsid w:val="00664E9F"/>
    <w:rsid w:val="00665078"/>
    <w:rsid w:val="006653E2"/>
    <w:rsid w:val="00665450"/>
    <w:rsid w:val="0066565A"/>
    <w:rsid w:val="006658F6"/>
    <w:rsid w:val="006659BE"/>
    <w:rsid w:val="00665BC4"/>
    <w:rsid w:val="00665CBC"/>
    <w:rsid w:val="00665EAD"/>
    <w:rsid w:val="006660BD"/>
    <w:rsid w:val="00666237"/>
    <w:rsid w:val="0066640C"/>
    <w:rsid w:val="00666514"/>
    <w:rsid w:val="00666593"/>
    <w:rsid w:val="00666605"/>
    <w:rsid w:val="0066674B"/>
    <w:rsid w:val="0066677B"/>
    <w:rsid w:val="006667F2"/>
    <w:rsid w:val="00666BB3"/>
    <w:rsid w:val="00666C25"/>
    <w:rsid w:val="00666C87"/>
    <w:rsid w:val="00666C99"/>
    <w:rsid w:val="00666E59"/>
    <w:rsid w:val="0066709D"/>
    <w:rsid w:val="006671E8"/>
    <w:rsid w:val="006673FC"/>
    <w:rsid w:val="0066743A"/>
    <w:rsid w:val="006675BD"/>
    <w:rsid w:val="006678C6"/>
    <w:rsid w:val="0066790E"/>
    <w:rsid w:val="00667C40"/>
    <w:rsid w:val="00667F2F"/>
    <w:rsid w:val="00667FA2"/>
    <w:rsid w:val="006700C5"/>
    <w:rsid w:val="0067028C"/>
    <w:rsid w:val="00670338"/>
    <w:rsid w:val="00670358"/>
    <w:rsid w:val="006704E3"/>
    <w:rsid w:val="00670644"/>
    <w:rsid w:val="00670A69"/>
    <w:rsid w:val="00670AC8"/>
    <w:rsid w:val="00670AF4"/>
    <w:rsid w:val="00670C3A"/>
    <w:rsid w:val="00670D0F"/>
    <w:rsid w:val="00670DCB"/>
    <w:rsid w:val="00670EB7"/>
    <w:rsid w:val="00670EEF"/>
    <w:rsid w:val="006710A3"/>
    <w:rsid w:val="00671404"/>
    <w:rsid w:val="006716FB"/>
    <w:rsid w:val="00671778"/>
    <w:rsid w:val="00671863"/>
    <w:rsid w:val="0067192B"/>
    <w:rsid w:val="00671A6F"/>
    <w:rsid w:val="00671C9D"/>
    <w:rsid w:val="00671DDA"/>
    <w:rsid w:val="0067219E"/>
    <w:rsid w:val="0067221F"/>
    <w:rsid w:val="006722FB"/>
    <w:rsid w:val="006723BC"/>
    <w:rsid w:val="00672417"/>
    <w:rsid w:val="00672585"/>
    <w:rsid w:val="0067259B"/>
    <w:rsid w:val="00672717"/>
    <w:rsid w:val="006727E6"/>
    <w:rsid w:val="0067286E"/>
    <w:rsid w:val="006728A6"/>
    <w:rsid w:val="00672BFB"/>
    <w:rsid w:val="00673186"/>
    <w:rsid w:val="0067342D"/>
    <w:rsid w:val="00673490"/>
    <w:rsid w:val="00673821"/>
    <w:rsid w:val="00673A61"/>
    <w:rsid w:val="00673F23"/>
    <w:rsid w:val="0067402D"/>
    <w:rsid w:val="006743DF"/>
    <w:rsid w:val="00674560"/>
    <w:rsid w:val="0067474C"/>
    <w:rsid w:val="00674910"/>
    <w:rsid w:val="00674A01"/>
    <w:rsid w:val="00674B27"/>
    <w:rsid w:val="00674B8D"/>
    <w:rsid w:val="00674BD4"/>
    <w:rsid w:val="00674D94"/>
    <w:rsid w:val="006750CC"/>
    <w:rsid w:val="0067518F"/>
    <w:rsid w:val="0067519B"/>
    <w:rsid w:val="0067540E"/>
    <w:rsid w:val="006755E5"/>
    <w:rsid w:val="00675704"/>
    <w:rsid w:val="0067582C"/>
    <w:rsid w:val="0067597B"/>
    <w:rsid w:val="00675B34"/>
    <w:rsid w:val="0067606E"/>
    <w:rsid w:val="006762EC"/>
    <w:rsid w:val="00676789"/>
    <w:rsid w:val="00676B44"/>
    <w:rsid w:val="00676D63"/>
    <w:rsid w:val="00676F9F"/>
    <w:rsid w:val="00676FF5"/>
    <w:rsid w:val="006773B0"/>
    <w:rsid w:val="00677548"/>
    <w:rsid w:val="00677A80"/>
    <w:rsid w:val="00680022"/>
    <w:rsid w:val="006800B0"/>
    <w:rsid w:val="00680368"/>
    <w:rsid w:val="0068050E"/>
    <w:rsid w:val="0068081F"/>
    <w:rsid w:val="0068088B"/>
    <w:rsid w:val="006809CF"/>
    <w:rsid w:val="00680B1A"/>
    <w:rsid w:val="0068110D"/>
    <w:rsid w:val="006811C4"/>
    <w:rsid w:val="0068137F"/>
    <w:rsid w:val="00681480"/>
    <w:rsid w:val="00681637"/>
    <w:rsid w:val="00681655"/>
    <w:rsid w:val="00681778"/>
    <w:rsid w:val="00681994"/>
    <w:rsid w:val="006819C1"/>
    <w:rsid w:val="00681CFC"/>
    <w:rsid w:val="00681D30"/>
    <w:rsid w:val="0068204C"/>
    <w:rsid w:val="006820B8"/>
    <w:rsid w:val="0068210F"/>
    <w:rsid w:val="00682145"/>
    <w:rsid w:val="00682187"/>
    <w:rsid w:val="006821F4"/>
    <w:rsid w:val="00682575"/>
    <w:rsid w:val="0068297E"/>
    <w:rsid w:val="006829B9"/>
    <w:rsid w:val="00682BBB"/>
    <w:rsid w:val="00682BDB"/>
    <w:rsid w:val="00682DE3"/>
    <w:rsid w:val="00683134"/>
    <w:rsid w:val="0068322A"/>
    <w:rsid w:val="00683322"/>
    <w:rsid w:val="00683423"/>
    <w:rsid w:val="00683925"/>
    <w:rsid w:val="00683C21"/>
    <w:rsid w:val="00683CDB"/>
    <w:rsid w:val="00683DA3"/>
    <w:rsid w:val="0068435B"/>
    <w:rsid w:val="00684389"/>
    <w:rsid w:val="00684486"/>
    <w:rsid w:val="00684488"/>
    <w:rsid w:val="00684538"/>
    <w:rsid w:val="006845E8"/>
    <w:rsid w:val="0068474B"/>
    <w:rsid w:val="00684803"/>
    <w:rsid w:val="006849B5"/>
    <w:rsid w:val="00684B83"/>
    <w:rsid w:val="00684CA5"/>
    <w:rsid w:val="00684D46"/>
    <w:rsid w:val="00684DA8"/>
    <w:rsid w:val="0068507F"/>
    <w:rsid w:val="00685130"/>
    <w:rsid w:val="00685325"/>
    <w:rsid w:val="0068573E"/>
    <w:rsid w:val="006857FA"/>
    <w:rsid w:val="0068581A"/>
    <w:rsid w:val="00685D0A"/>
    <w:rsid w:val="00685E2E"/>
    <w:rsid w:val="0068606B"/>
    <w:rsid w:val="00686292"/>
    <w:rsid w:val="006864B7"/>
    <w:rsid w:val="006864C3"/>
    <w:rsid w:val="00686548"/>
    <w:rsid w:val="006865E3"/>
    <w:rsid w:val="0068662A"/>
    <w:rsid w:val="006866E4"/>
    <w:rsid w:val="00686B73"/>
    <w:rsid w:val="00686D96"/>
    <w:rsid w:val="00686E2E"/>
    <w:rsid w:val="00686F7E"/>
    <w:rsid w:val="006871D3"/>
    <w:rsid w:val="006877A3"/>
    <w:rsid w:val="00687894"/>
    <w:rsid w:val="006878B4"/>
    <w:rsid w:val="00687A29"/>
    <w:rsid w:val="00687AF8"/>
    <w:rsid w:val="00687CC9"/>
    <w:rsid w:val="00687FB9"/>
    <w:rsid w:val="0069037E"/>
    <w:rsid w:val="006903FA"/>
    <w:rsid w:val="006907C4"/>
    <w:rsid w:val="00690A6B"/>
    <w:rsid w:val="00690ACE"/>
    <w:rsid w:val="00690BCA"/>
    <w:rsid w:val="00690C91"/>
    <w:rsid w:val="00690E80"/>
    <w:rsid w:val="00690FEC"/>
    <w:rsid w:val="00691029"/>
    <w:rsid w:val="0069107F"/>
    <w:rsid w:val="00691156"/>
    <w:rsid w:val="0069121E"/>
    <w:rsid w:val="006912F7"/>
    <w:rsid w:val="00691329"/>
    <w:rsid w:val="00691394"/>
    <w:rsid w:val="00691597"/>
    <w:rsid w:val="00691804"/>
    <w:rsid w:val="00691942"/>
    <w:rsid w:val="00691DBA"/>
    <w:rsid w:val="00691E66"/>
    <w:rsid w:val="00691EAE"/>
    <w:rsid w:val="00692541"/>
    <w:rsid w:val="0069263B"/>
    <w:rsid w:val="006928FA"/>
    <w:rsid w:val="006929A8"/>
    <w:rsid w:val="006929FA"/>
    <w:rsid w:val="00692B69"/>
    <w:rsid w:val="00692C79"/>
    <w:rsid w:val="00692D1E"/>
    <w:rsid w:val="00692D7F"/>
    <w:rsid w:val="006932A9"/>
    <w:rsid w:val="006933CD"/>
    <w:rsid w:val="006934D0"/>
    <w:rsid w:val="006935A1"/>
    <w:rsid w:val="006937AA"/>
    <w:rsid w:val="00693843"/>
    <w:rsid w:val="00693944"/>
    <w:rsid w:val="00693AA4"/>
    <w:rsid w:val="00693B00"/>
    <w:rsid w:val="00693D9B"/>
    <w:rsid w:val="00693F39"/>
    <w:rsid w:val="00693F9A"/>
    <w:rsid w:val="006940BF"/>
    <w:rsid w:val="0069414A"/>
    <w:rsid w:val="00694169"/>
    <w:rsid w:val="0069416A"/>
    <w:rsid w:val="006941FD"/>
    <w:rsid w:val="00694488"/>
    <w:rsid w:val="006947C2"/>
    <w:rsid w:val="00694ED4"/>
    <w:rsid w:val="00695070"/>
    <w:rsid w:val="006953C7"/>
    <w:rsid w:val="006953D9"/>
    <w:rsid w:val="00695426"/>
    <w:rsid w:val="0069546A"/>
    <w:rsid w:val="00695819"/>
    <w:rsid w:val="006958A4"/>
    <w:rsid w:val="006960D6"/>
    <w:rsid w:val="006961FA"/>
    <w:rsid w:val="0069632B"/>
    <w:rsid w:val="006963E6"/>
    <w:rsid w:val="006966C1"/>
    <w:rsid w:val="006968F6"/>
    <w:rsid w:val="00696980"/>
    <w:rsid w:val="00696B02"/>
    <w:rsid w:val="00696BA5"/>
    <w:rsid w:val="006971CE"/>
    <w:rsid w:val="00697232"/>
    <w:rsid w:val="006974D1"/>
    <w:rsid w:val="006974FF"/>
    <w:rsid w:val="00697558"/>
    <w:rsid w:val="0069763A"/>
    <w:rsid w:val="0069797B"/>
    <w:rsid w:val="006979DC"/>
    <w:rsid w:val="00697BF0"/>
    <w:rsid w:val="00697C24"/>
    <w:rsid w:val="00697D74"/>
    <w:rsid w:val="00697E69"/>
    <w:rsid w:val="006A009A"/>
    <w:rsid w:val="006A0161"/>
    <w:rsid w:val="006A01A7"/>
    <w:rsid w:val="006A07E6"/>
    <w:rsid w:val="006A083E"/>
    <w:rsid w:val="006A0940"/>
    <w:rsid w:val="006A095F"/>
    <w:rsid w:val="006A0A0F"/>
    <w:rsid w:val="006A0BCD"/>
    <w:rsid w:val="006A0BED"/>
    <w:rsid w:val="006A0CDA"/>
    <w:rsid w:val="006A0E3B"/>
    <w:rsid w:val="006A101E"/>
    <w:rsid w:val="006A10BB"/>
    <w:rsid w:val="006A11B8"/>
    <w:rsid w:val="006A137C"/>
    <w:rsid w:val="006A1666"/>
    <w:rsid w:val="006A1D25"/>
    <w:rsid w:val="006A1D63"/>
    <w:rsid w:val="006A1DB8"/>
    <w:rsid w:val="006A1F64"/>
    <w:rsid w:val="006A1FBE"/>
    <w:rsid w:val="006A1FC9"/>
    <w:rsid w:val="006A221B"/>
    <w:rsid w:val="006A22F2"/>
    <w:rsid w:val="006A2380"/>
    <w:rsid w:val="006A2557"/>
    <w:rsid w:val="006A266B"/>
    <w:rsid w:val="006A29CC"/>
    <w:rsid w:val="006A2AA9"/>
    <w:rsid w:val="006A2B49"/>
    <w:rsid w:val="006A2B61"/>
    <w:rsid w:val="006A2BB1"/>
    <w:rsid w:val="006A2BB4"/>
    <w:rsid w:val="006A2C6A"/>
    <w:rsid w:val="006A2CEE"/>
    <w:rsid w:val="006A2E77"/>
    <w:rsid w:val="006A2F51"/>
    <w:rsid w:val="006A3048"/>
    <w:rsid w:val="006A3080"/>
    <w:rsid w:val="006A340C"/>
    <w:rsid w:val="006A3808"/>
    <w:rsid w:val="006A3810"/>
    <w:rsid w:val="006A3838"/>
    <w:rsid w:val="006A38F7"/>
    <w:rsid w:val="006A3A10"/>
    <w:rsid w:val="006A3D57"/>
    <w:rsid w:val="006A3DC2"/>
    <w:rsid w:val="006A3F30"/>
    <w:rsid w:val="006A4034"/>
    <w:rsid w:val="006A4729"/>
    <w:rsid w:val="006A4901"/>
    <w:rsid w:val="006A496F"/>
    <w:rsid w:val="006A4F69"/>
    <w:rsid w:val="006A4F74"/>
    <w:rsid w:val="006A504C"/>
    <w:rsid w:val="006A510C"/>
    <w:rsid w:val="006A5132"/>
    <w:rsid w:val="006A599E"/>
    <w:rsid w:val="006A5A4D"/>
    <w:rsid w:val="006A5DC6"/>
    <w:rsid w:val="006A5F0E"/>
    <w:rsid w:val="006A5F14"/>
    <w:rsid w:val="006A60C1"/>
    <w:rsid w:val="006A6139"/>
    <w:rsid w:val="006A6260"/>
    <w:rsid w:val="006A632E"/>
    <w:rsid w:val="006A6406"/>
    <w:rsid w:val="006A6444"/>
    <w:rsid w:val="006A6582"/>
    <w:rsid w:val="006A6681"/>
    <w:rsid w:val="006A6A7E"/>
    <w:rsid w:val="006A6A90"/>
    <w:rsid w:val="006A6AFA"/>
    <w:rsid w:val="006A6B1F"/>
    <w:rsid w:val="006A6DE1"/>
    <w:rsid w:val="006A6FA7"/>
    <w:rsid w:val="006A70C1"/>
    <w:rsid w:val="006A730D"/>
    <w:rsid w:val="006A73B5"/>
    <w:rsid w:val="006A754D"/>
    <w:rsid w:val="006A79D8"/>
    <w:rsid w:val="006A7B66"/>
    <w:rsid w:val="006A7F62"/>
    <w:rsid w:val="006A7F74"/>
    <w:rsid w:val="006B0057"/>
    <w:rsid w:val="006B03F5"/>
    <w:rsid w:val="006B0748"/>
    <w:rsid w:val="006B0916"/>
    <w:rsid w:val="006B095F"/>
    <w:rsid w:val="006B0CD9"/>
    <w:rsid w:val="006B1038"/>
    <w:rsid w:val="006B1058"/>
    <w:rsid w:val="006B10F0"/>
    <w:rsid w:val="006B117D"/>
    <w:rsid w:val="006B1462"/>
    <w:rsid w:val="006B1562"/>
    <w:rsid w:val="006B16E4"/>
    <w:rsid w:val="006B1712"/>
    <w:rsid w:val="006B1B5E"/>
    <w:rsid w:val="006B1B80"/>
    <w:rsid w:val="006B1C5F"/>
    <w:rsid w:val="006B1CCB"/>
    <w:rsid w:val="006B1E30"/>
    <w:rsid w:val="006B202C"/>
    <w:rsid w:val="006B20B0"/>
    <w:rsid w:val="006B2143"/>
    <w:rsid w:val="006B2197"/>
    <w:rsid w:val="006B294F"/>
    <w:rsid w:val="006B29D3"/>
    <w:rsid w:val="006B2E7D"/>
    <w:rsid w:val="006B2F0A"/>
    <w:rsid w:val="006B31FD"/>
    <w:rsid w:val="006B3397"/>
    <w:rsid w:val="006B35DD"/>
    <w:rsid w:val="006B361B"/>
    <w:rsid w:val="006B37B6"/>
    <w:rsid w:val="006B37FD"/>
    <w:rsid w:val="006B3B29"/>
    <w:rsid w:val="006B3E18"/>
    <w:rsid w:val="006B3FDD"/>
    <w:rsid w:val="006B4065"/>
    <w:rsid w:val="006B42DE"/>
    <w:rsid w:val="006B438D"/>
    <w:rsid w:val="006B43B4"/>
    <w:rsid w:val="006B4401"/>
    <w:rsid w:val="006B45ED"/>
    <w:rsid w:val="006B468D"/>
    <w:rsid w:val="006B46E6"/>
    <w:rsid w:val="006B4861"/>
    <w:rsid w:val="006B4896"/>
    <w:rsid w:val="006B4913"/>
    <w:rsid w:val="006B493A"/>
    <w:rsid w:val="006B49F9"/>
    <w:rsid w:val="006B4E23"/>
    <w:rsid w:val="006B4EE0"/>
    <w:rsid w:val="006B5324"/>
    <w:rsid w:val="006B5397"/>
    <w:rsid w:val="006B54C9"/>
    <w:rsid w:val="006B57A5"/>
    <w:rsid w:val="006B57EE"/>
    <w:rsid w:val="006B59AC"/>
    <w:rsid w:val="006B5AEA"/>
    <w:rsid w:val="006B5C55"/>
    <w:rsid w:val="006B5E1B"/>
    <w:rsid w:val="006B6371"/>
    <w:rsid w:val="006B6448"/>
    <w:rsid w:val="006B64B0"/>
    <w:rsid w:val="006B64F4"/>
    <w:rsid w:val="006B6ACA"/>
    <w:rsid w:val="006B6DD2"/>
    <w:rsid w:val="006B6E3A"/>
    <w:rsid w:val="006B7001"/>
    <w:rsid w:val="006B7013"/>
    <w:rsid w:val="006B70F6"/>
    <w:rsid w:val="006B714E"/>
    <w:rsid w:val="006B72FF"/>
    <w:rsid w:val="006B75DA"/>
    <w:rsid w:val="006B7884"/>
    <w:rsid w:val="006B7937"/>
    <w:rsid w:val="006B7C54"/>
    <w:rsid w:val="006B7CD8"/>
    <w:rsid w:val="006B7DD1"/>
    <w:rsid w:val="006B7E41"/>
    <w:rsid w:val="006B7E65"/>
    <w:rsid w:val="006B7EF2"/>
    <w:rsid w:val="006C012C"/>
    <w:rsid w:val="006C015C"/>
    <w:rsid w:val="006C0259"/>
    <w:rsid w:val="006C02E7"/>
    <w:rsid w:val="006C0400"/>
    <w:rsid w:val="006C0976"/>
    <w:rsid w:val="006C0A19"/>
    <w:rsid w:val="006C0A9D"/>
    <w:rsid w:val="006C0BFF"/>
    <w:rsid w:val="006C0FCD"/>
    <w:rsid w:val="006C10FD"/>
    <w:rsid w:val="006C1AF1"/>
    <w:rsid w:val="006C204E"/>
    <w:rsid w:val="006C206C"/>
    <w:rsid w:val="006C2098"/>
    <w:rsid w:val="006C26EF"/>
    <w:rsid w:val="006C2B38"/>
    <w:rsid w:val="006C2B97"/>
    <w:rsid w:val="006C2C23"/>
    <w:rsid w:val="006C2ED6"/>
    <w:rsid w:val="006C2F23"/>
    <w:rsid w:val="006C2F79"/>
    <w:rsid w:val="006C3134"/>
    <w:rsid w:val="006C32E3"/>
    <w:rsid w:val="006C3540"/>
    <w:rsid w:val="006C35E9"/>
    <w:rsid w:val="006C3715"/>
    <w:rsid w:val="006C38A4"/>
    <w:rsid w:val="006C39F6"/>
    <w:rsid w:val="006C3B5E"/>
    <w:rsid w:val="006C3C2E"/>
    <w:rsid w:val="006C3C37"/>
    <w:rsid w:val="006C3D07"/>
    <w:rsid w:val="006C3DF5"/>
    <w:rsid w:val="006C3DF8"/>
    <w:rsid w:val="006C412C"/>
    <w:rsid w:val="006C430A"/>
    <w:rsid w:val="006C45BF"/>
    <w:rsid w:val="006C4723"/>
    <w:rsid w:val="006C47D6"/>
    <w:rsid w:val="006C4847"/>
    <w:rsid w:val="006C4939"/>
    <w:rsid w:val="006C498F"/>
    <w:rsid w:val="006C4B7A"/>
    <w:rsid w:val="006C4C7C"/>
    <w:rsid w:val="006C4E23"/>
    <w:rsid w:val="006C4F41"/>
    <w:rsid w:val="006C5123"/>
    <w:rsid w:val="006C5601"/>
    <w:rsid w:val="006C5811"/>
    <w:rsid w:val="006C590B"/>
    <w:rsid w:val="006C59F9"/>
    <w:rsid w:val="006C6489"/>
    <w:rsid w:val="006C6516"/>
    <w:rsid w:val="006C6527"/>
    <w:rsid w:val="006C6820"/>
    <w:rsid w:val="006C6B8A"/>
    <w:rsid w:val="006C6B8C"/>
    <w:rsid w:val="006C6BA8"/>
    <w:rsid w:val="006C6EB5"/>
    <w:rsid w:val="006C70A2"/>
    <w:rsid w:val="006C70F8"/>
    <w:rsid w:val="006C71F5"/>
    <w:rsid w:val="006C731B"/>
    <w:rsid w:val="006C73F5"/>
    <w:rsid w:val="006C7542"/>
    <w:rsid w:val="006C7B19"/>
    <w:rsid w:val="006D0246"/>
    <w:rsid w:val="006D03B3"/>
    <w:rsid w:val="006D0409"/>
    <w:rsid w:val="006D0545"/>
    <w:rsid w:val="006D0571"/>
    <w:rsid w:val="006D05AE"/>
    <w:rsid w:val="006D0636"/>
    <w:rsid w:val="006D081B"/>
    <w:rsid w:val="006D0880"/>
    <w:rsid w:val="006D09C0"/>
    <w:rsid w:val="006D0A45"/>
    <w:rsid w:val="006D0C22"/>
    <w:rsid w:val="006D0E6F"/>
    <w:rsid w:val="006D108F"/>
    <w:rsid w:val="006D10F1"/>
    <w:rsid w:val="006D11BA"/>
    <w:rsid w:val="006D1287"/>
    <w:rsid w:val="006D12DC"/>
    <w:rsid w:val="006D188D"/>
    <w:rsid w:val="006D1C6D"/>
    <w:rsid w:val="006D1E5E"/>
    <w:rsid w:val="006D1F47"/>
    <w:rsid w:val="006D1F52"/>
    <w:rsid w:val="006D1FAA"/>
    <w:rsid w:val="006D203D"/>
    <w:rsid w:val="006D238C"/>
    <w:rsid w:val="006D23AB"/>
    <w:rsid w:val="006D2478"/>
    <w:rsid w:val="006D263F"/>
    <w:rsid w:val="006D26A7"/>
    <w:rsid w:val="006D2D70"/>
    <w:rsid w:val="006D2E3F"/>
    <w:rsid w:val="006D2FA9"/>
    <w:rsid w:val="006D30CA"/>
    <w:rsid w:val="006D3206"/>
    <w:rsid w:val="006D32C1"/>
    <w:rsid w:val="006D3603"/>
    <w:rsid w:val="006D37E7"/>
    <w:rsid w:val="006D3953"/>
    <w:rsid w:val="006D3CC6"/>
    <w:rsid w:val="006D3D07"/>
    <w:rsid w:val="006D3D08"/>
    <w:rsid w:val="006D3D5B"/>
    <w:rsid w:val="006D3DDA"/>
    <w:rsid w:val="006D3E9E"/>
    <w:rsid w:val="006D3FCD"/>
    <w:rsid w:val="006D461F"/>
    <w:rsid w:val="006D4649"/>
    <w:rsid w:val="006D46CF"/>
    <w:rsid w:val="006D4887"/>
    <w:rsid w:val="006D48F0"/>
    <w:rsid w:val="006D48FD"/>
    <w:rsid w:val="006D4C3E"/>
    <w:rsid w:val="006D4D5A"/>
    <w:rsid w:val="006D4D87"/>
    <w:rsid w:val="006D4D9B"/>
    <w:rsid w:val="006D4F7A"/>
    <w:rsid w:val="006D533E"/>
    <w:rsid w:val="006D5628"/>
    <w:rsid w:val="006D569F"/>
    <w:rsid w:val="006D5931"/>
    <w:rsid w:val="006D59F9"/>
    <w:rsid w:val="006D5AD5"/>
    <w:rsid w:val="006D5C2B"/>
    <w:rsid w:val="006D5C93"/>
    <w:rsid w:val="006D5E3D"/>
    <w:rsid w:val="006D5EDB"/>
    <w:rsid w:val="006D5FD1"/>
    <w:rsid w:val="006D615D"/>
    <w:rsid w:val="006D6169"/>
    <w:rsid w:val="006D61D9"/>
    <w:rsid w:val="006D6209"/>
    <w:rsid w:val="006D62C6"/>
    <w:rsid w:val="006D636A"/>
    <w:rsid w:val="006D642F"/>
    <w:rsid w:val="006D66C3"/>
    <w:rsid w:val="006D6BC8"/>
    <w:rsid w:val="006D6C20"/>
    <w:rsid w:val="006D6E05"/>
    <w:rsid w:val="006D6F24"/>
    <w:rsid w:val="006D6F72"/>
    <w:rsid w:val="006D714C"/>
    <w:rsid w:val="006D731D"/>
    <w:rsid w:val="006D7391"/>
    <w:rsid w:val="006D74C0"/>
    <w:rsid w:val="006D7816"/>
    <w:rsid w:val="006D7883"/>
    <w:rsid w:val="006D7984"/>
    <w:rsid w:val="006D7B83"/>
    <w:rsid w:val="006D7ED1"/>
    <w:rsid w:val="006D7F80"/>
    <w:rsid w:val="006E016A"/>
    <w:rsid w:val="006E0601"/>
    <w:rsid w:val="006E06E5"/>
    <w:rsid w:val="006E0869"/>
    <w:rsid w:val="006E0A50"/>
    <w:rsid w:val="006E0B2D"/>
    <w:rsid w:val="006E0D26"/>
    <w:rsid w:val="006E0FAF"/>
    <w:rsid w:val="006E1144"/>
    <w:rsid w:val="006E137F"/>
    <w:rsid w:val="006E13B2"/>
    <w:rsid w:val="006E171B"/>
    <w:rsid w:val="006E19AC"/>
    <w:rsid w:val="006E1C1E"/>
    <w:rsid w:val="006E1F73"/>
    <w:rsid w:val="006E237C"/>
    <w:rsid w:val="006E24D3"/>
    <w:rsid w:val="006E2679"/>
    <w:rsid w:val="006E2870"/>
    <w:rsid w:val="006E2891"/>
    <w:rsid w:val="006E2ABF"/>
    <w:rsid w:val="006E2B55"/>
    <w:rsid w:val="006E2C1B"/>
    <w:rsid w:val="006E2EF4"/>
    <w:rsid w:val="006E3076"/>
    <w:rsid w:val="006E3149"/>
    <w:rsid w:val="006E3276"/>
    <w:rsid w:val="006E327D"/>
    <w:rsid w:val="006E33F1"/>
    <w:rsid w:val="006E340C"/>
    <w:rsid w:val="006E342A"/>
    <w:rsid w:val="006E3808"/>
    <w:rsid w:val="006E3904"/>
    <w:rsid w:val="006E39D6"/>
    <w:rsid w:val="006E3A89"/>
    <w:rsid w:val="006E3B1F"/>
    <w:rsid w:val="006E3B28"/>
    <w:rsid w:val="006E3D96"/>
    <w:rsid w:val="006E3E31"/>
    <w:rsid w:val="006E42FF"/>
    <w:rsid w:val="006E43F5"/>
    <w:rsid w:val="006E492E"/>
    <w:rsid w:val="006E4C7E"/>
    <w:rsid w:val="006E4CE8"/>
    <w:rsid w:val="006E4ED1"/>
    <w:rsid w:val="006E4F59"/>
    <w:rsid w:val="006E51A3"/>
    <w:rsid w:val="006E51D5"/>
    <w:rsid w:val="006E51D6"/>
    <w:rsid w:val="006E52B6"/>
    <w:rsid w:val="006E53DC"/>
    <w:rsid w:val="006E53FD"/>
    <w:rsid w:val="006E548E"/>
    <w:rsid w:val="006E553B"/>
    <w:rsid w:val="006E55D2"/>
    <w:rsid w:val="006E56F0"/>
    <w:rsid w:val="006E59EC"/>
    <w:rsid w:val="006E5C40"/>
    <w:rsid w:val="006E5D14"/>
    <w:rsid w:val="006E5E12"/>
    <w:rsid w:val="006E5E3C"/>
    <w:rsid w:val="006E5F0A"/>
    <w:rsid w:val="006E5F50"/>
    <w:rsid w:val="006E607F"/>
    <w:rsid w:val="006E60B7"/>
    <w:rsid w:val="006E62E3"/>
    <w:rsid w:val="006E6337"/>
    <w:rsid w:val="006E6908"/>
    <w:rsid w:val="006E696C"/>
    <w:rsid w:val="006E69E0"/>
    <w:rsid w:val="006E6AB9"/>
    <w:rsid w:val="006E6CB4"/>
    <w:rsid w:val="006E6E4D"/>
    <w:rsid w:val="006E7136"/>
    <w:rsid w:val="006E76C6"/>
    <w:rsid w:val="006E7740"/>
    <w:rsid w:val="006E7A1D"/>
    <w:rsid w:val="006E7C47"/>
    <w:rsid w:val="006E7DC8"/>
    <w:rsid w:val="006F022C"/>
    <w:rsid w:val="006F045C"/>
    <w:rsid w:val="006F0592"/>
    <w:rsid w:val="006F06FD"/>
    <w:rsid w:val="006F072A"/>
    <w:rsid w:val="006F0863"/>
    <w:rsid w:val="006F0AAE"/>
    <w:rsid w:val="006F0AD1"/>
    <w:rsid w:val="006F0BD7"/>
    <w:rsid w:val="006F0C33"/>
    <w:rsid w:val="006F0D4F"/>
    <w:rsid w:val="006F0E00"/>
    <w:rsid w:val="006F0ED1"/>
    <w:rsid w:val="006F0FF1"/>
    <w:rsid w:val="006F0FFA"/>
    <w:rsid w:val="006F1703"/>
    <w:rsid w:val="006F178A"/>
    <w:rsid w:val="006F1AA3"/>
    <w:rsid w:val="006F1AF2"/>
    <w:rsid w:val="006F1D5B"/>
    <w:rsid w:val="006F1DD4"/>
    <w:rsid w:val="006F20DE"/>
    <w:rsid w:val="006F2114"/>
    <w:rsid w:val="006F2181"/>
    <w:rsid w:val="006F21B5"/>
    <w:rsid w:val="006F2292"/>
    <w:rsid w:val="006F22A5"/>
    <w:rsid w:val="006F22AF"/>
    <w:rsid w:val="006F2314"/>
    <w:rsid w:val="006F2775"/>
    <w:rsid w:val="006F27EF"/>
    <w:rsid w:val="006F2924"/>
    <w:rsid w:val="006F2A59"/>
    <w:rsid w:val="006F2D40"/>
    <w:rsid w:val="006F2D4E"/>
    <w:rsid w:val="006F2F65"/>
    <w:rsid w:val="006F30A0"/>
    <w:rsid w:val="006F30B0"/>
    <w:rsid w:val="006F32CA"/>
    <w:rsid w:val="006F34FA"/>
    <w:rsid w:val="006F35B9"/>
    <w:rsid w:val="006F3622"/>
    <w:rsid w:val="006F3804"/>
    <w:rsid w:val="006F38A0"/>
    <w:rsid w:val="006F3933"/>
    <w:rsid w:val="006F3A3D"/>
    <w:rsid w:val="006F3A94"/>
    <w:rsid w:val="006F3C43"/>
    <w:rsid w:val="006F3EC0"/>
    <w:rsid w:val="006F4050"/>
    <w:rsid w:val="006F40C7"/>
    <w:rsid w:val="006F44BA"/>
    <w:rsid w:val="006F477E"/>
    <w:rsid w:val="006F4809"/>
    <w:rsid w:val="006F48B3"/>
    <w:rsid w:val="006F4A4C"/>
    <w:rsid w:val="006F4CD6"/>
    <w:rsid w:val="006F4D00"/>
    <w:rsid w:val="006F4D3B"/>
    <w:rsid w:val="006F4D4C"/>
    <w:rsid w:val="006F51E8"/>
    <w:rsid w:val="006F522E"/>
    <w:rsid w:val="006F5624"/>
    <w:rsid w:val="006F574F"/>
    <w:rsid w:val="006F578D"/>
    <w:rsid w:val="006F57C4"/>
    <w:rsid w:val="006F582E"/>
    <w:rsid w:val="006F5B8E"/>
    <w:rsid w:val="006F5E5A"/>
    <w:rsid w:val="006F5EFC"/>
    <w:rsid w:val="006F6020"/>
    <w:rsid w:val="006F60D6"/>
    <w:rsid w:val="006F6454"/>
    <w:rsid w:val="006F66FA"/>
    <w:rsid w:val="006F6765"/>
    <w:rsid w:val="006F67F4"/>
    <w:rsid w:val="006F6A04"/>
    <w:rsid w:val="006F6A50"/>
    <w:rsid w:val="006F6A72"/>
    <w:rsid w:val="006F6AFD"/>
    <w:rsid w:val="006F6B36"/>
    <w:rsid w:val="006F6D93"/>
    <w:rsid w:val="006F6E6C"/>
    <w:rsid w:val="006F6ECD"/>
    <w:rsid w:val="006F7095"/>
    <w:rsid w:val="006F71F3"/>
    <w:rsid w:val="006F7560"/>
    <w:rsid w:val="006F7677"/>
    <w:rsid w:val="006F76B6"/>
    <w:rsid w:val="006F7742"/>
    <w:rsid w:val="006F7770"/>
    <w:rsid w:val="006F777D"/>
    <w:rsid w:val="006F7AE8"/>
    <w:rsid w:val="006F7CC5"/>
    <w:rsid w:val="006F7E0A"/>
    <w:rsid w:val="006F7FF5"/>
    <w:rsid w:val="00700028"/>
    <w:rsid w:val="007001A1"/>
    <w:rsid w:val="007002AD"/>
    <w:rsid w:val="007002BE"/>
    <w:rsid w:val="0070050D"/>
    <w:rsid w:val="0070052C"/>
    <w:rsid w:val="007005BF"/>
    <w:rsid w:val="007005C2"/>
    <w:rsid w:val="007008B4"/>
    <w:rsid w:val="007008B8"/>
    <w:rsid w:val="007009BB"/>
    <w:rsid w:val="00700BF6"/>
    <w:rsid w:val="00700E5E"/>
    <w:rsid w:val="00701077"/>
    <w:rsid w:val="007011B7"/>
    <w:rsid w:val="0070125E"/>
    <w:rsid w:val="0070133A"/>
    <w:rsid w:val="0070137F"/>
    <w:rsid w:val="007013D5"/>
    <w:rsid w:val="007013DA"/>
    <w:rsid w:val="00701443"/>
    <w:rsid w:val="0070167A"/>
    <w:rsid w:val="0070197E"/>
    <w:rsid w:val="00701A18"/>
    <w:rsid w:val="00701B67"/>
    <w:rsid w:val="00701BC9"/>
    <w:rsid w:val="00701DAE"/>
    <w:rsid w:val="00701F66"/>
    <w:rsid w:val="007020E8"/>
    <w:rsid w:val="00702269"/>
    <w:rsid w:val="00702928"/>
    <w:rsid w:val="00702A43"/>
    <w:rsid w:val="00702A9D"/>
    <w:rsid w:val="00702C3D"/>
    <w:rsid w:val="00702C6A"/>
    <w:rsid w:val="00702CBD"/>
    <w:rsid w:val="00702D2C"/>
    <w:rsid w:val="00702DBC"/>
    <w:rsid w:val="00702EEA"/>
    <w:rsid w:val="00703161"/>
    <w:rsid w:val="00703341"/>
    <w:rsid w:val="007034CC"/>
    <w:rsid w:val="007037AD"/>
    <w:rsid w:val="00703862"/>
    <w:rsid w:val="0070387C"/>
    <w:rsid w:val="00703A6B"/>
    <w:rsid w:val="00703D4D"/>
    <w:rsid w:val="00704032"/>
    <w:rsid w:val="00704064"/>
    <w:rsid w:val="00704165"/>
    <w:rsid w:val="00704187"/>
    <w:rsid w:val="007041E5"/>
    <w:rsid w:val="007042C0"/>
    <w:rsid w:val="007042F3"/>
    <w:rsid w:val="00704980"/>
    <w:rsid w:val="00704A0A"/>
    <w:rsid w:val="00704A56"/>
    <w:rsid w:val="00704E93"/>
    <w:rsid w:val="0070511A"/>
    <w:rsid w:val="0070511F"/>
    <w:rsid w:val="007053CE"/>
    <w:rsid w:val="007054EC"/>
    <w:rsid w:val="00705593"/>
    <w:rsid w:val="00705719"/>
    <w:rsid w:val="007058D2"/>
    <w:rsid w:val="0070590D"/>
    <w:rsid w:val="00705A57"/>
    <w:rsid w:val="00705AFB"/>
    <w:rsid w:val="00705BA3"/>
    <w:rsid w:val="00705C58"/>
    <w:rsid w:val="0070600B"/>
    <w:rsid w:val="0070604F"/>
    <w:rsid w:val="00706635"/>
    <w:rsid w:val="00706938"/>
    <w:rsid w:val="00706A68"/>
    <w:rsid w:val="00706AA4"/>
    <w:rsid w:val="00706B64"/>
    <w:rsid w:val="00706BD9"/>
    <w:rsid w:val="00706CF6"/>
    <w:rsid w:val="00706F12"/>
    <w:rsid w:val="00706F84"/>
    <w:rsid w:val="00707129"/>
    <w:rsid w:val="00707431"/>
    <w:rsid w:val="007074F2"/>
    <w:rsid w:val="007075C2"/>
    <w:rsid w:val="00707645"/>
    <w:rsid w:val="007076A2"/>
    <w:rsid w:val="0070783C"/>
    <w:rsid w:val="007078F3"/>
    <w:rsid w:val="00707BEC"/>
    <w:rsid w:val="00707C9D"/>
    <w:rsid w:val="00707F4C"/>
    <w:rsid w:val="0071048A"/>
    <w:rsid w:val="0071055B"/>
    <w:rsid w:val="0071065E"/>
    <w:rsid w:val="007108CD"/>
    <w:rsid w:val="00710A67"/>
    <w:rsid w:val="00710C21"/>
    <w:rsid w:val="00710C3E"/>
    <w:rsid w:val="00710CF0"/>
    <w:rsid w:val="00710E14"/>
    <w:rsid w:val="0071102F"/>
    <w:rsid w:val="00711242"/>
    <w:rsid w:val="007114D7"/>
    <w:rsid w:val="0071199A"/>
    <w:rsid w:val="00711AE4"/>
    <w:rsid w:val="00711C03"/>
    <w:rsid w:val="00711D6A"/>
    <w:rsid w:val="00711D7E"/>
    <w:rsid w:val="00711E0D"/>
    <w:rsid w:val="0071201B"/>
    <w:rsid w:val="007121B8"/>
    <w:rsid w:val="00712231"/>
    <w:rsid w:val="0071226B"/>
    <w:rsid w:val="0071244A"/>
    <w:rsid w:val="0071282B"/>
    <w:rsid w:val="007128DA"/>
    <w:rsid w:val="00712962"/>
    <w:rsid w:val="00712B0B"/>
    <w:rsid w:val="00712B47"/>
    <w:rsid w:val="00712BB6"/>
    <w:rsid w:val="00712C81"/>
    <w:rsid w:val="00712D34"/>
    <w:rsid w:val="007130C8"/>
    <w:rsid w:val="007130D7"/>
    <w:rsid w:val="0071310C"/>
    <w:rsid w:val="00713329"/>
    <w:rsid w:val="007133E8"/>
    <w:rsid w:val="007133F5"/>
    <w:rsid w:val="00713453"/>
    <w:rsid w:val="007134BD"/>
    <w:rsid w:val="0071358A"/>
    <w:rsid w:val="0071371E"/>
    <w:rsid w:val="007138D1"/>
    <w:rsid w:val="00713BB5"/>
    <w:rsid w:val="00713D08"/>
    <w:rsid w:val="00713DCB"/>
    <w:rsid w:val="00713FA9"/>
    <w:rsid w:val="00714318"/>
    <w:rsid w:val="0071448E"/>
    <w:rsid w:val="00714585"/>
    <w:rsid w:val="0071483E"/>
    <w:rsid w:val="00714965"/>
    <w:rsid w:val="00714A92"/>
    <w:rsid w:val="00714B07"/>
    <w:rsid w:val="00714B4F"/>
    <w:rsid w:val="00714B68"/>
    <w:rsid w:val="00714BD5"/>
    <w:rsid w:val="00714F75"/>
    <w:rsid w:val="00714F7F"/>
    <w:rsid w:val="00714FE7"/>
    <w:rsid w:val="007151F4"/>
    <w:rsid w:val="00715562"/>
    <w:rsid w:val="00715713"/>
    <w:rsid w:val="007157D1"/>
    <w:rsid w:val="00715887"/>
    <w:rsid w:val="007159A4"/>
    <w:rsid w:val="00715E88"/>
    <w:rsid w:val="00716359"/>
    <w:rsid w:val="007163C4"/>
    <w:rsid w:val="007163FD"/>
    <w:rsid w:val="00716933"/>
    <w:rsid w:val="00716B1E"/>
    <w:rsid w:val="00716DA5"/>
    <w:rsid w:val="00716E95"/>
    <w:rsid w:val="00716E9D"/>
    <w:rsid w:val="0071727D"/>
    <w:rsid w:val="00717358"/>
    <w:rsid w:val="007173A4"/>
    <w:rsid w:val="007174AF"/>
    <w:rsid w:val="007174D7"/>
    <w:rsid w:val="007175DC"/>
    <w:rsid w:val="00717698"/>
    <w:rsid w:val="007176B8"/>
    <w:rsid w:val="007176BF"/>
    <w:rsid w:val="00717704"/>
    <w:rsid w:val="00717805"/>
    <w:rsid w:val="0071788B"/>
    <w:rsid w:val="007178AC"/>
    <w:rsid w:val="00717BED"/>
    <w:rsid w:val="00717BF1"/>
    <w:rsid w:val="00717CA9"/>
    <w:rsid w:val="00717F49"/>
    <w:rsid w:val="00720065"/>
    <w:rsid w:val="00720172"/>
    <w:rsid w:val="007203F4"/>
    <w:rsid w:val="007204D8"/>
    <w:rsid w:val="00720624"/>
    <w:rsid w:val="007206EE"/>
    <w:rsid w:val="007207DA"/>
    <w:rsid w:val="007208CC"/>
    <w:rsid w:val="007208E8"/>
    <w:rsid w:val="00720A15"/>
    <w:rsid w:val="00720B58"/>
    <w:rsid w:val="00720B61"/>
    <w:rsid w:val="00720EED"/>
    <w:rsid w:val="00721000"/>
    <w:rsid w:val="00721059"/>
    <w:rsid w:val="00721149"/>
    <w:rsid w:val="007211AF"/>
    <w:rsid w:val="007211F4"/>
    <w:rsid w:val="00721246"/>
    <w:rsid w:val="007213C1"/>
    <w:rsid w:val="0072144E"/>
    <w:rsid w:val="007215CE"/>
    <w:rsid w:val="00721647"/>
    <w:rsid w:val="00721655"/>
    <w:rsid w:val="00721689"/>
    <w:rsid w:val="007216F4"/>
    <w:rsid w:val="00721713"/>
    <w:rsid w:val="00721B81"/>
    <w:rsid w:val="00721C1B"/>
    <w:rsid w:val="00721C43"/>
    <w:rsid w:val="00721D91"/>
    <w:rsid w:val="00721F22"/>
    <w:rsid w:val="00721F63"/>
    <w:rsid w:val="00722164"/>
    <w:rsid w:val="00722295"/>
    <w:rsid w:val="00722458"/>
    <w:rsid w:val="007224E6"/>
    <w:rsid w:val="00722863"/>
    <w:rsid w:val="00722915"/>
    <w:rsid w:val="00723085"/>
    <w:rsid w:val="007230D6"/>
    <w:rsid w:val="00723482"/>
    <w:rsid w:val="007235F1"/>
    <w:rsid w:val="007237DA"/>
    <w:rsid w:val="00723827"/>
    <w:rsid w:val="0072382E"/>
    <w:rsid w:val="007238E3"/>
    <w:rsid w:val="0072390B"/>
    <w:rsid w:val="00723D15"/>
    <w:rsid w:val="00723E68"/>
    <w:rsid w:val="007240B4"/>
    <w:rsid w:val="00724402"/>
    <w:rsid w:val="00724485"/>
    <w:rsid w:val="007245EF"/>
    <w:rsid w:val="007245FD"/>
    <w:rsid w:val="00724BA5"/>
    <w:rsid w:val="00724F15"/>
    <w:rsid w:val="007250A3"/>
    <w:rsid w:val="0072526D"/>
    <w:rsid w:val="007256A1"/>
    <w:rsid w:val="007257B6"/>
    <w:rsid w:val="00725DFA"/>
    <w:rsid w:val="00725FA5"/>
    <w:rsid w:val="00725FE0"/>
    <w:rsid w:val="0072619E"/>
    <w:rsid w:val="007262B3"/>
    <w:rsid w:val="0072650C"/>
    <w:rsid w:val="007265F6"/>
    <w:rsid w:val="007266AA"/>
    <w:rsid w:val="007267AF"/>
    <w:rsid w:val="0072693E"/>
    <w:rsid w:val="00726AE7"/>
    <w:rsid w:val="00726B67"/>
    <w:rsid w:val="00726D51"/>
    <w:rsid w:val="00726F18"/>
    <w:rsid w:val="0072707C"/>
    <w:rsid w:val="00727510"/>
    <w:rsid w:val="0072758C"/>
    <w:rsid w:val="007275E7"/>
    <w:rsid w:val="007276E2"/>
    <w:rsid w:val="0072793E"/>
    <w:rsid w:val="00727987"/>
    <w:rsid w:val="00727B22"/>
    <w:rsid w:val="00727C10"/>
    <w:rsid w:val="007300E2"/>
    <w:rsid w:val="0073054E"/>
    <w:rsid w:val="0073074B"/>
    <w:rsid w:val="0073077A"/>
    <w:rsid w:val="0073080B"/>
    <w:rsid w:val="00730852"/>
    <w:rsid w:val="00730A4E"/>
    <w:rsid w:val="00730BE2"/>
    <w:rsid w:val="00730CEA"/>
    <w:rsid w:val="00730EF5"/>
    <w:rsid w:val="00730F78"/>
    <w:rsid w:val="00730FB4"/>
    <w:rsid w:val="00730FFA"/>
    <w:rsid w:val="0073110A"/>
    <w:rsid w:val="007317A5"/>
    <w:rsid w:val="007317FB"/>
    <w:rsid w:val="0073194C"/>
    <w:rsid w:val="00731D56"/>
    <w:rsid w:val="00731E25"/>
    <w:rsid w:val="00731F60"/>
    <w:rsid w:val="00731FAF"/>
    <w:rsid w:val="007320AC"/>
    <w:rsid w:val="007320DF"/>
    <w:rsid w:val="007320EF"/>
    <w:rsid w:val="007321B9"/>
    <w:rsid w:val="0073247C"/>
    <w:rsid w:val="007327EB"/>
    <w:rsid w:val="00732CA3"/>
    <w:rsid w:val="00732CA9"/>
    <w:rsid w:val="00732F0F"/>
    <w:rsid w:val="00732F78"/>
    <w:rsid w:val="0073317F"/>
    <w:rsid w:val="0073356E"/>
    <w:rsid w:val="007336F2"/>
    <w:rsid w:val="007336FA"/>
    <w:rsid w:val="00733852"/>
    <w:rsid w:val="0073388E"/>
    <w:rsid w:val="00733B3D"/>
    <w:rsid w:val="00733BAF"/>
    <w:rsid w:val="007340E4"/>
    <w:rsid w:val="0073421E"/>
    <w:rsid w:val="00734720"/>
    <w:rsid w:val="007347C4"/>
    <w:rsid w:val="007349A2"/>
    <w:rsid w:val="00734D17"/>
    <w:rsid w:val="00734D7F"/>
    <w:rsid w:val="00734EB1"/>
    <w:rsid w:val="007351BE"/>
    <w:rsid w:val="00735242"/>
    <w:rsid w:val="007352DB"/>
    <w:rsid w:val="0073532F"/>
    <w:rsid w:val="007353AF"/>
    <w:rsid w:val="0073547E"/>
    <w:rsid w:val="007354AD"/>
    <w:rsid w:val="007356AB"/>
    <w:rsid w:val="007356C0"/>
    <w:rsid w:val="00735897"/>
    <w:rsid w:val="007358B2"/>
    <w:rsid w:val="0073593C"/>
    <w:rsid w:val="00735D09"/>
    <w:rsid w:val="00735FB5"/>
    <w:rsid w:val="0073617D"/>
    <w:rsid w:val="00736234"/>
    <w:rsid w:val="007363BC"/>
    <w:rsid w:val="00736411"/>
    <w:rsid w:val="0073663E"/>
    <w:rsid w:val="007366D4"/>
    <w:rsid w:val="00736A0D"/>
    <w:rsid w:val="00736C93"/>
    <w:rsid w:val="00736D2F"/>
    <w:rsid w:val="00736DAB"/>
    <w:rsid w:val="00736E00"/>
    <w:rsid w:val="00737069"/>
    <w:rsid w:val="007371B0"/>
    <w:rsid w:val="0073726D"/>
    <w:rsid w:val="0073729A"/>
    <w:rsid w:val="007372F5"/>
    <w:rsid w:val="007377BE"/>
    <w:rsid w:val="007379C7"/>
    <w:rsid w:val="00737C7F"/>
    <w:rsid w:val="007400F1"/>
    <w:rsid w:val="007404DC"/>
    <w:rsid w:val="0074062B"/>
    <w:rsid w:val="00740648"/>
    <w:rsid w:val="007408BC"/>
    <w:rsid w:val="00740B61"/>
    <w:rsid w:val="00740E2F"/>
    <w:rsid w:val="00740FE4"/>
    <w:rsid w:val="007414F2"/>
    <w:rsid w:val="00741520"/>
    <w:rsid w:val="007416A9"/>
    <w:rsid w:val="0074179E"/>
    <w:rsid w:val="0074192E"/>
    <w:rsid w:val="00741CA4"/>
    <w:rsid w:val="00741F4E"/>
    <w:rsid w:val="00741F70"/>
    <w:rsid w:val="00742150"/>
    <w:rsid w:val="007422CE"/>
    <w:rsid w:val="007424DB"/>
    <w:rsid w:val="00742548"/>
    <w:rsid w:val="007425CE"/>
    <w:rsid w:val="0074260C"/>
    <w:rsid w:val="007427E5"/>
    <w:rsid w:val="00742857"/>
    <w:rsid w:val="00742884"/>
    <w:rsid w:val="00742F06"/>
    <w:rsid w:val="00742F23"/>
    <w:rsid w:val="00742F70"/>
    <w:rsid w:val="00742F8C"/>
    <w:rsid w:val="00742F92"/>
    <w:rsid w:val="00743091"/>
    <w:rsid w:val="00743121"/>
    <w:rsid w:val="00743264"/>
    <w:rsid w:val="0074335A"/>
    <w:rsid w:val="00743454"/>
    <w:rsid w:val="007434B5"/>
    <w:rsid w:val="00743875"/>
    <w:rsid w:val="00743A28"/>
    <w:rsid w:val="00743A40"/>
    <w:rsid w:val="00743B08"/>
    <w:rsid w:val="00743B8A"/>
    <w:rsid w:val="00743EF9"/>
    <w:rsid w:val="00744091"/>
    <w:rsid w:val="007440F7"/>
    <w:rsid w:val="007441FF"/>
    <w:rsid w:val="0074451B"/>
    <w:rsid w:val="007445F1"/>
    <w:rsid w:val="0074487C"/>
    <w:rsid w:val="00744A77"/>
    <w:rsid w:val="00744B58"/>
    <w:rsid w:val="00744BB7"/>
    <w:rsid w:val="00744F87"/>
    <w:rsid w:val="0074567D"/>
    <w:rsid w:val="00745857"/>
    <w:rsid w:val="00745916"/>
    <w:rsid w:val="00745BC5"/>
    <w:rsid w:val="00745BD8"/>
    <w:rsid w:val="00745F90"/>
    <w:rsid w:val="00746057"/>
    <w:rsid w:val="007461D6"/>
    <w:rsid w:val="00746387"/>
    <w:rsid w:val="0074640B"/>
    <w:rsid w:val="00746533"/>
    <w:rsid w:val="00746596"/>
    <w:rsid w:val="00746598"/>
    <w:rsid w:val="00746710"/>
    <w:rsid w:val="00746B7D"/>
    <w:rsid w:val="00746B87"/>
    <w:rsid w:val="00746C59"/>
    <w:rsid w:val="00746E12"/>
    <w:rsid w:val="00746ECD"/>
    <w:rsid w:val="00746ED6"/>
    <w:rsid w:val="00746FB1"/>
    <w:rsid w:val="007470FF"/>
    <w:rsid w:val="007471C9"/>
    <w:rsid w:val="007471FD"/>
    <w:rsid w:val="00747358"/>
    <w:rsid w:val="0074746E"/>
    <w:rsid w:val="007474A9"/>
    <w:rsid w:val="007474F7"/>
    <w:rsid w:val="00747625"/>
    <w:rsid w:val="007477B5"/>
    <w:rsid w:val="00747906"/>
    <w:rsid w:val="00747975"/>
    <w:rsid w:val="007479D1"/>
    <w:rsid w:val="00747B5F"/>
    <w:rsid w:val="00747D3E"/>
    <w:rsid w:val="00747DCB"/>
    <w:rsid w:val="00747DF9"/>
    <w:rsid w:val="00747EC2"/>
    <w:rsid w:val="0075010C"/>
    <w:rsid w:val="007502BD"/>
    <w:rsid w:val="007502EA"/>
    <w:rsid w:val="007504F4"/>
    <w:rsid w:val="007505A0"/>
    <w:rsid w:val="007505E6"/>
    <w:rsid w:val="00750704"/>
    <w:rsid w:val="007509B7"/>
    <w:rsid w:val="00750B40"/>
    <w:rsid w:val="00750F47"/>
    <w:rsid w:val="00750FC1"/>
    <w:rsid w:val="00751214"/>
    <w:rsid w:val="00751284"/>
    <w:rsid w:val="007513CF"/>
    <w:rsid w:val="0075140F"/>
    <w:rsid w:val="0075144B"/>
    <w:rsid w:val="007514CF"/>
    <w:rsid w:val="00751515"/>
    <w:rsid w:val="00751787"/>
    <w:rsid w:val="007517CA"/>
    <w:rsid w:val="00751C91"/>
    <w:rsid w:val="00751D2E"/>
    <w:rsid w:val="00751D5D"/>
    <w:rsid w:val="00751DC0"/>
    <w:rsid w:val="00751FA6"/>
    <w:rsid w:val="007523E3"/>
    <w:rsid w:val="00752610"/>
    <w:rsid w:val="007527B9"/>
    <w:rsid w:val="0075294E"/>
    <w:rsid w:val="00752952"/>
    <w:rsid w:val="00752AC0"/>
    <w:rsid w:val="00752AD3"/>
    <w:rsid w:val="00752AE1"/>
    <w:rsid w:val="00752B10"/>
    <w:rsid w:val="00752D27"/>
    <w:rsid w:val="00752EB5"/>
    <w:rsid w:val="00752FB5"/>
    <w:rsid w:val="00753097"/>
    <w:rsid w:val="007530B8"/>
    <w:rsid w:val="007530E8"/>
    <w:rsid w:val="007535B2"/>
    <w:rsid w:val="0075364D"/>
    <w:rsid w:val="00753CE0"/>
    <w:rsid w:val="00753EDA"/>
    <w:rsid w:val="00753FE0"/>
    <w:rsid w:val="007540E7"/>
    <w:rsid w:val="007543B3"/>
    <w:rsid w:val="00754444"/>
    <w:rsid w:val="007544AE"/>
    <w:rsid w:val="00754559"/>
    <w:rsid w:val="0075462A"/>
    <w:rsid w:val="007547F5"/>
    <w:rsid w:val="00754812"/>
    <w:rsid w:val="00754880"/>
    <w:rsid w:val="007548F4"/>
    <w:rsid w:val="00754AB8"/>
    <w:rsid w:val="00754AF9"/>
    <w:rsid w:val="00754B60"/>
    <w:rsid w:val="00754BF1"/>
    <w:rsid w:val="00754BFE"/>
    <w:rsid w:val="00754C89"/>
    <w:rsid w:val="00754D71"/>
    <w:rsid w:val="00754D94"/>
    <w:rsid w:val="00754E4D"/>
    <w:rsid w:val="00754F33"/>
    <w:rsid w:val="007552D2"/>
    <w:rsid w:val="007553DE"/>
    <w:rsid w:val="0075581B"/>
    <w:rsid w:val="00755A81"/>
    <w:rsid w:val="00755D4B"/>
    <w:rsid w:val="00755F35"/>
    <w:rsid w:val="00755FC7"/>
    <w:rsid w:val="00756247"/>
    <w:rsid w:val="00756965"/>
    <w:rsid w:val="00756CF4"/>
    <w:rsid w:val="00757043"/>
    <w:rsid w:val="00757135"/>
    <w:rsid w:val="00757189"/>
    <w:rsid w:val="00757401"/>
    <w:rsid w:val="00757866"/>
    <w:rsid w:val="00757B58"/>
    <w:rsid w:val="00757CAF"/>
    <w:rsid w:val="00757DD6"/>
    <w:rsid w:val="00757E7E"/>
    <w:rsid w:val="00760386"/>
    <w:rsid w:val="007605E1"/>
    <w:rsid w:val="00760722"/>
    <w:rsid w:val="00760A8F"/>
    <w:rsid w:val="00760B66"/>
    <w:rsid w:val="00760BD2"/>
    <w:rsid w:val="00760D27"/>
    <w:rsid w:val="00760EA0"/>
    <w:rsid w:val="00760EA7"/>
    <w:rsid w:val="00760EEE"/>
    <w:rsid w:val="0076102A"/>
    <w:rsid w:val="007612AD"/>
    <w:rsid w:val="00761330"/>
    <w:rsid w:val="0076137A"/>
    <w:rsid w:val="00761427"/>
    <w:rsid w:val="007614BE"/>
    <w:rsid w:val="00761521"/>
    <w:rsid w:val="00761542"/>
    <w:rsid w:val="007615D3"/>
    <w:rsid w:val="00761661"/>
    <w:rsid w:val="00761791"/>
    <w:rsid w:val="007617DD"/>
    <w:rsid w:val="0076186A"/>
    <w:rsid w:val="00761E30"/>
    <w:rsid w:val="0076219B"/>
    <w:rsid w:val="0076241B"/>
    <w:rsid w:val="00762862"/>
    <w:rsid w:val="00762A12"/>
    <w:rsid w:val="00762A21"/>
    <w:rsid w:val="00762B85"/>
    <w:rsid w:val="00762C08"/>
    <w:rsid w:val="00762CB1"/>
    <w:rsid w:val="00762D3E"/>
    <w:rsid w:val="00762DBA"/>
    <w:rsid w:val="007630E9"/>
    <w:rsid w:val="007631A9"/>
    <w:rsid w:val="0076321C"/>
    <w:rsid w:val="00763254"/>
    <w:rsid w:val="007633EF"/>
    <w:rsid w:val="007635D9"/>
    <w:rsid w:val="00763679"/>
    <w:rsid w:val="00763814"/>
    <w:rsid w:val="00763955"/>
    <w:rsid w:val="0076397F"/>
    <w:rsid w:val="00763BD8"/>
    <w:rsid w:val="00763E0A"/>
    <w:rsid w:val="00763E68"/>
    <w:rsid w:val="00763FD1"/>
    <w:rsid w:val="00763FE1"/>
    <w:rsid w:val="00764111"/>
    <w:rsid w:val="007641FD"/>
    <w:rsid w:val="00764336"/>
    <w:rsid w:val="007643F9"/>
    <w:rsid w:val="00764496"/>
    <w:rsid w:val="007645DE"/>
    <w:rsid w:val="0076480C"/>
    <w:rsid w:val="00764A79"/>
    <w:rsid w:val="00764AA1"/>
    <w:rsid w:val="00764C9B"/>
    <w:rsid w:val="00764CDE"/>
    <w:rsid w:val="00764F26"/>
    <w:rsid w:val="00764F60"/>
    <w:rsid w:val="00765153"/>
    <w:rsid w:val="007651D6"/>
    <w:rsid w:val="00765354"/>
    <w:rsid w:val="00765557"/>
    <w:rsid w:val="0076577B"/>
    <w:rsid w:val="00765A17"/>
    <w:rsid w:val="00765AF5"/>
    <w:rsid w:val="00765CF8"/>
    <w:rsid w:val="00765FF3"/>
    <w:rsid w:val="00766019"/>
    <w:rsid w:val="007661D1"/>
    <w:rsid w:val="007664B4"/>
    <w:rsid w:val="0076688C"/>
    <w:rsid w:val="00766981"/>
    <w:rsid w:val="007669DB"/>
    <w:rsid w:val="00766CBD"/>
    <w:rsid w:val="00767710"/>
    <w:rsid w:val="0076773C"/>
    <w:rsid w:val="007677BB"/>
    <w:rsid w:val="0076791B"/>
    <w:rsid w:val="00767DD4"/>
    <w:rsid w:val="00767F75"/>
    <w:rsid w:val="00770003"/>
    <w:rsid w:val="00770057"/>
    <w:rsid w:val="007701F9"/>
    <w:rsid w:val="007703EA"/>
    <w:rsid w:val="00770429"/>
    <w:rsid w:val="007704EF"/>
    <w:rsid w:val="0077051D"/>
    <w:rsid w:val="007708C7"/>
    <w:rsid w:val="00770B1C"/>
    <w:rsid w:val="00770B33"/>
    <w:rsid w:val="00770BEB"/>
    <w:rsid w:val="00770FD8"/>
    <w:rsid w:val="007711FF"/>
    <w:rsid w:val="007712F1"/>
    <w:rsid w:val="007713EF"/>
    <w:rsid w:val="00771B0E"/>
    <w:rsid w:val="00771B2A"/>
    <w:rsid w:val="00771BA4"/>
    <w:rsid w:val="00771C77"/>
    <w:rsid w:val="00771DBC"/>
    <w:rsid w:val="00771E92"/>
    <w:rsid w:val="00771EE5"/>
    <w:rsid w:val="00771F3A"/>
    <w:rsid w:val="007724E3"/>
    <w:rsid w:val="00772581"/>
    <w:rsid w:val="0077266A"/>
    <w:rsid w:val="0077270B"/>
    <w:rsid w:val="00772895"/>
    <w:rsid w:val="0077291A"/>
    <w:rsid w:val="0077295A"/>
    <w:rsid w:val="00772ADE"/>
    <w:rsid w:val="0077316D"/>
    <w:rsid w:val="00773173"/>
    <w:rsid w:val="007732E1"/>
    <w:rsid w:val="00773456"/>
    <w:rsid w:val="00773529"/>
    <w:rsid w:val="007736A8"/>
    <w:rsid w:val="0077373A"/>
    <w:rsid w:val="00773804"/>
    <w:rsid w:val="00773BF0"/>
    <w:rsid w:val="00773D4F"/>
    <w:rsid w:val="00773DC1"/>
    <w:rsid w:val="00773DF8"/>
    <w:rsid w:val="00773E26"/>
    <w:rsid w:val="00773F56"/>
    <w:rsid w:val="00774231"/>
    <w:rsid w:val="007743CB"/>
    <w:rsid w:val="0077448D"/>
    <w:rsid w:val="00774A4F"/>
    <w:rsid w:val="00774AC4"/>
    <w:rsid w:val="00774E46"/>
    <w:rsid w:val="00774FA9"/>
    <w:rsid w:val="00775414"/>
    <w:rsid w:val="00775556"/>
    <w:rsid w:val="00775769"/>
    <w:rsid w:val="00775BE0"/>
    <w:rsid w:val="00775C67"/>
    <w:rsid w:val="00775D6C"/>
    <w:rsid w:val="00775E48"/>
    <w:rsid w:val="0077601F"/>
    <w:rsid w:val="00776268"/>
    <w:rsid w:val="007762B9"/>
    <w:rsid w:val="0077663C"/>
    <w:rsid w:val="007766EA"/>
    <w:rsid w:val="0077671F"/>
    <w:rsid w:val="0077690E"/>
    <w:rsid w:val="00776D16"/>
    <w:rsid w:val="00776D5A"/>
    <w:rsid w:val="00776ED3"/>
    <w:rsid w:val="00776F57"/>
    <w:rsid w:val="00776F67"/>
    <w:rsid w:val="0077738C"/>
    <w:rsid w:val="007773A4"/>
    <w:rsid w:val="00777446"/>
    <w:rsid w:val="0077747C"/>
    <w:rsid w:val="007774E1"/>
    <w:rsid w:val="00777564"/>
    <w:rsid w:val="0077757D"/>
    <w:rsid w:val="00777595"/>
    <w:rsid w:val="00777641"/>
    <w:rsid w:val="0077770B"/>
    <w:rsid w:val="007778A0"/>
    <w:rsid w:val="0077796C"/>
    <w:rsid w:val="00777C00"/>
    <w:rsid w:val="00780545"/>
    <w:rsid w:val="0078056F"/>
    <w:rsid w:val="007807C3"/>
    <w:rsid w:val="00780A93"/>
    <w:rsid w:val="00780D5F"/>
    <w:rsid w:val="00780FE5"/>
    <w:rsid w:val="007810D6"/>
    <w:rsid w:val="007814B1"/>
    <w:rsid w:val="007819B3"/>
    <w:rsid w:val="00781A3D"/>
    <w:rsid w:val="00781BD5"/>
    <w:rsid w:val="00781C72"/>
    <w:rsid w:val="00781DB3"/>
    <w:rsid w:val="00781E07"/>
    <w:rsid w:val="00781EC8"/>
    <w:rsid w:val="00781FC4"/>
    <w:rsid w:val="007822C7"/>
    <w:rsid w:val="00782316"/>
    <w:rsid w:val="00782535"/>
    <w:rsid w:val="0078268C"/>
    <w:rsid w:val="007827D0"/>
    <w:rsid w:val="0078291A"/>
    <w:rsid w:val="00782A1F"/>
    <w:rsid w:val="00782AE4"/>
    <w:rsid w:val="00782CD6"/>
    <w:rsid w:val="00782DEB"/>
    <w:rsid w:val="00782EA0"/>
    <w:rsid w:val="00782FE1"/>
    <w:rsid w:val="0078324F"/>
    <w:rsid w:val="00783345"/>
    <w:rsid w:val="00783399"/>
    <w:rsid w:val="0078354E"/>
    <w:rsid w:val="007836C9"/>
    <w:rsid w:val="007837E2"/>
    <w:rsid w:val="0078386D"/>
    <w:rsid w:val="007838D8"/>
    <w:rsid w:val="007839AD"/>
    <w:rsid w:val="00783E6B"/>
    <w:rsid w:val="007840FC"/>
    <w:rsid w:val="007841F6"/>
    <w:rsid w:val="007842A8"/>
    <w:rsid w:val="007843D0"/>
    <w:rsid w:val="007843E3"/>
    <w:rsid w:val="00784402"/>
    <w:rsid w:val="007845B0"/>
    <w:rsid w:val="0078476C"/>
    <w:rsid w:val="00784874"/>
    <w:rsid w:val="00784924"/>
    <w:rsid w:val="00784988"/>
    <w:rsid w:val="00784A76"/>
    <w:rsid w:val="00784B33"/>
    <w:rsid w:val="00784B37"/>
    <w:rsid w:val="00784DA8"/>
    <w:rsid w:val="00784DB8"/>
    <w:rsid w:val="00784DBB"/>
    <w:rsid w:val="00784F35"/>
    <w:rsid w:val="0078515A"/>
    <w:rsid w:val="00785481"/>
    <w:rsid w:val="0078562C"/>
    <w:rsid w:val="00785B24"/>
    <w:rsid w:val="00785BF7"/>
    <w:rsid w:val="00785C47"/>
    <w:rsid w:val="00785C5E"/>
    <w:rsid w:val="00785D51"/>
    <w:rsid w:val="007862D2"/>
    <w:rsid w:val="0078659B"/>
    <w:rsid w:val="007867EA"/>
    <w:rsid w:val="0078687C"/>
    <w:rsid w:val="007869D5"/>
    <w:rsid w:val="00786A91"/>
    <w:rsid w:val="00786B65"/>
    <w:rsid w:val="00786B87"/>
    <w:rsid w:val="007871FF"/>
    <w:rsid w:val="0078721E"/>
    <w:rsid w:val="00787324"/>
    <w:rsid w:val="00787371"/>
    <w:rsid w:val="00790034"/>
    <w:rsid w:val="007901ED"/>
    <w:rsid w:val="00790424"/>
    <w:rsid w:val="0079046E"/>
    <w:rsid w:val="00790588"/>
    <w:rsid w:val="00790674"/>
    <w:rsid w:val="007906A7"/>
    <w:rsid w:val="007906C5"/>
    <w:rsid w:val="007906D8"/>
    <w:rsid w:val="00790A33"/>
    <w:rsid w:val="00790AAB"/>
    <w:rsid w:val="00790B2E"/>
    <w:rsid w:val="00790DFD"/>
    <w:rsid w:val="00790F38"/>
    <w:rsid w:val="007910A5"/>
    <w:rsid w:val="007910FE"/>
    <w:rsid w:val="00791472"/>
    <w:rsid w:val="00791683"/>
    <w:rsid w:val="007916AE"/>
    <w:rsid w:val="007917B8"/>
    <w:rsid w:val="00791833"/>
    <w:rsid w:val="007919A0"/>
    <w:rsid w:val="00791D08"/>
    <w:rsid w:val="00791DD2"/>
    <w:rsid w:val="00791DFB"/>
    <w:rsid w:val="00792104"/>
    <w:rsid w:val="0079219B"/>
    <w:rsid w:val="00792207"/>
    <w:rsid w:val="00792257"/>
    <w:rsid w:val="007923EE"/>
    <w:rsid w:val="00792535"/>
    <w:rsid w:val="00792665"/>
    <w:rsid w:val="00792897"/>
    <w:rsid w:val="00792D44"/>
    <w:rsid w:val="00792FEF"/>
    <w:rsid w:val="00793208"/>
    <w:rsid w:val="00793560"/>
    <w:rsid w:val="0079383A"/>
    <w:rsid w:val="00793A56"/>
    <w:rsid w:val="00793ACD"/>
    <w:rsid w:val="00793B25"/>
    <w:rsid w:val="00794186"/>
    <w:rsid w:val="007941E5"/>
    <w:rsid w:val="007942C1"/>
    <w:rsid w:val="00794326"/>
    <w:rsid w:val="0079443D"/>
    <w:rsid w:val="0079488B"/>
    <w:rsid w:val="007948A7"/>
    <w:rsid w:val="00794919"/>
    <w:rsid w:val="0079497F"/>
    <w:rsid w:val="00794AA6"/>
    <w:rsid w:val="00794D6A"/>
    <w:rsid w:val="007950A6"/>
    <w:rsid w:val="00795260"/>
    <w:rsid w:val="0079557B"/>
    <w:rsid w:val="00795588"/>
    <w:rsid w:val="00795656"/>
    <w:rsid w:val="0079568A"/>
    <w:rsid w:val="007956F3"/>
    <w:rsid w:val="007959C4"/>
    <w:rsid w:val="00795A61"/>
    <w:rsid w:val="00795AC9"/>
    <w:rsid w:val="00795CE7"/>
    <w:rsid w:val="00795D17"/>
    <w:rsid w:val="00795E66"/>
    <w:rsid w:val="007962E2"/>
    <w:rsid w:val="00796332"/>
    <w:rsid w:val="007966D4"/>
    <w:rsid w:val="00796745"/>
    <w:rsid w:val="0079694A"/>
    <w:rsid w:val="00796A23"/>
    <w:rsid w:val="00796AA3"/>
    <w:rsid w:val="00796B22"/>
    <w:rsid w:val="00796D32"/>
    <w:rsid w:val="00796DDB"/>
    <w:rsid w:val="00796EC9"/>
    <w:rsid w:val="00797081"/>
    <w:rsid w:val="00797136"/>
    <w:rsid w:val="00797207"/>
    <w:rsid w:val="007973BC"/>
    <w:rsid w:val="00797442"/>
    <w:rsid w:val="00797562"/>
    <w:rsid w:val="007975E0"/>
    <w:rsid w:val="00797775"/>
    <w:rsid w:val="0079797D"/>
    <w:rsid w:val="00797A97"/>
    <w:rsid w:val="00797C9E"/>
    <w:rsid w:val="00797E03"/>
    <w:rsid w:val="007A01EA"/>
    <w:rsid w:val="007A0211"/>
    <w:rsid w:val="007A0274"/>
    <w:rsid w:val="007A048A"/>
    <w:rsid w:val="007A0708"/>
    <w:rsid w:val="007A073C"/>
    <w:rsid w:val="007A07CB"/>
    <w:rsid w:val="007A08A8"/>
    <w:rsid w:val="007A08AB"/>
    <w:rsid w:val="007A0B25"/>
    <w:rsid w:val="007A0BFC"/>
    <w:rsid w:val="007A0D50"/>
    <w:rsid w:val="007A0D6E"/>
    <w:rsid w:val="007A0DA7"/>
    <w:rsid w:val="007A0DB8"/>
    <w:rsid w:val="007A100F"/>
    <w:rsid w:val="007A10C9"/>
    <w:rsid w:val="007A1186"/>
    <w:rsid w:val="007A1292"/>
    <w:rsid w:val="007A1654"/>
    <w:rsid w:val="007A17EF"/>
    <w:rsid w:val="007A187D"/>
    <w:rsid w:val="007A1B3E"/>
    <w:rsid w:val="007A1C21"/>
    <w:rsid w:val="007A1E4D"/>
    <w:rsid w:val="007A23EC"/>
    <w:rsid w:val="007A264A"/>
    <w:rsid w:val="007A2664"/>
    <w:rsid w:val="007A287F"/>
    <w:rsid w:val="007A28DD"/>
    <w:rsid w:val="007A2944"/>
    <w:rsid w:val="007A29F7"/>
    <w:rsid w:val="007A29F9"/>
    <w:rsid w:val="007A2DD7"/>
    <w:rsid w:val="007A2DE3"/>
    <w:rsid w:val="007A2EFB"/>
    <w:rsid w:val="007A2F88"/>
    <w:rsid w:val="007A3105"/>
    <w:rsid w:val="007A319C"/>
    <w:rsid w:val="007A3360"/>
    <w:rsid w:val="007A35FA"/>
    <w:rsid w:val="007A399A"/>
    <w:rsid w:val="007A39F5"/>
    <w:rsid w:val="007A3A14"/>
    <w:rsid w:val="007A3B1D"/>
    <w:rsid w:val="007A3BCB"/>
    <w:rsid w:val="007A3C9F"/>
    <w:rsid w:val="007A3CEF"/>
    <w:rsid w:val="007A3D00"/>
    <w:rsid w:val="007A3FB6"/>
    <w:rsid w:val="007A3FEF"/>
    <w:rsid w:val="007A3FFF"/>
    <w:rsid w:val="007A41E2"/>
    <w:rsid w:val="007A4229"/>
    <w:rsid w:val="007A43F7"/>
    <w:rsid w:val="007A4430"/>
    <w:rsid w:val="007A44FA"/>
    <w:rsid w:val="007A46E1"/>
    <w:rsid w:val="007A4F6B"/>
    <w:rsid w:val="007A520B"/>
    <w:rsid w:val="007A5547"/>
    <w:rsid w:val="007A5743"/>
    <w:rsid w:val="007A583F"/>
    <w:rsid w:val="007A5966"/>
    <w:rsid w:val="007A5AEC"/>
    <w:rsid w:val="007A5F7D"/>
    <w:rsid w:val="007A6099"/>
    <w:rsid w:val="007A60EB"/>
    <w:rsid w:val="007A624B"/>
    <w:rsid w:val="007A63BD"/>
    <w:rsid w:val="007A6617"/>
    <w:rsid w:val="007A68EA"/>
    <w:rsid w:val="007A6A20"/>
    <w:rsid w:val="007A6A73"/>
    <w:rsid w:val="007A702A"/>
    <w:rsid w:val="007A71E3"/>
    <w:rsid w:val="007A7244"/>
    <w:rsid w:val="007A766F"/>
    <w:rsid w:val="007A7705"/>
    <w:rsid w:val="007A7747"/>
    <w:rsid w:val="007A77F5"/>
    <w:rsid w:val="007A7A35"/>
    <w:rsid w:val="007A7BAE"/>
    <w:rsid w:val="007A7C47"/>
    <w:rsid w:val="007A7C50"/>
    <w:rsid w:val="007A7D8E"/>
    <w:rsid w:val="007A7F52"/>
    <w:rsid w:val="007B0066"/>
    <w:rsid w:val="007B007D"/>
    <w:rsid w:val="007B01A1"/>
    <w:rsid w:val="007B021A"/>
    <w:rsid w:val="007B02B4"/>
    <w:rsid w:val="007B0324"/>
    <w:rsid w:val="007B0422"/>
    <w:rsid w:val="007B04E2"/>
    <w:rsid w:val="007B0590"/>
    <w:rsid w:val="007B071B"/>
    <w:rsid w:val="007B0892"/>
    <w:rsid w:val="007B0989"/>
    <w:rsid w:val="007B0C50"/>
    <w:rsid w:val="007B0D7F"/>
    <w:rsid w:val="007B0EC4"/>
    <w:rsid w:val="007B1013"/>
    <w:rsid w:val="007B144F"/>
    <w:rsid w:val="007B1474"/>
    <w:rsid w:val="007B14AE"/>
    <w:rsid w:val="007B173D"/>
    <w:rsid w:val="007B17D2"/>
    <w:rsid w:val="007B1AD2"/>
    <w:rsid w:val="007B1C08"/>
    <w:rsid w:val="007B1C6F"/>
    <w:rsid w:val="007B1DB1"/>
    <w:rsid w:val="007B1DC6"/>
    <w:rsid w:val="007B2393"/>
    <w:rsid w:val="007B2426"/>
    <w:rsid w:val="007B2704"/>
    <w:rsid w:val="007B28FA"/>
    <w:rsid w:val="007B2A1C"/>
    <w:rsid w:val="007B2A7B"/>
    <w:rsid w:val="007B2C72"/>
    <w:rsid w:val="007B2D0B"/>
    <w:rsid w:val="007B34DF"/>
    <w:rsid w:val="007B3614"/>
    <w:rsid w:val="007B374F"/>
    <w:rsid w:val="007B3838"/>
    <w:rsid w:val="007B3896"/>
    <w:rsid w:val="007B38C1"/>
    <w:rsid w:val="007B38FE"/>
    <w:rsid w:val="007B3C25"/>
    <w:rsid w:val="007B3D7F"/>
    <w:rsid w:val="007B3EB9"/>
    <w:rsid w:val="007B3EE2"/>
    <w:rsid w:val="007B3F4E"/>
    <w:rsid w:val="007B4030"/>
    <w:rsid w:val="007B4114"/>
    <w:rsid w:val="007B43CD"/>
    <w:rsid w:val="007B45A6"/>
    <w:rsid w:val="007B4623"/>
    <w:rsid w:val="007B4844"/>
    <w:rsid w:val="007B49FD"/>
    <w:rsid w:val="007B4E2D"/>
    <w:rsid w:val="007B4E53"/>
    <w:rsid w:val="007B4F54"/>
    <w:rsid w:val="007B4F85"/>
    <w:rsid w:val="007B4FA6"/>
    <w:rsid w:val="007B5343"/>
    <w:rsid w:val="007B53AB"/>
    <w:rsid w:val="007B53D0"/>
    <w:rsid w:val="007B53FB"/>
    <w:rsid w:val="007B54CC"/>
    <w:rsid w:val="007B54F9"/>
    <w:rsid w:val="007B563B"/>
    <w:rsid w:val="007B56B6"/>
    <w:rsid w:val="007B56CF"/>
    <w:rsid w:val="007B57BD"/>
    <w:rsid w:val="007B57D2"/>
    <w:rsid w:val="007B57F9"/>
    <w:rsid w:val="007B5804"/>
    <w:rsid w:val="007B590D"/>
    <w:rsid w:val="007B5936"/>
    <w:rsid w:val="007B5972"/>
    <w:rsid w:val="007B5A32"/>
    <w:rsid w:val="007B5AB7"/>
    <w:rsid w:val="007B5B4B"/>
    <w:rsid w:val="007B6147"/>
    <w:rsid w:val="007B6274"/>
    <w:rsid w:val="007B652F"/>
    <w:rsid w:val="007B6BD8"/>
    <w:rsid w:val="007B6E6A"/>
    <w:rsid w:val="007B6F60"/>
    <w:rsid w:val="007B7211"/>
    <w:rsid w:val="007B7572"/>
    <w:rsid w:val="007B7787"/>
    <w:rsid w:val="007B782E"/>
    <w:rsid w:val="007B79F9"/>
    <w:rsid w:val="007B7BCE"/>
    <w:rsid w:val="007C00B0"/>
    <w:rsid w:val="007C01B6"/>
    <w:rsid w:val="007C01C5"/>
    <w:rsid w:val="007C03CA"/>
    <w:rsid w:val="007C06C8"/>
    <w:rsid w:val="007C0D56"/>
    <w:rsid w:val="007C0E99"/>
    <w:rsid w:val="007C0F35"/>
    <w:rsid w:val="007C1213"/>
    <w:rsid w:val="007C13E7"/>
    <w:rsid w:val="007C163B"/>
    <w:rsid w:val="007C1800"/>
    <w:rsid w:val="007C1817"/>
    <w:rsid w:val="007C1C0E"/>
    <w:rsid w:val="007C1E5C"/>
    <w:rsid w:val="007C20C5"/>
    <w:rsid w:val="007C2154"/>
    <w:rsid w:val="007C22C0"/>
    <w:rsid w:val="007C24A8"/>
    <w:rsid w:val="007C2647"/>
    <w:rsid w:val="007C2767"/>
    <w:rsid w:val="007C286B"/>
    <w:rsid w:val="007C2870"/>
    <w:rsid w:val="007C2D5C"/>
    <w:rsid w:val="007C2DAA"/>
    <w:rsid w:val="007C2E31"/>
    <w:rsid w:val="007C2EAB"/>
    <w:rsid w:val="007C2EC6"/>
    <w:rsid w:val="007C31D2"/>
    <w:rsid w:val="007C3297"/>
    <w:rsid w:val="007C34B2"/>
    <w:rsid w:val="007C35A5"/>
    <w:rsid w:val="007C35DE"/>
    <w:rsid w:val="007C379A"/>
    <w:rsid w:val="007C3813"/>
    <w:rsid w:val="007C3AD8"/>
    <w:rsid w:val="007C3D54"/>
    <w:rsid w:val="007C41A2"/>
    <w:rsid w:val="007C41E2"/>
    <w:rsid w:val="007C43FD"/>
    <w:rsid w:val="007C4406"/>
    <w:rsid w:val="007C455E"/>
    <w:rsid w:val="007C4A08"/>
    <w:rsid w:val="007C4CDA"/>
    <w:rsid w:val="007C4E35"/>
    <w:rsid w:val="007C503C"/>
    <w:rsid w:val="007C50D7"/>
    <w:rsid w:val="007C50EE"/>
    <w:rsid w:val="007C5199"/>
    <w:rsid w:val="007C51A8"/>
    <w:rsid w:val="007C51E3"/>
    <w:rsid w:val="007C5362"/>
    <w:rsid w:val="007C53A5"/>
    <w:rsid w:val="007C54B0"/>
    <w:rsid w:val="007C55A9"/>
    <w:rsid w:val="007C56C8"/>
    <w:rsid w:val="007C59DC"/>
    <w:rsid w:val="007C5AB3"/>
    <w:rsid w:val="007C5C2F"/>
    <w:rsid w:val="007C5FC6"/>
    <w:rsid w:val="007C6264"/>
    <w:rsid w:val="007C6326"/>
    <w:rsid w:val="007C6362"/>
    <w:rsid w:val="007C64CE"/>
    <w:rsid w:val="007C65AA"/>
    <w:rsid w:val="007C673C"/>
    <w:rsid w:val="007C6BB6"/>
    <w:rsid w:val="007C6CF4"/>
    <w:rsid w:val="007C6E25"/>
    <w:rsid w:val="007C6E8A"/>
    <w:rsid w:val="007C6F6F"/>
    <w:rsid w:val="007C6FA0"/>
    <w:rsid w:val="007C7304"/>
    <w:rsid w:val="007C7319"/>
    <w:rsid w:val="007C74DE"/>
    <w:rsid w:val="007C75CD"/>
    <w:rsid w:val="007C75D3"/>
    <w:rsid w:val="007C77E2"/>
    <w:rsid w:val="007C7843"/>
    <w:rsid w:val="007C7BBC"/>
    <w:rsid w:val="007C7E00"/>
    <w:rsid w:val="007C7EEF"/>
    <w:rsid w:val="007C7FC5"/>
    <w:rsid w:val="007C7FD3"/>
    <w:rsid w:val="007D00F2"/>
    <w:rsid w:val="007D0387"/>
    <w:rsid w:val="007D0423"/>
    <w:rsid w:val="007D0720"/>
    <w:rsid w:val="007D08EF"/>
    <w:rsid w:val="007D099B"/>
    <w:rsid w:val="007D0D7F"/>
    <w:rsid w:val="007D1273"/>
    <w:rsid w:val="007D1301"/>
    <w:rsid w:val="007D14B7"/>
    <w:rsid w:val="007D1898"/>
    <w:rsid w:val="007D18AE"/>
    <w:rsid w:val="007D18F1"/>
    <w:rsid w:val="007D1963"/>
    <w:rsid w:val="007D1AA5"/>
    <w:rsid w:val="007D1C56"/>
    <w:rsid w:val="007D1D6C"/>
    <w:rsid w:val="007D1DC2"/>
    <w:rsid w:val="007D1E62"/>
    <w:rsid w:val="007D1E7B"/>
    <w:rsid w:val="007D1F35"/>
    <w:rsid w:val="007D2037"/>
    <w:rsid w:val="007D203D"/>
    <w:rsid w:val="007D204E"/>
    <w:rsid w:val="007D2176"/>
    <w:rsid w:val="007D2177"/>
    <w:rsid w:val="007D22CC"/>
    <w:rsid w:val="007D2365"/>
    <w:rsid w:val="007D240E"/>
    <w:rsid w:val="007D28EA"/>
    <w:rsid w:val="007D2AF3"/>
    <w:rsid w:val="007D2D21"/>
    <w:rsid w:val="007D2F88"/>
    <w:rsid w:val="007D2F8D"/>
    <w:rsid w:val="007D33B4"/>
    <w:rsid w:val="007D34AD"/>
    <w:rsid w:val="007D35E5"/>
    <w:rsid w:val="007D3910"/>
    <w:rsid w:val="007D3CE7"/>
    <w:rsid w:val="007D3E71"/>
    <w:rsid w:val="007D3FB6"/>
    <w:rsid w:val="007D4100"/>
    <w:rsid w:val="007D416A"/>
    <w:rsid w:val="007D419F"/>
    <w:rsid w:val="007D444A"/>
    <w:rsid w:val="007D4477"/>
    <w:rsid w:val="007D44F0"/>
    <w:rsid w:val="007D457B"/>
    <w:rsid w:val="007D486F"/>
    <w:rsid w:val="007D48C6"/>
    <w:rsid w:val="007D4961"/>
    <w:rsid w:val="007D4969"/>
    <w:rsid w:val="007D4AA0"/>
    <w:rsid w:val="007D4D27"/>
    <w:rsid w:val="007D5457"/>
    <w:rsid w:val="007D56F0"/>
    <w:rsid w:val="007D5852"/>
    <w:rsid w:val="007D58FB"/>
    <w:rsid w:val="007D59B8"/>
    <w:rsid w:val="007D5AEF"/>
    <w:rsid w:val="007D5BA6"/>
    <w:rsid w:val="007D5FF5"/>
    <w:rsid w:val="007D60C4"/>
    <w:rsid w:val="007D60F0"/>
    <w:rsid w:val="007D6162"/>
    <w:rsid w:val="007D6171"/>
    <w:rsid w:val="007D6177"/>
    <w:rsid w:val="007D629C"/>
    <w:rsid w:val="007D6578"/>
    <w:rsid w:val="007D6589"/>
    <w:rsid w:val="007D67ED"/>
    <w:rsid w:val="007D67F2"/>
    <w:rsid w:val="007D68B5"/>
    <w:rsid w:val="007D6B5F"/>
    <w:rsid w:val="007D6B72"/>
    <w:rsid w:val="007D6F7B"/>
    <w:rsid w:val="007D7350"/>
    <w:rsid w:val="007D769E"/>
    <w:rsid w:val="007D771E"/>
    <w:rsid w:val="007D7AA8"/>
    <w:rsid w:val="007D7B9D"/>
    <w:rsid w:val="007D7C4E"/>
    <w:rsid w:val="007D7D18"/>
    <w:rsid w:val="007D7DBA"/>
    <w:rsid w:val="007D7E45"/>
    <w:rsid w:val="007D7EF2"/>
    <w:rsid w:val="007D7F2F"/>
    <w:rsid w:val="007D7FE5"/>
    <w:rsid w:val="007E00A6"/>
    <w:rsid w:val="007E057C"/>
    <w:rsid w:val="007E0794"/>
    <w:rsid w:val="007E079F"/>
    <w:rsid w:val="007E0A64"/>
    <w:rsid w:val="007E0DEB"/>
    <w:rsid w:val="007E0F8B"/>
    <w:rsid w:val="007E105C"/>
    <w:rsid w:val="007E10BC"/>
    <w:rsid w:val="007E13DA"/>
    <w:rsid w:val="007E1460"/>
    <w:rsid w:val="007E15F6"/>
    <w:rsid w:val="007E1865"/>
    <w:rsid w:val="007E1979"/>
    <w:rsid w:val="007E1BE5"/>
    <w:rsid w:val="007E1FAE"/>
    <w:rsid w:val="007E215A"/>
    <w:rsid w:val="007E222C"/>
    <w:rsid w:val="007E22A6"/>
    <w:rsid w:val="007E25B6"/>
    <w:rsid w:val="007E2AF5"/>
    <w:rsid w:val="007E2C34"/>
    <w:rsid w:val="007E2CD0"/>
    <w:rsid w:val="007E2D0E"/>
    <w:rsid w:val="007E2EC9"/>
    <w:rsid w:val="007E2F6B"/>
    <w:rsid w:val="007E3094"/>
    <w:rsid w:val="007E34B9"/>
    <w:rsid w:val="007E3C62"/>
    <w:rsid w:val="007E3DE7"/>
    <w:rsid w:val="007E3F08"/>
    <w:rsid w:val="007E4014"/>
    <w:rsid w:val="007E40DC"/>
    <w:rsid w:val="007E437D"/>
    <w:rsid w:val="007E4588"/>
    <w:rsid w:val="007E45AF"/>
    <w:rsid w:val="007E4647"/>
    <w:rsid w:val="007E465A"/>
    <w:rsid w:val="007E4849"/>
    <w:rsid w:val="007E4903"/>
    <w:rsid w:val="007E49D3"/>
    <w:rsid w:val="007E4A0D"/>
    <w:rsid w:val="007E4BBC"/>
    <w:rsid w:val="007E4FEF"/>
    <w:rsid w:val="007E5184"/>
    <w:rsid w:val="007E53E1"/>
    <w:rsid w:val="007E56C9"/>
    <w:rsid w:val="007E57F8"/>
    <w:rsid w:val="007E5BC6"/>
    <w:rsid w:val="007E5D56"/>
    <w:rsid w:val="007E5E7A"/>
    <w:rsid w:val="007E60B3"/>
    <w:rsid w:val="007E60F4"/>
    <w:rsid w:val="007E6149"/>
    <w:rsid w:val="007E6164"/>
    <w:rsid w:val="007E625C"/>
    <w:rsid w:val="007E6421"/>
    <w:rsid w:val="007E653C"/>
    <w:rsid w:val="007E65F4"/>
    <w:rsid w:val="007E663F"/>
    <w:rsid w:val="007E6642"/>
    <w:rsid w:val="007E66A2"/>
    <w:rsid w:val="007E68EF"/>
    <w:rsid w:val="007E6A20"/>
    <w:rsid w:val="007E6B67"/>
    <w:rsid w:val="007E6C1D"/>
    <w:rsid w:val="007E6CFA"/>
    <w:rsid w:val="007E6E3D"/>
    <w:rsid w:val="007E6F5F"/>
    <w:rsid w:val="007E731F"/>
    <w:rsid w:val="007E7350"/>
    <w:rsid w:val="007E741D"/>
    <w:rsid w:val="007E748A"/>
    <w:rsid w:val="007E74AF"/>
    <w:rsid w:val="007E74FD"/>
    <w:rsid w:val="007E775A"/>
    <w:rsid w:val="007E78E1"/>
    <w:rsid w:val="007E79BC"/>
    <w:rsid w:val="007E7A14"/>
    <w:rsid w:val="007E7C03"/>
    <w:rsid w:val="007E7F35"/>
    <w:rsid w:val="007F0179"/>
    <w:rsid w:val="007F0488"/>
    <w:rsid w:val="007F04A3"/>
    <w:rsid w:val="007F05B6"/>
    <w:rsid w:val="007F05E4"/>
    <w:rsid w:val="007F0619"/>
    <w:rsid w:val="007F094E"/>
    <w:rsid w:val="007F0B27"/>
    <w:rsid w:val="007F0B4A"/>
    <w:rsid w:val="007F0C13"/>
    <w:rsid w:val="007F0E2C"/>
    <w:rsid w:val="007F1167"/>
    <w:rsid w:val="007F117B"/>
    <w:rsid w:val="007F1A5E"/>
    <w:rsid w:val="007F1AEB"/>
    <w:rsid w:val="007F1AFE"/>
    <w:rsid w:val="007F1C51"/>
    <w:rsid w:val="007F1D1E"/>
    <w:rsid w:val="007F1ECA"/>
    <w:rsid w:val="007F2041"/>
    <w:rsid w:val="007F206E"/>
    <w:rsid w:val="007F2469"/>
    <w:rsid w:val="007F250A"/>
    <w:rsid w:val="007F27CE"/>
    <w:rsid w:val="007F2817"/>
    <w:rsid w:val="007F282F"/>
    <w:rsid w:val="007F294C"/>
    <w:rsid w:val="007F31A2"/>
    <w:rsid w:val="007F31AB"/>
    <w:rsid w:val="007F31E8"/>
    <w:rsid w:val="007F349C"/>
    <w:rsid w:val="007F3518"/>
    <w:rsid w:val="007F398F"/>
    <w:rsid w:val="007F3CCB"/>
    <w:rsid w:val="007F3D3E"/>
    <w:rsid w:val="007F3E3B"/>
    <w:rsid w:val="007F3E77"/>
    <w:rsid w:val="007F4578"/>
    <w:rsid w:val="007F478E"/>
    <w:rsid w:val="007F47B8"/>
    <w:rsid w:val="007F48B5"/>
    <w:rsid w:val="007F48E7"/>
    <w:rsid w:val="007F497F"/>
    <w:rsid w:val="007F49ED"/>
    <w:rsid w:val="007F4B67"/>
    <w:rsid w:val="007F4EC3"/>
    <w:rsid w:val="007F50DF"/>
    <w:rsid w:val="007F50FD"/>
    <w:rsid w:val="007F51A0"/>
    <w:rsid w:val="007F534E"/>
    <w:rsid w:val="007F54F0"/>
    <w:rsid w:val="007F585E"/>
    <w:rsid w:val="007F5893"/>
    <w:rsid w:val="007F5917"/>
    <w:rsid w:val="007F5988"/>
    <w:rsid w:val="007F5A5B"/>
    <w:rsid w:val="007F5ED7"/>
    <w:rsid w:val="007F6068"/>
    <w:rsid w:val="007F60C3"/>
    <w:rsid w:val="007F6104"/>
    <w:rsid w:val="007F63CB"/>
    <w:rsid w:val="007F644B"/>
    <w:rsid w:val="007F668C"/>
    <w:rsid w:val="007F67CA"/>
    <w:rsid w:val="007F6857"/>
    <w:rsid w:val="007F6A7C"/>
    <w:rsid w:val="007F6AFD"/>
    <w:rsid w:val="007F6B4C"/>
    <w:rsid w:val="007F6B72"/>
    <w:rsid w:val="007F6F48"/>
    <w:rsid w:val="007F76AA"/>
    <w:rsid w:val="007F76E4"/>
    <w:rsid w:val="007F7805"/>
    <w:rsid w:val="007F7814"/>
    <w:rsid w:val="007F7B27"/>
    <w:rsid w:val="007F7C5A"/>
    <w:rsid w:val="007F7C86"/>
    <w:rsid w:val="007F7F80"/>
    <w:rsid w:val="00800376"/>
    <w:rsid w:val="0080049F"/>
    <w:rsid w:val="008004B5"/>
    <w:rsid w:val="008007BD"/>
    <w:rsid w:val="0080087C"/>
    <w:rsid w:val="008009FE"/>
    <w:rsid w:val="00800C10"/>
    <w:rsid w:val="00800C33"/>
    <w:rsid w:val="00800C63"/>
    <w:rsid w:val="0080114B"/>
    <w:rsid w:val="00801242"/>
    <w:rsid w:val="008014BB"/>
    <w:rsid w:val="008016A6"/>
    <w:rsid w:val="0080172D"/>
    <w:rsid w:val="00801751"/>
    <w:rsid w:val="00801812"/>
    <w:rsid w:val="008019A4"/>
    <w:rsid w:val="00801AD8"/>
    <w:rsid w:val="00801BC0"/>
    <w:rsid w:val="00801BFE"/>
    <w:rsid w:val="00801E30"/>
    <w:rsid w:val="00801F40"/>
    <w:rsid w:val="0080209E"/>
    <w:rsid w:val="008020F9"/>
    <w:rsid w:val="008023D5"/>
    <w:rsid w:val="0080241B"/>
    <w:rsid w:val="00802645"/>
    <w:rsid w:val="00802909"/>
    <w:rsid w:val="008029AA"/>
    <w:rsid w:val="008029D5"/>
    <w:rsid w:val="00802B4E"/>
    <w:rsid w:val="00802B56"/>
    <w:rsid w:val="00802C0D"/>
    <w:rsid w:val="00802FDE"/>
    <w:rsid w:val="00802FED"/>
    <w:rsid w:val="008032B6"/>
    <w:rsid w:val="008033E3"/>
    <w:rsid w:val="00803720"/>
    <w:rsid w:val="008038A0"/>
    <w:rsid w:val="008038DA"/>
    <w:rsid w:val="00803DF0"/>
    <w:rsid w:val="008040DC"/>
    <w:rsid w:val="0080411C"/>
    <w:rsid w:val="008042E3"/>
    <w:rsid w:val="0080430A"/>
    <w:rsid w:val="00804453"/>
    <w:rsid w:val="0080453A"/>
    <w:rsid w:val="0080458A"/>
    <w:rsid w:val="0080485A"/>
    <w:rsid w:val="008048DF"/>
    <w:rsid w:val="00804900"/>
    <w:rsid w:val="00804A32"/>
    <w:rsid w:val="00804A82"/>
    <w:rsid w:val="00804B5A"/>
    <w:rsid w:val="00804D30"/>
    <w:rsid w:val="00805022"/>
    <w:rsid w:val="0080506F"/>
    <w:rsid w:val="00805130"/>
    <w:rsid w:val="00805277"/>
    <w:rsid w:val="00805417"/>
    <w:rsid w:val="008056B7"/>
    <w:rsid w:val="008056EC"/>
    <w:rsid w:val="0080577B"/>
    <w:rsid w:val="00805821"/>
    <w:rsid w:val="0080584E"/>
    <w:rsid w:val="00805B18"/>
    <w:rsid w:val="00805BE9"/>
    <w:rsid w:val="00805F2B"/>
    <w:rsid w:val="00805F31"/>
    <w:rsid w:val="00806065"/>
    <w:rsid w:val="008060CE"/>
    <w:rsid w:val="008061E6"/>
    <w:rsid w:val="00806317"/>
    <w:rsid w:val="008064C3"/>
    <w:rsid w:val="008066AA"/>
    <w:rsid w:val="008067AA"/>
    <w:rsid w:val="00806881"/>
    <w:rsid w:val="0080691C"/>
    <w:rsid w:val="00806C21"/>
    <w:rsid w:val="00806CCF"/>
    <w:rsid w:val="00806D07"/>
    <w:rsid w:val="00806E5E"/>
    <w:rsid w:val="00807457"/>
    <w:rsid w:val="0080752B"/>
    <w:rsid w:val="008075B4"/>
    <w:rsid w:val="0080763E"/>
    <w:rsid w:val="008076FD"/>
    <w:rsid w:val="008078BF"/>
    <w:rsid w:val="008078F3"/>
    <w:rsid w:val="0080797C"/>
    <w:rsid w:val="00807D24"/>
    <w:rsid w:val="00807E9B"/>
    <w:rsid w:val="00810014"/>
    <w:rsid w:val="0081007B"/>
    <w:rsid w:val="008102AE"/>
    <w:rsid w:val="0081050C"/>
    <w:rsid w:val="0081076C"/>
    <w:rsid w:val="00810853"/>
    <w:rsid w:val="008109B6"/>
    <w:rsid w:val="00810A22"/>
    <w:rsid w:val="00810BD6"/>
    <w:rsid w:val="00810BFA"/>
    <w:rsid w:val="00810C8F"/>
    <w:rsid w:val="00810EE3"/>
    <w:rsid w:val="00810F5E"/>
    <w:rsid w:val="00811303"/>
    <w:rsid w:val="0081137B"/>
    <w:rsid w:val="00811458"/>
    <w:rsid w:val="008114D0"/>
    <w:rsid w:val="00811677"/>
    <w:rsid w:val="008116B2"/>
    <w:rsid w:val="0081170B"/>
    <w:rsid w:val="00811B54"/>
    <w:rsid w:val="00811DF7"/>
    <w:rsid w:val="00811F09"/>
    <w:rsid w:val="00812191"/>
    <w:rsid w:val="008122A4"/>
    <w:rsid w:val="00812418"/>
    <w:rsid w:val="00812635"/>
    <w:rsid w:val="008126D0"/>
    <w:rsid w:val="00812993"/>
    <w:rsid w:val="008129BD"/>
    <w:rsid w:val="00812B32"/>
    <w:rsid w:val="00812B3D"/>
    <w:rsid w:val="00812D12"/>
    <w:rsid w:val="00812EBA"/>
    <w:rsid w:val="00812F76"/>
    <w:rsid w:val="0081322D"/>
    <w:rsid w:val="0081335D"/>
    <w:rsid w:val="008133D3"/>
    <w:rsid w:val="008134F5"/>
    <w:rsid w:val="00813B07"/>
    <w:rsid w:val="00813C86"/>
    <w:rsid w:val="00813CBE"/>
    <w:rsid w:val="00813F0E"/>
    <w:rsid w:val="008142F9"/>
    <w:rsid w:val="008144ED"/>
    <w:rsid w:val="00814657"/>
    <w:rsid w:val="00814B1D"/>
    <w:rsid w:val="00814B66"/>
    <w:rsid w:val="00814CCC"/>
    <w:rsid w:val="00814E1B"/>
    <w:rsid w:val="00814F06"/>
    <w:rsid w:val="00814F3B"/>
    <w:rsid w:val="008150AE"/>
    <w:rsid w:val="00815159"/>
    <w:rsid w:val="00815196"/>
    <w:rsid w:val="008154CC"/>
    <w:rsid w:val="008156C1"/>
    <w:rsid w:val="00815754"/>
    <w:rsid w:val="00815AAF"/>
    <w:rsid w:val="00815AE5"/>
    <w:rsid w:val="00816057"/>
    <w:rsid w:val="00816207"/>
    <w:rsid w:val="0081653D"/>
    <w:rsid w:val="008165E0"/>
    <w:rsid w:val="008166C9"/>
    <w:rsid w:val="00816758"/>
    <w:rsid w:val="008167F4"/>
    <w:rsid w:val="00817040"/>
    <w:rsid w:val="00817060"/>
    <w:rsid w:val="0081710B"/>
    <w:rsid w:val="00817125"/>
    <w:rsid w:val="00817174"/>
    <w:rsid w:val="00817192"/>
    <w:rsid w:val="00817293"/>
    <w:rsid w:val="008172C7"/>
    <w:rsid w:val="0081740A"/>
    <w:rsid w:val="00817569"/>
    <w:rsid w:val="008179C1"/>
    <w:rsid w:val="008179FA"/>
    <w:rsid w:val="00817AE7"/>
    <w:rsid w:val="00817C0B"/>
    <w:rsid w:val="00817DC4"/>
    <w:rsid w:val="00817DDE"/>
    <w:rsid w:val="00817E21"/>
    <w:rsid w:val="00817E9E"/>
    <w:rsid w:val="00820031"/>
    <w:rsid w:val="008202E6"/>
    <w:rsid w:val="00820460"/>
    <w:rsid w:val="0082055C"/>
    <w:rsid w:val="008209B6"/>
    <w:rsid w:val="00820B39"/>
    <w:rsid w:val="00820B94"/>
    <w:rsid w:val="00820DB1"/>
    <w:rsid w:val="00820E00"/>
    <w:rsid w:val="0082120D"/>
    <w:rsid w:val="008212BB"/>
    <w:rsid w:val="00821510"/>
    <w:rsid w:val="0082163E"/>
    <w:rsid w:val="00821812"/>
    <w:rsid w:val="00821848"/>
    <w:rsid w:val="00821898"/>
    <w:rsid w:val="00821B1E"/>
    <w:rsid w:val="00821BDE"/>
    <w:rsid w:val="00821D08"/>
    <w:rsid w:val="00821E61"/>
    <w:rsid w:val="00821EC8"/>
    <w:rsid w:val="0082205A"/>
    <w:rsid w:val="008220FD"/>
    <w:rsid w:val="00822230"/>
    <w:rsid w:val="0082224A"/>
    <w:rsid w:val="0082247F"/>
    <w:rsid w:val="008227DC"/>
    <w:rsid w:val="00822CE2"/>
    <w:rsid w:val="00822DC4"/>
    <w:rsid w:val="00822FB9"/>
    <w:rsid w:val="00822FD8"/>
    <w:rsid w:val="00823051"/>
    <w:rsid w:val="008230C7"/>
    <w:rsid w:val="008230D7"/>
    <w:rsid w:val="00823270"/>
    <w:rsid w:val="0082339C"/>
    <w:rsid w:val="008235EF"/>
    <w:rsid w:val="00823648"/>
    <w:rsid w:val="00823868"/>
    <w:rsid w:val="008239B5"/>
    <w:rsid w:val="00823D7D"/>
    <w:rsid w:val="00823F03"/>
    <w:rsid w:val="00823F0A"/>
    <w:rsid w:val="00824067"/>
    <w:rsid w:val="008242C8"/>
    <w:rsid w:val="00824376"/>
    <w:rsid w:val="0082446B"/>
    <w:rsid w:val="0082494D"/>
    <w:rsid w:val="00824A71"/>
    <w:rsid w:val="00824A89"/>
    <w:rsid w:val="00824E37"/>
    <w:rsid w:val="008252E2"/>
    <w:rsid w:val="008252E8"/>
    <w:rsid w:val="008253A0"/>
    <w:rsid w:val="00825510"/>
    <w:rsid w:val="008259A2"/>
    <w:rsid w:val="00825A23"/>
    <w:rsid w:val="00825A79"/>
    <w:rsid w:val="00825B55"/>
    <w:rsid w:val="00826027"/>
    <w:rsid w:val="008260A0"/>
    <w:rsid w:val="00826107"/>
    <w:rsid w:val="008263F4"/>
    <w:rsid w:val="00826478"/>
    <w:rsid w:val="008269EE"/>
    <w:rsid w:val="00826BEA"/>
    <w:rsid w:val="00826C01"/>
    <w:rsid w:val="00826CAB"/>
    <w:rsid w:val="00826E84"/>
    <w:rsid w:val="00827492"/>
    <w:rsid w:val="008275AC"/>
    <w:rsid w:val="00827A0D"/>
    <w:rsid w:val="00827C87"/>
    <w:rsid w:val="00827F65"/>
    <w:rsid w:val="0083026C"/>
    <w:rsid w:val="008302C1"/>
    <w:rsid w:val="008302F8"/>
    <w:rsid w:val="0083030F"/>
    <w:rsid w:val="008303B3"/>
    <w:rsid w:val="008303E9"/>
    <w:rsid w:val="00830662"/>
    <w:rsid w:val="008306DB"/>
    <w:rsid w:val="00830E1C"/>
    <w:rsid w:val="00831012"/>
    <w:rsid w:val="008310BA"/>
    <w:rsid w:val="00831389"/>
    <w:rsid w:val="00831392"/>
    <w:rsid w:val="008313DB"/>
    <w:rsid w:val="0083191F"/>
    <w:rsid w:val="00831AAB"/>
    <w:rsid w:val="00831FA9"/>
    <w:rsid w:val="0083205B"/>
    <w:rsid w:val="008320B8"/>
    <w:rsid w:val="008321C1"/>
    <w:rsid w:val="0083220B"/>
    <w:rsid w:val="008324CF"/>
    <w:rsid w:val="0083262A"/>
    <w:rsid w:val="00832686"/>
    <w:rsid w:val="00832837"/>
    <w:rsid w:val="008328E6"/>
    <w:rsid w:val="00832920"/>
    <w:rsid w:val="00832C6C"/>
    <w:rsid w:val="00833065"/>
    <w:rsid w:val="0083351C"/>
    <w:rsid w:val="0083385D"/>
    <w:rsid w:val="008339DC"/>
    <w:rsid w:val="00833B18"/>
    <w:rsid w:val="00833E40"/>
    <w:rsid w:val="00834163"/>
    <w:rsid w:val="008342AD"/>
    <w:rsid w:val="008342FA"/>
    <w:rsid w:val="00834302"/>
    <w:rsid w:val="0083435C"/>
    <w:rsid w:val="008343F3"/>
    <w:rsid w:val="008346B6"/>
    <w:rsid w:val="008346E6"/>
    <w:rsid w:val="00834836"/>
    <w:rsid w:val="00834979"/>
    <w:rsid w:val="008349B4"/>
    <w:rsid w:val="00834E1E"/>
    <w:rsid w:val="00834E46"/>
    <w:rsid w:val="00834F44"/>
    <w:rsid w:val="00835219"/>
    <w:rsid w:val="00835236"/>
    <w:rsid w:val="0083534C"/>
    <w:rsid w:val="00835359"/>
    <w:rsid w:val="008353C6"/>
    <w:rsid w:val="008355EB"/>
    <w:rsid w:val="00835814"/>
    <w:rsid w:val="0083641C"/>
    <w:rsid w:val="008367B2"/>
    <w:rsid w:val="00836869"/>
    <w:rsid w:val="00836CEF"/>
    <w:rsid w:val="00836F14"/>
    <w:rsid w:val="00836F42"/>
    <w:rsid w:val="00836F8A"/>
    <w:rsid w:val="00836FB3"/>
    <w:rsid w:val="00837250"/>
    <w:rsid w:val="008373A1"/>
    <w:rsid w:val="00837417"/>
    <w:rsid w:val="008374E8"/>
    <w:rsid w:val="008375AD"/>
    <w:rsid w:val="00837738"/>
    <w:rsid w:val="00837808"/>
    <w:rsid w:val="0083785B"/>
    <w:rsid w:val="00837A7E"/>
    <w:rsid w:val="00837ADE"/>
    <w:rsid w:val="00837AEE"/>
    <w:rsid w:val="00837E26"/>
    <w:rsid w:val="00837E8B"/>
    <w:rsid w:val="00840215"/>
    <w:rsid w:val="00840237"/>
    <w:rsid w:val="008404B0"/>
    <w:rsid w:val="00840773"/>
    <w:rsid w:val="00840896"/>
    <w:rsid w:val="008409E2"/>
    <w:rsid w:val="00840A86"/>
    <w:rsid w:val="00840CAF"/>
    <w:rsid w:val="00840DBD"/>
    <w:rsid w:val="00840E64"/>
    <w:rsid w:val="00840F2E"/>
    <w:rsid w:val="0084105D"/>
    <w:rsid w:val="00841449"/>
    <w:rsid w:val="00841C22"/>
    <w:rsid w:val="00841D27"/>
    <w:rsid w:val="00841D99"/>
    <w:rsid w:val="00841E2E"/>
    <w:rsid w:val="00842046"/>
    <w:rsid w:val="008422F7"/>
    <w:rsid w:val="00842576"/>
    <w:rsid w:val="008425D1"/>
    <w:rsid w:val="00842656"/>
    <w:rsid w:val="00842691"/>
    <w:rsid w:val="008427EA"/>
    <w:rsid w:val="00842C9E"/>
    <w:rsid w:val="00842D0E"/>
    <w:rsid w:val="00842DED"/>
    <w:rsid w:val="0084304D"/>
    <w:rsid w:val="0084325B"/>
    <w:rsid w:val="00843284"/>
    <w:rsid w:val="008433E8"/>
    <w:rsid w:val="008434C0"/>
    <w:rsid w:val="0084364F"/>
    <w:rsid w:val="008437A9"/>
    <w:rsid w:val="008437B6"/>
    <w:rsid w:val="008437E6"/>
    <w:rsid w:val="00843800"/>
    <w:rsid w:val="008439ED"/>
    <w:rsid w:val="00843AAB"/>
    <w:rsid w:val="00843CBF"/>
    <w:rsid w:val="008440C9"/>
    <w:rsid w:val="008440F3"/>
    <w:rsid w:val="00844192"/>
    <w:rsid w:val="0084422E"/>
    <w:rsid w:val="008442DF"/>
    <w:rsid w:val="008444B5"/>
    <w:rsid w:val="008447F4"/>
    <w:rsid w:val="0084496E"/>
    <w:rsid w:val="00844C00"/>
    <w:rsid w:val="00844C26"/>
    <w:rsid w:val="00844C8D"/>
    <w:rsid w:val="00844EA3"/>
    <w:rsid w:val="00844F81"/>
    <w:rsid w:val="00845153"/>
    <w:rsid w:val="008452D7"/>
    <w:rsid w:val="008453E7"/>
    <w:rsid w:val="00845513"/>
    <w:rsid w:val="008455AC"/>
    <w:rsid w:val="0084561C"/>
    <w:rsid w:val="00845738"/>
    <w:rsid w:val="00845AC4"/>
    <w:rsid w:val="00845C7B"/>
    <w:rsid w:val="00845D16"/>
    <w:rsid w:val="00845D25"/>
    <w:rsid w:val="00845DBA"/>
    <w:rsid w:val="00845EFE"/>
    <w:rsid w:val="008463CF"/>
    <w:rsid w:val="00846473"/>
    <w:rsid w:val="0084656C"/>
    <w:rsid w:val="00846572"/>
    <w:rsid w:val="00846818"/>
    <w:rsid w:val="00846874"/>
    <w:rsid w:val="0084687C"/>
    <w:rsid w:val="008468D9"/>
    <w:rsid w:val="008469A7"/>
    <w:rsid w:val="00846AFD"/>
    <w:rsid w:val="00846C46"/>
    <w:rsid w:val="00846DE6"/>
    <w:rsid w:val="00846EBF"/>
    <w:rsid w:val="00847099"/>
    <w:rsid w:val="008470D5"/>
    <w:rsid w:val="00847117"/>
    <w:rsid w:val="00847210"/>
    <w:rsid w:val="0084753B"/>
    <w:rsid w:val="00847683"/>
    <w:rsid w:val="008478BE"/>
    <w:rsid w:val="008479B4"/>
    <w:rsid w:val="00847BED"/>
    <w:rsid w:val="00847E18"/>
    <w:rsid w:val="0085007B"/>
    <w:rsid w:val="008500E9"/>
    <w:rsid w:val="00850105"/>
    <w:rsid w:val="008502F9"/>
    <w:rsid w:val="00850366"/>
    <w:rsid w:val="0085045E"/>
    <w:rsid w:val="008505A3"/>
    <w:rsid w:val="008506B2"/>
    <w:rsid w:val="008508DF"/>
    <w:rsid w:val="00850A10"/>
    <w:rsid w:val="00850A47"/>
    <w:rsid w:val="00850B63"/>
    <w:rsid w:val="00850BD6"/>
    <w:rsid w:val="00850C5E"/>
    <w:rsid w:val="00850D40"/>
    <w:rsid w:val="00850F58"/>
    <w:rsid w:val="00851859"/>
    <w:rsid w:val="008518BD"/>
    <w:rsid w:val="00851AE9"/>
    <w:rsid w:val="00851BF4"/>
    <w:rsid w:val="00851C4F"/>
    <w:rsid w:val="00851DBA"/>
    <w:rsid w:val="00851F16"/>
    <w:rsid w:val="008522A9"/>
    <w:rsid w:val="0085230E"/>
    <w:rsid w:val="00852378"/>
    <w:rsid w:val="008525A2"/>
    <w:rsid w:val="008526C5"/>
    <w:rsid w:val="008526DF"/>
    <w:rsid w:val="0085287E"/>
    <w:rsid w:val="0085291D"/>
    <w:rsid w:val="00852A0B"/>
    <w:rsid w:val="00852AF9"/>
    <w:rsid w:val="00852D88"/>
    <w:rsid w:val="00852DEC"/>
    <w:rsid w:val="00852E89"/>
    <w:rsid w:val="00852F62"/>
    <w:rsid w:val="0085304E"/>
    <w:rsid w:val="00853062"/>
    <w:rsid w:val="00853151"/>
    <w:rsid w:val="00853302"/>
    <w:rsid w:val="00853347"/>
    <w:rsid w:val="00853400"/>
    <w:rsid w:val="008534DF"/>
    <w:rsid w:val="008538D5"/>
    <w:rsid w:val="00853A7D"/>
    <w:rsid w:val="00853BC1"/>
    <w:rsid w:val="00853DEF"/>
    <w:rsid w:val="00853FEA"/>
    <w:rsid w:val="00854126"/>
    <w:rsid w:val="00854269"/>
    <w:rsid w:val="00854325"/>
    <w:rsid w:val="0085437A"/>
    <w:rsid w:val="008543A2"/>
    <w:rsid w:val="008543C8"/>
    <w:rsid w:val="0085484D"/>
    <w:rsid w:val="008548BE"/>
    <w:rsid w:val="008549F1"/>
    <w:rsid w:val="00854CA7"/>
    <w:rsid w:val="00854DC7"/>
    <w:rsid w:val="00855007"/>
    <w:rsid w:val="008550C4"/>
    <w:rsid w:val="008552AF"/>
    <w:rsid w:val="00855343"/>
    <w:rsid w:val="00855432"/>
    <w:rsid w:val="0085546D"/>
    <w:rsid w:val="00855545"/>
    <w:rsid w:val="00855590"/>
    <w:rsid w:val="008555EF"/>
    <w:rsid w:val="0085584C"/>
    <w:rsid w:val="00855A25"/>
    <w:rsid w:val="00855A4C"/>
    <w:rsid w:val="00855A67"/>
    <w:rsid w:val="00855E8C"/>
    <w:rsid w:val="00855EEF"/>
    <w:rsid w:val="00855FC6"/>
    <w:rsid w:val="00856059"/>
    <w:rsid w:val="008562FC"/>
    <w:rsid w:val="00856353"/>
    <w:rsid w:val="008565EF"/>
    <w:rsid w:val="00856611"/>
    <w:rsid w:val="008569C9"/>
    <w:rsid w:val="00857033"/>
    <w:rsid w:val="00857107"/>
    <w:rsid w:val="00857177"/>
    <w:rsid w:val="0085731A"/>
    <w:rsid w:val="00857353"/>
    <w:rsid w:val="0085735A"/>
    <w:rsid w:val="008573AB"/>
    <w:rsid w:val="0085785B"/>
    <w:rsid w:val="00857A38"/>
    <w:rsid w:val="00857B8A"/>
    <w:rsid w:val="00857D9B"/>
    <w:rsid w:val="00860159"/>
    <w:rsid w:val="00860251"/>
    <w:rsid w:val="00860884"/>
    <w:rsid w:val="008608EC"/>
    <w:rsid w:val="00860901"/>
    <w:rsid w:val="008609F4"/>
    <w:rsid w:val="00860A4B"/>
    <w:rsid w:val="00860B1A"/>
    <w:rsid w:val="00860CC6"/>
    <w:rsid w:val="00860CFF"/>
    <w:rsid w:val="00860E48"/>
    <w:rsid w:val="00860FC5"/>
    <w:rsid w:val="008612DC"/>
    <w:rsid w:val="008613CF"/>
    <w:rsid w:val="008615FB"/>
    <w:rsid w:val="00861966"/>
    <w:rsid w:val="00861C14"/>
    <w:rsid w:val="00862009"/>
    <w:rsid w:val="00862221"/>
    <w:rsid w:val="0086235B"/>
    <w:rsid w:val="008625A3"/>
    <w:rsid w:val="0086281A"/>
    <w:rsid w:val="00862982"/>
    <w:rsid w:val="00862A02"/>
    <w:rsid w:val="00862CE2"/>
    <w:rsid w:val="00862D0B"/>
    <w:rsid w:val="00862D21"/>
    <w:rsid w:val="00862D4F"/>
    <w:rsid w:val="00862F53"/>
    <w:rsid w:val="0086300B"/>
    <w:rsid w:val="008630FC"/>
    <w:rsid w:val="00863274"/>
    <w:rsid w:val="00863397"/>
    <w:rsid w:val="00863560"/>
    <w:rsid w:val="008635C3"/>
    <w:rsid w:val="0086370E"/>
    <w:rsid w:val="00863743"/>
    <w:rsid w:val="0086392D"/>
    <w:rsid w:val="00863A9B"/>
    <w:rsid w:val="00863ACF"/>
    <w:rsid w:val="00864077"/>
    <w:rsid w:val="00864137"/>
    <w:rsid w:val="008642DD"/>
    <w:rsid w:val="0086456D"/>
    <w:rsid w:val="00864899"/>
    <w:rsid w:val="0086498C"/>
    <w:rsid w:val="008649CB"/>
    <w:rsid w:val="00864B71"/>
    <w:rsid w:val="00864C93"/>
    <w:rsid w:val="00864CEF"/>
    <w:rsid w:val="00864EC9"/>
    <w:rsid w:val="00864EFD"/>
    <w:rsid w:val="00864F79"/>
    <w:rsid w:val="00865072"/>
    <w:rsid w:val="008650BC"/>
    <w:rsid w:val="008651D7"/>
    <w:rsid w:val="008653C4"/>
    <w:rsid w:val="00865503"/>
    <w:rsid w:val="00865566"/>
    <w:rsid w:val="008656ED"/>
    <w:rsid w:val="008659F8"/>
    <w:rsid w:val="00865A7C"/>
    <w:rsid w:val="00865A8A"/>
    <w:rsid w:val="00865C90"/>
    <w:rsid w:val="00865D2E"/>
    <w:rsid w:val="00865FA4"/>
    <w:rsid w:val="0086640A"/>
    <w:rsid w:val="00866677"/>
    <w:rsid w:val="008668C2"/>
    <w:rsid w:val="00866CDC"/>
    <w:rsid w:val="00866E5C"/>
    <w:rsid w:val="00866EC6"/>
    <w:rsid w:val="00867000"/>
    <w:rsid w:val="008671D1"/>
    <w:rsid w:val="008671D3"/>
    <w:rsid w:val="0086720A"/>
    <w:rsid w:val="008672D3"/>
    <w:rsid w:val="0086752B"/>
    <w:rsid w:val="008675A4"/>
    <w:rsid w:val="008677A2"/>
    <w:rsid w:val="00867AFB"/>
    <w:rsid w:val="00867D16"/>
    <w:rsid w:val="00867EC8"/>
    <w:rsid w:val="0087000D"/>
    <w:rsid w:val="008700C2"/>
    <w:rsid w:val="00870156"/>
    <w:rsid w:val="00870402"/>
    <w:rsid w:val="00870427"/>
    <w:rsid w:val="00870A8D"/>
    <w:rsid w:val="00870C01"/>
    <w:rsid w:val="00871192"/>
    <w:rsid w:val="00871499"/>
    <w:rsid w:val="00871585"/>
    <w:rsid w:val="0087178C"/>
    <w:rsid w:val="008717DF"/>
    <w:rsid w:val="00871960"/>
    <w:rsid w:val="00871B2B"/>
    <w:rsid w:val="00871C59"/>
    <w:rsid w:val="00871E82"/>
    <w:rsid w:val="00871EE0"/>
    <w:rsid w:val="00871FD9"/>
    <w:rsid w:val="008720E5"/>
    <w:rsid w:val="00872210"/>
    <w:rsid w:val="00872369"/>
    <w:rsid w:val="00872560"/>
    <w:rsid w:val="008726EB"/>
    <w:rsid w:val="00872821"/>
    <w:rsid w:val="00872E09"/>
    <w:rsid w:val="00872E53"/>
    <w:rsid w:val="00872E88"/>
    <w:rsid w:val="00873353"/>
    <w:rsid w:val="00873431"/>
    <w:rsid w:val="008735F2"/>
    <w:rsid w:val="0087379A"/>
    <w:rsid w:val="0087387B"/>
    <w:rsid w:val="00873A11"/>
    <w:rsid w:val="00873E0C"/>
    <w:rsid w:val="00873E78"/>
    <w:rsid w:val="00873F4B"/>
    <w:rsid w:val="00873FC8"/>
    <w:rsid w:val="00874210"/>
    <w:rsid w:val="00874231"/>
    <w:rsid w:val="008742FF"/>
    <w:rsid w:val="00874317"/>
    <w:rsid w:val="008743CD"/>
    <w:rsid w:val="0087453C"/>
    <w:rsid w:val="0087459C"/>
    <w:rsid w:val="00874651"/>
    <w:rsid w:val="00874821"/>
    <w:rsid w:val="0087483B"/>
    <w:rsid w:val="008748E2"/>
    <w:rsid w:val="008748E9"/>
    <w:rsid w:val="00875395"/>
    <w:rsid w:val="00875430"/>
    <w:rsid w:val="008754D9"/>
    <w:rsid w:val="0087569A"/>
    <w:rsid w:val="008756DC"/>
    <w:rsid w:val="0087593F"/>
    <w:rsid w:val="00875B8D"/>
    <w:rsid w:val="00875DEB"/>
    <w:rsid w:val="00875DF0"/>
    <w:rsid w:val="00875F9E"/>
    <w:rsid w:val="00876162"/>
    <w:rsid w:val="00876192"/>
    <w:rsid w:val="00876220"/>
    <w:rsid w:val="0087627D"/>
    <w:rsid w:val="0087656C"/>
    <w:rsid w:val="008765B3"/>
    <w:rsid w:val="0087677D"/>
    <w:rsid w:val="00876797"/>
    <w:rsid w:val="00876808"/>
    <w:rsid w:val="00876812"/>
    <w:rsid w:val="008768F8"/>
    <w:rsid w:val="00876A88"/>
    <w:rsid w:val="00876AA5"/>
    <w:rsid w:val="00876ABC"/>
    <w:rsid w:val="00876B2B"/>
    <w:rsid w:val="00876DED"/>
    <w:rsid w:val="00876EAA"/>
    <w:rsid w:val="00876EC9"/>
    <w:rsid w:val="00876F61"/>
    <w:rsid w:val="00877041"/>
    <w:rsid w:val="0087762A"/>
    <w:rsid w:val="0087764A"/>
    <w:rsid w:val="00877974"/>
    <w:rsid w:val="00877AA3"/>
    <w:rsid w:val="00877C0E"/>
    <w:rsid w:val="00877C45"/>
    <w:rsid w:val="00877D07"/>
    <w:rsid w:val="008800E9"/>
    <w:rsid w:val="00880704"/>
    <w:rsid w:val="00880DC5"/>
    <w:rsid w:val="00881022"/>
    <w:rsid w:val="00881137"/>
    <w:rsid w:val="0088130B"/>
    <w:rsid w:val="008813A0"/>
    <w:rsid w:val="00881547"/>
    <w:rsid w:val="008815F3"/>
    <w:rsid w:val="00881847"/>
    <w:rsid w:val="008818B1"/>
    <w:rsid w:val="00881C7C"/>
    <w:rsid w:val="00881CE7"/>
    <w:rsid w:val="00881E5B"/>
    <w:rsid w:val="00881F9D"/>
    <w:rsid w:val="00882210"/>
    <w:rsid w:val="0088245A"/>
    <w:rsid w:val="0088254A"/>
    <w:rsid w:val="008825F4"/>
    <w:rsid w:val="008826F9"/>
    <w:rsid w:val="0088281C"/>
    <w:rsid w:val="00882A1E"/>
    <w:rsid w:val="00882B29"/>
    <w:rsid w:val="00882BD7"/>
    <w:rsid w:val="00882F2F"/>
    <w:rsid w:val="00882FD0"/>
    <w:rsid w:val="00883544"/>
    <w:rsid w:val="00883730"/>
    <w:rsid w:val="00883744"/>
    <w:rsid w:val="008837F6"/>
    <w:rsid w:val="008838E6"/>
    <w:rsid w:val="00883A7B"/>
    <w:rsid w:val="00883C5D"/>
    <w:rsid w:val="00883E08"/>
    <w:rsid w:val="00883ED6"/>
    <w:rsid w:val="00884242"/>
    <w:rsid w:val="0088435D"/>
    <w:rsid w:val="0088439C"/>
    <w:rsid w:val="008843AF"/>
    <w:rsid w:val="00884569"/>
    <w:rsid w:val="0088467A"/>
    <w:rsid w:val="008848EF"/>
    <w:rsid w:val="00884A1A"/>
    <w:rsid w:val="00884E39"/>
    <w:rsid w:val="008851A4"/>
    <w:rsid w:val="008854BA"/>
    <w:rsid w:val="0088583C"/>
    <w:rsid w:val="00885A5D"/>
    <w:rsid w:val="00885F8E"/>
    <w:rsid w:val="00885FD3"/>
    <w:rsid w:val="0088616B"/>
    <w:rsid w:val="008861F3"/>
    <w:rsid w:val="0088623A"/>
    <w:rsid w:val="00886288"/>
    <w:rsid w:val="0088639C"/>
    <w:rsid w:val="008863FA"/>
    <w:rsid w:val="00886442"/>
    <w:rsid w:val="00886487"/>
    <w:rsid w:val="0088654B"/>
    <w:rsid w:val="0088664E"/>
    <w:rsid w:val="008868F9"/>
    <w:rsid w:val="00886AD9"/>
    <w:rsid w:val="00886C73"/>
    <w:rsid w:val="00886E41"/>
    <w:rsid w:val="00886E49"/>
    <w:rsid w:val="00886EB0"/>
    <w:rsid w:val="00886F01"/>
    <w:rsid w:val="00886F6B"/>
    <w:rsid w:val="00887164"/>
    <w:rsid w:val="0088716A"/>
    <w:rsid w:val="008877BE"/>
    <w:rsid w:val="008877C7"/>
    <w:rsid w:val="00887CA7"/>
    <w:rsid w:val="008900E8"/>
    <w:rsid w:val="0089011E"/>
    <w:rsid w:val="0089017A"/>
    <w:rsid w:val="00890671"/>
    <w:rsid w:val="008908E3"/>
    <w:rsid w:val="00890A72"/>
    <w:rsid w:val="00890E68"/>
    <w:rsid w:val="00890EC5"/>
    <w:rsid w:val="00891088"/>
    <w:rsid w:val="008910EE"/>
    <w:rsid w:val="00891117"/>
    <w:rsid w:val="00891145"/>
    <w:rsid w:val="008911C7"/>
    <w:rsid w:val="0089122E"/>
    <w:rsid w:val="00891285"/>
    <w:rsid w:val="00891525"/>
    <w:rsid w:val="0089164C"/>
    <w:rsid w:val="008916C2"/>
    <w:rsid w:val="00891710"/>
    <w:rsid w:val="0089179D"/>
    <w:rsid w:val="0089188B"/>
    <w:rsid w:val="00891B35"/>
    <w:rsid w:val="00891C0B"/>
    <w:rsid w:val="00891CFB"/>
    <w:rsid w:val="008922E7"/>
    <w:rsid w:val="00892309"/>
    <w:rsid w:val="008923C4"/>
    <w:rsid w:val="00892411"/>
    <w:rsid w:val="008924F6"/>
    <w:rsid w:val="00892583"/>
    <w:rsid w:val="008925C2"/>
    <w:rsid w:val="00892829"/>
    <w:rsid w:val="00892AEF"/>
    <w:rsid w:val="00892D3C"/>
    <w:rsid w:val="00892E50"/>
    <w:rsid w:val="00892EAC"/>
    <w:rsid w:val="00892F26"/>
    <w:rsid w:val="00892F48"/>
    <w:rsid w:val="00892F60"/>
    <w:rsid w:val="00892FBB"/>
    <w:rsid w:val="00893302"/>
    <w:rsid w:val="00893323"/>
    <w:rsid w:val="008934FC"/>
    <w:rsid w:val="0089392E"/>
    <w:rsid w:val="00893955"/>
    <w:rsid w:val="008939A0"/>
    <w:rsid w:val="00893B6A"/>
    <w:rsid w:val="00893E0C"/>
    <w:rsid w:val="00894112"/>
    <w:rsid w:val="00894329"/>
    <w:rsid w:val="008943CE"/>
    <w:rsid w:val="008943D7"/>
    <w:rsid w:val="00894929"/>
    <w:rsid w:val="00894A59"/>
    <w:rsid w:val="00894B13"/>
    <w:rsid w:val="00894CA3"/>
    <w:rsid w:val="00894E2E"/>
    <w:rsid w:val="00895094"/>
    <w:rsid w:val="008952A4"/>
    <w:rsid w:val="008953D7"/>
    <w:rsid w:val="008957D1"/>
    <w:rsid w:val="00895AF0"/>
    <w:rsid w:val="00895D52"/>
    <w:rsid w:val="00895DB5"/>
    <w:rsid w:val="0089601C"/>
    <w:rsid w:val="0089638E"/>
    <w:rsid w:val="00896469"/>
    <w:rsid w:val="00896543"/>
    <w:rsid w:val="0089676D"/>
    <w:rsid w:val="0089680F"/>
    <w:rsid w:val="00896825"/>
    <w:rsid w:val="00896849"/>
    <w:rsid w:val="00896A02"/>
    <w:rsid w:val="00896CF0"/>
    <w:rsid w:val="00896E44"/>
    <w:rsid w:val="0089705B"/>
    <w:rsid w:val="008973E2"/>
    <w:rsid w:val="00897403"/>
    <w:rsid w:val="00897959"/>
    <w:rsid w:val="00897FEB"/>
    <w:rsid w:val="00897FFA"/>
    <w:rsid w:val="008A050E"/>
    <w:rsid w:val="008A062B"/>
    <w:rsid w:val="008A071A"/>
    <w:rsid w:val="008A096F"/>
    <w:rsid w:val="008A098C"/>
    <w:rsid w:val="008A0A0A"/>
    <w:rsid w:val="008A0C93"/>
    <w:rsid w:val="008A0DCB"/>
    <w:rsid w:val="008A0DCD"/>
    <w:rsid w:val="008A0E46"/>
    <w:rsid w:val="008A1113"/>
    <w:rsid w:val="008A1381"/>
    <w:rsid w:val="008A141D"/>
    <w:rsid w:val="008A14F4"/>
    <w:rsid w:val="008A151C"/>
    <w:rsid w:val="008A1529"/>
    <w:rsid w:val="008A1586"/>
    <w:rsid w:val="008A16E6"/>
    <w:rsid w:val="008A1736"/>
    <w:rsid w:val="008A179A"/>
    <w:rsid w:val="008A1865"/>
    <w:rsid w:val="008A18C0"/>
    <w:rsid w:val="008A18E0"/>
    <w:rsid w:val="008A1A60"/>
    <w:rsid w:val="008A1C20"/>
    <w:rsid w:val="008A1D0D"/>
    <w:rsid w:val="008A1F92"/>
    <w:rsid w:val="008A202E"/>
    <w:rsid w:val="008A22C1"/>
    <w:rsid w:val="008A242C"/>
    <w:rsid w:val="008A2844"/>
    <w:rsid w:val="008A2907"/>
    <w:rsid w:val="008A2971"/>
    <w:rsid w:val="008A2A7D"/>
    <w:rsid w:val="008A2E25"/>
    <w:rsid w:val="008A2E98"/>
    <w:rsid w:val="008A30E1"/>
    <w:rsid w:val="008A3179"/>
    <w:rsid w:val="008A3683"/>
    <w:rsid w:val="008A3B26"/>
    <w:rsid w:val="008A3B5F"/>
    <w:rsid w:val="008A3BF0"/>
    <w:rsid w:val="008A3CA9"/>
    <w:rsid w:val="008A3FA3"/>
    <w:rsid w:val="008A400E"/>
    <w:rsid w:val="008A41A4"/>
    <w:rsid w:val="008A4226"/>
    <w:rsid w:val="008A432F"/>
    <w:rsid w:val="008A4723"/>
    <w:rsid w:val="008A484E"/>
    <w:rsid w:val="008A485F"/>
    <w:rsid w:val="008A4869"/>
    <w:rsid w:val="008A4870"/>
    <w:rsid w:val="008A4971"/>
    <w:rsid w:val="008A4A47"/>
    <w:rsid w:val="008A4A4E"/>
    <w:rsid w:val="008A4C04"/>
    <w:rsid w:val="008A4D2B"/>
    <w:rsid w:val="008A4F33"/>
    <w:rsid w:val="008A53A4"/>
    <w:rsid w:val="008A53EC"/>
    <w:rsid w:val="008A557B"/>
    <w:rsid w:val="008A570F"/>
    <w:rsid w:val="008A57E8"/>
    <w:rsid w:val="008A5C67"/>
    <w:rsid w:val="008A5D68"/>
    <w:rsid w:val="008A5DFF"/>
    <w:rsid w:val="008A5E3A"/>
    <w:rsid w:val="008A5FCE"/>
    <w:rsid w:val="008A607E"/>
    <w:rsid w:val="008A60B9"/>
    <w:rsid w:val="008A614E"/>
    <w:rsid w:val="008A6336"/>
    <w:rsid w:val="008A6364"/>
    <w:rsid w:val="008A6371"/>
    <w:rsid w:val="008A6385"/>
    <w:rsid w:val="008A65AE"/>
    <w:rsid w:val="008A65EE"/>
    <w:rsid w:val="008A670B"/>
    <w:rsid w:val="008A6A3B"/>
    <w:rsid w:val="008A6B15"/>
    <w:rsid w:val="008A6B6A"/>
    <w:rsid w:val="008A6D98"/>
    <w:rsid w:val="008A6E74"/>
    <w:rsid w:val="008A71C4"/>
    <w:rsid w:val="008A77B2"/>
    <w:rsid w:val="008A78B4"/>
    <w:rsid w:val="008A7979"/>
    <w:rsid w:val="008A7C68"/>
    <w:rsid w:val="008A7E85"/>
    <w:rsid w:val="008B00D7"/>
    <w:rsid w:val="008B021E"/>
    <w:rsid w:val="008B02D5"/>
    <w:rsid w:val="008B02F2"/>
    <w:rsid w:val="008B0492"/>
    <w:rsid w:val="008B070B"/>
    <w:rsid w:val="008B07FB"/>
    <w:rsid w:val="008B0A4F"/>
    <w:rsid w:val="008B0AF3"/>
    <w:rsid w:val="008B0B56"/>
    <w:rsid w:val="008B0BEE"/>
    <w:rsid w:val="008B0C13"/>
    <w:rsid w:val="008B0CD6"/>
    <w:rsid w:val="008B0E68"/>
    <w:rsid w:val="008B10D6"/>
    <w:rsid w:val="008B1251"/>
    <w:rsid w:val="008B1408"/>
    <w:rsid w:val="008B14D5"/>
    <w:rsid w:val="008B16CB"/>
    <w:rsid w:val="008B1898"/>
    <w:rsid w:val="008B1938"/>
    <w:rsid w:val="008B195B"/>
    <w:rsid w:val="008B1A02"/>
    <w:rsid w:val="008B1C72"/>
    <w:rsid w:val="008B1C97"/>
    <w:rsid w:val="008B1CAE"/>
    <w:rsid w:val="008B1D3F"/>
    <w:rsid w:val="008B1E74"/>
    <w:rsid w:val="008B1F34"/>
    <w:rsid w:val="008B1FC0"/>
    <w:rsid w:val="008B2072"/>
    <w:rsid w:val="008B24EC"/>
    <w:rsid w:val="008B2655"/>
    <w:rsid w:val="008B26F2"/>
    <w:rsid w:val="008B2761"/>
    <w:rsid w:val="008B2926"/>
    <w:rsid w:val="008B2956"/>
    <w:rsid w:val="008B2AF4"/>
    <w:rsid w:val="008B2BA0"/>
    <w:rsid w:val="008B2EBC"/>
    <w:rsid w:val="008B2F9B"/>
    <w:rsid w:val="008B3125"/>
    <w:rsid w:val="008B3160"/>
    <w:rsid w:val="008B318A"/>
    <w:rsid w:val="008B3490"/>
    <w:rsid w:val="008B34DD"/>
    <w:rsid w:val="008B3538"/>
    <w:rsid w:val="008B37AD"/>
    <w:rsid w:val="008B390E"/>
    <w:rsid w:val="008B39B0"/>
    <w:rsid w:val="008B3A15"/>
    <w:rsid w:val="008B3B12"/>
    <w:rsid w:val="008B3BCB"/>
    <w:rsid w:val="008B41CA"/>
    <w:rsid w:val="008B431E"/>
    <w:rsid w:val="008B45EF"/>
    <w:rsid w:val="008B464A"/>
    <w:rsid w:val="008B48DA"/>
    <w:rsid w:val="008B4AEA"/>
    <w:rsid w:val="008B4D90"/>
    <w:rsid w:val="008B4DB3"/>
    <w:rsid w:val="008B4E5F"/>
    <w:rsid w:val="008B5166"/>
    <w:rsid w:val="008B518C"/>
    <w:rsid w:val="008B51E0"/>
    <w:rsid w:val="008B52B0"/>
    <w:rsid w:val="008B5481"/>
    <w:rsid w:val="008B54DC"/>
    <w:rsid w:val="008B5501"/>
    <w:rsid w:val="008B5696"/>
    <w:rsid w:val="008B59C9"/>
    <w:rsid w:val="008B5A36"/>
    <w:rsid w:val="008B5A7E"/>
    <w:rsid w:val="008B5B34"/>
    <w:rsid w:val="008B5CC5"/>
    <w:rsid w:val="008B5CCD"/>
    <w:rsid w:val="008B5E5D"/>
    <w:rsid w:val="008B60CC"/>
    <w:rsid w:val="008B6909"/>
    <w:rsid w:val="008B694C"/>
    <w:rsid w:val="008B6A46"/>
    <w:rsid w:val="008B6B6C"/>
    <w:rsid w:val="008B6DF2"/>
    <w:rsid w:val="008B6E45"/>
    <w:rsid w:val="008B6E6E"/>
    <w:rsid w:val="008B6ED1"/>
    <w:rsid w:val="008B6F1A"/>
    <w:rsid w:val="008B6F88"/>
    <w:rsid w:val="008B7038"/>
    <w:rsid w:val="008B7054"/>
    <w:rsid w:val="008B72DF"/>
    <w:rsid w:val="008B770A"/>
    <w:rsid w:val="008B7B59"/>
    <w:rsid w:val="008B7C47"/>
    <w:rsid w:val="008B7DC3"/>
    <w:rsid w:val="008B7DEC"/>
    <w:rsid w:val="008B7E07"/>
    <w:rsid w:val="008B7E39"/>
    <w:rsid w:val="008B7E58"/>
    <w:rsid w:val="008C000D"/>
    <w:rsid w:val="008C0032"/>
    <w:rsid w:val="008C0100"/>
    <w:rsid w:val="008C0172"/>
    <w:rsid w:val="008C0259"/>
    <w:rsid w:val="008C03F0"/>
    <w:rsid w:val="008C0525"/>
    <w:rsid w:val="008C0564"/>
    <w:rsid w:val="008C0606"/>
    <w:rsid w:val="008C06FE"/>
    <w:rsid w:val="008C0725"/>
    <w:rsid w:val="008C074E"/>
    <w:rsid w:val="008C0DA4"/>
    <w:rsid w:val="008C111B"/>
    <w:rsid w:val="008C13C2"/>
    <w:rsid w:val="008C157B"/>
    <w:rsid w:val="008C16B8"/>
    <w:rsid w:val="008C17E1"/>
    <w:rsid w:val="008C18E3"/>
    <w:rsid w:val="008C1C98"/>
    <w:rsid w:val="008C1CFE"/>
    <w:rsid w:val="008C1D55"/>
    <w:rsid w:val="008C2193"/>
    <w:rsid w:val="008C2256"/>
    <w:rsid w:val="008C23C4"/>
    <w:rsid w:val="008C2517"/>
    <w:rsid w:val="008C2533"/>
    <w:rsid w:val="008C290B"/>
    <w:rsid w:val="008C293D"/>
    <w:rsid w:val="008C2C60"/>
    <w:rsid w:val="008C2FEA"/>
    <w:rsid w:val="008C2FFB"/>
    <w:rsid w:val="008C3038"/>
    <w:rsid w:val="008C3240"/>
    <w:rsid w:val="008C3291"/>
    <w:rsid w:val="008C3346"/>
    <w:rsid w:val="008C3483"/>
    <w:rsid w:val="008C3500"/>
    <w:rsid w:val="008C357A"/>
    <w:rsid w:val="008C366A"/>
    <w:rsid w:val="008C39C4"/>
    <w:rsid w:val="008C39FA"/>
    <w:rsid w:val="008C3AC0"/>
    <w:rsid w:val="008C3B15"/>
    <w:rsid w:val="008C3D5B"/>
    <w:rsid w:val="008C4208"/>
    <w:rsid w:val="008C46F8"/>
    <w:rsid w:val="008C4747"/>
    <w:rsid w:val="008C4839"/>
    <w:rsid w:val="008C4B5E"/>
    <w:rsid w:val="008C4C07"/>
    <w:rsid w:val="008C4C89"/>
    <w:rsid w:val="008C4D07"/>
    <w:rsid w:val="008C4F62"/>
    <w:rsid w:val="008C5110"/>
    <w:rsid w:val="008C5368"/>
    <w:rsid w:val="008C5456"/>
    <w:rsid w:val="008C5561"/>
    <w:rsid w:val="008C56FF"/>
    <w:rsid w:val="008C5907"/>
    <w:rsid w:val="008C59CE"/>
    <w:rsid w:val="008C610A"/>
    <w:rsid w:val="008C61AE"/>
    <w:rsid w:val="008C6391"/>
    <w:rsid w:val="008C659C"/>
    <w:rsid w:val="008C65AD"/>
    <w:rsid w:val="008C6A8C"/>
    <w:rsid w:val="008C6AEB"/>
    <w:rsid w:val="008C6C3D"/>
    <w:rsid w:val="008C6C9F"/>
    <w:rsid w:val="008C6E87"/>
    <w:rsid w:val="008C7059"/>
    <w:rsid w:val="008C70A0"/>
    <w:rsid w:val="008C71E2"/>
    <w:rsid w:val="008C7250"/>
    <w:rsid w:val="008C733E"/>
    <w:rsid w:val="008C73D1"/>
    <w:rsid w:val="008C73FE"/>
    <w:rsid w:val="008C756B"/>
    <w:rsid w:val="008C7633"/>
    <w:rsid w:val="008C79AA"/>
    <w:rsid w:val="008C7B26"/>
    <w:rsid w:val="008D01E5"/>
    <w:rsid w:val="008D0332"/>
    <w:rsid w:val="008D04A3"/>
    <w:rsid w:val="008D0586"/>
    <w:rsid w:val="008D06EE"/>
    <w:rsid w:val="008D06FA"/>
    <w:rsid w:val="008D07DF"/>
    <w:rsid w:val="008D0872"/>
    <w:rsid w:val="008D08AC"/>
    <w:rsid w:val="008D0942"/>
    <w:rsid w:val="008D094C"/>
    <w:rsid w:val="008D0A10"/>
    <w:rsid w:val="008D0BDE"/>
    <w:rsid w:val="008D11C5"/>
    <w:rsid w:val="008D11F9"/>
    <w:rsid w:val="008D15B6"/>
    <w:rsid w:val="008D15F1"/>
    <w:rsid w:val="008D16A4"/>
    <w:rsid w:val="008D16D3"/>
    <w:rsid w:val="008D1B29"/>
    <w:rsid w:val="008D1F30"/>
    <w:rsid w:val="008D1FAC"/>
    <w:rsid w:val="008D2397"/>
    <w:rsid w:val="008D23A2"/>
    <w:rsid w:val="008D23DB"/>
    <w:rsid w:val="008D2729"/>
    <w:rsid w:val="008D27D2"/>
    <w:rsid w:val="008D2D05"/>
    <w:rsid w:val="008D2D0D"/>
    <w:rsid w:val="008D2D78"/>
    <w:rsid w:val="008D2DAA"/>
    <w:rsid w:val="008D2DB2"/>
    <w:rsid w:val="008D2E60"/>
    <w:rsid w:val="008D2FEB"/>
    <w:rsid w:val="008D3024"/>
    <w:rsid w:val="008D3238"/>
    <w:rsid w:val="008D3269"/>
    <w:rsid w:val="008D33F2"/>
    <w:rsid w:val="008D3A86"/>
    <w:rsid w:val="008D3CE4"/>
    <w:rsid w:val="008D3D9E"/>
    <w:rsid w:val="008D4092"/>
    <w:rsid w:val="008D4406"/>
    <w:rsid w:val="008D4828"/>
    <w:rsid w:val="008D4848"/>
    <w:rsid w:val="008D4974"/>
    <w:rsid w:val="008D497E"/>
    <w:rsid w:val="008D49AB"/>
    <w:rsid w:val="008D4EDD"/>
    <w:rsid w:val="008D501E"/>
    <w:rsid w:val="008D50BA"/>
    <w:rsid w:val="008D5239"/>
    <w:rsid w:val="008D5332"/>
    <w:rsid w:val="008D54CF"/>
    <w:rsid w:val="008D5A01"/>
    <w:rsid w:val="008D5ACE"/>
    <w:rsid w:val="008D5D87"/>
    <w:rsid w:val="008D5DB8"/>
    <w:rsid w:val="008D5F65"/>
    <w:rsid w:val="008D5F85"/>
    <w:rsid w:val="008D5F8A"/>
    <w:rsid w:val="008D641B"/>
    <w:rsid w:val="008D690A"/>
    <w:rsid w:val="008D6945"/>
    <w:rsid w:val="008D6A2A"/>
    <w:rsid w:val="008D6B28"/>
    <w:rsid w:val="008D6C37"/>
    <w:rsid w:val="008D6CA9"/>
    <w:rsid w:val="008D6E81"/>
    <w:rsid w:val="008D6F5D"/>
    <w:rsid w:val="008D6F7C"/>
    <w:rsid w:val="008D6F8B"/>
    <w:rsid w:val="008D728A"/>
    <w:rsid w:val="008D7393"/>
    <w:rsid w:val="008D754E"/>
    <w:rsid w:val="008D78E5"/>
    <w:rsid w:val="008D7AD2"/>
    <w:rsid w:val="008D7B25"/>
    <w:rsid w:val="008D7D65"/>
    <w:rsid w:val="008D7E6F"/>
    <w:rsid w:val="008E0126"/>
    <w:rsid w:val="008E01DB"/>
    <w:rsid w:val="008E028E"/>
    <w:rsid w:val="008E03D6"/>
    <w:rsid w:val="008E0442"/>
    <w:rsid w:val="008E05E3"/>
    <w:rsid w:val="008E0710"/>
    <w:rsid w:val="008E07B0"/>
    <w:rsid w:val="008E087B"/>
    <w:rsid w:val="008E094F"/>
    <w:rsid w:val="008E0ADF"/>
    <w:rsid w:val="008E0C0A"/>
    <w:rsid w:val="008E0C66"/>
    <w:rsid w:val="008E0EC6"/>
    <w:rsid w:val="008E0EF9"/>
    <w:rsid w:val="008E0FB5"/>
    <w:rsid w:val="008E11AF"/>
    <w:rsid w:val="008E11C6"/>
    <w:rsid w:val="008E143F"/>
    <w:rsid w:val="008E188A"/>
    <w:rsid w:val="008E216A"/>
    <w:rsid w:val="008E235F"/>
    <w:rsid w:val="008E2531"/>
    <w:rsid w:val="008E25B5"/>
    <w:rsid w:val="008E267A"/>
    <w:rsid w:val="008E2D44"/>
    <w:rsid w:val="008E2D58"/>
    <w:rsid w:val="008E2F94"/>
    <w:rsid w:val="008E3087"/>
    <w:rsid w:val="008E3164"/>
    <w:rsid w:val="008E3209"/>
    <w:rsid w:val="008E34CD"/>
    <w:rsid w:val="008E34CF"/>
    <w:rsid w:val="008E3530"/>
    <w:rsid w:val="008E35F7"/>
    <w:rsid w:val="008E375F"/>
    <w:rsid w:val="008E3841"/>
    <w:rsid w:val="008E3B0B"/>
    <w:rsid w:val="008E3DDE"/>
    <w:rsid w:val="008E3F34"/>
    <w:rsid w:val="008E4068"/>
    <w:rsid w:val="008E415C"/>
    <w:rsid w:val="008E4311"/>
    <w:rsid w:val="008E436B"/>
    <w:rsid w:val="008E447B"/>
    <w:rsid w:val="008E474E"/>
    <w:rsid w:val="008E47B0"/>
    <w:rsid w:val="008E47BD"/>
    <w:rsid w:val="008E4954"/>
    <w:rsid w:val="008E49A8"/>
    <w:rsid w:val="008E4AA8"/>
    <w:rsid w:val="008E4B49"/>
    <w:rsid w:val="008E4B4B"/>
    <w:rsid w:val="008E4C0D"/>
    <w:rsid w:val="008E4CC8"/>
    <w:rsid w:val="008E4ECF"/>
    <w:rsid w:val="008E4F57"/>
    <w:rsid w:val="008E4F58"/>
    <w:rsid w:val="008E501B"/>
    <w:rsid w:val="008E5294"/>
    <w:rsid w:val="008E5466"/>
    <w:rsid w:val="008E5557"/>
    <w:rsid w:val="008E57F5"/>
    <w:rsid w:val="008E58DC"/>
    <w:rsid w:val="008E5E0D"/>
    <w:rsid w:val="008E5F29"/>
    <w:rsid w:val="008E6181"/>
    <w:rsid w:val="008E620C"/>
    <w:rsid w:val="008E63C2"/>
    <w:rsid w:val="008E6B8D"/>
    <w:rsid w:val="008E6DAF"/>
    <w:rsid w:val="008E6E81"/>
    <w:rsid w:val="008E711F"/>
    <w:rsid w:val="008E7327"/>
    <w:rsid w:val="008E7348"/>
    <w:rsid w:val="008E7472"/>
    <w:rsid w:val="008E75AD"/>
    <w:rsid w:val="008E766A"/>
    <w:rsid w:val="008E79A7"/>
    <w:rsid w:val="008E79F1"/>
    <w:rsid w:val="008E7B1D"/>
    <w:rsid w:val="008F001E"/>
    <w:rsid w:val="008F02AF"/>
    <w:rsid w:val="008F04E7"/>
    <w:rsid w:val="008F0635"/>
    <w:rsid w:val="008F08A7"/>
    <w:rsid w:val="008F0A48"/>
    <w:rsid w:val="008F0D18"/>
    <w:rsid w:val="008F0E00"/>
    <w:rsid w:val="008F0E69"/>
    <w:rsid w:val="008F0EF5"/>
    <w:rsid w:val="008F0F28"/>
    <w:rsid w:val="008F0FBC"/>
    <w:rsid w:val="008F1025"/>
    <w:rsid w:val="008F1073"/>
    <w:rsid w:val="008F1141"/>
    <w:rsid w:val="008F12C3"/>
    <w:rsid w:val="008F1575"/>
    <w:rsid w:val="008F15F1"/>
    <w:rsid w:val="008F18FA"/>
    <w:rsid w:val="008F1BBA"/>
    <w:rsid w:val="008F1CAF"/>
    <w:rsid w:val="008F1DFE"/>
    <w:rsid w:val="008F1E71"/>
    <w:rsid w:val="008F2366"/>
    <w:rsid w:val="008F2558"/>
    <w:rsid w:val="008F2590"/>
    <w:rsid w:val="008F2661"/>
    <w:rsid w:val="008F2852"/>
    <w:rsid w:val="008F28FF"/>
    <w:rsid w:val="008F2A73"/>
    <w:rsid w:val="008F2A8B"/>
    <w:rsid w:val="008F2B0D"/>
    <w:rsid w:val="008F2BB7"/>
    <w:rsid w:val="008F2FD8"/>
    <w:rsid w:val="008F30B0"/>
    <w:rsid w:val="008F3222"/>
    <w:rsid w:val="008F3303"/>
    <w:rsid w:val="008F33CD"/>
    <w:rsid w:val="008F3599"/>
    <w:rsid w:val="008F3625"/>
    <w:rsid w:val="008F389C"/>
    <w:rsid w:val="008F39C3"/>
    <w:rsid w:val="008F3B94"/>
    <w:rsid w:val="008F3B9D"/>
    <w:rsid w:val="008F3D7F"/>
    <w:rsid w:val="008F3E7A"/>
    <w:rsid w:val="008F3F5A"/>
    <w:rsid w:val="008F41F9"/>
    <w:rsid w:val="008F443C"/>
    <w:rsid w:val="008F459F"/>
    <w:rsid w:val="008F46F8"/>
    <w:rsid w:val="008F47CB"/>
    <w:rsid w:val="008F48A8"/>
    <w:rsid w:val="008F493D"/>
    <w:rsid w:val="008F4F7B"/>
    <w:rsid w:val="008F4F87"/>
    <w:rsid w:val="008F512B"/>
    <w:rsid w:val="008F5169"/>
    <w:rsid w:val="008F52C2"/>
    <w:rsid w:val="008F53A5"/>
    <w:rsid w:val="008F560B"/>
    <w:rsid w:val="008F5655"/>
    <w:rsid w:val="008F5681"/>
    <w:rsid w:val="008F58DA"/>
    <w:rsid w:val="008F5A1C"/>
    <w:rsid w:val="008F5BD2"/>
    <w:rsid w:val="008F5EA5"/>
    <w:rsid w:val="008F5F94"/>
    <w:rsid w:val="008F60A8"/>
    <w:rsid w:val="008F6239"/>
    <w:rsid w:val="008F6268"/>
    <w:rsid w:val="008F6279"/>
    <w:rsid w:val="008F6332"/>
    <w:rsid w:val="008F63FA"/>
    <w:rsid w:val="008F6581"/>
    <w:rsid w:val="008F6799"/>
    <w:rsid w:val="008F67DF"/>
    <w:rsid w:val="008F67E8"/>
    <w:rsid w:val="008F69EB"/>
    <w:rsid w:val="008F6A01"/>
    <w:rsid w:val="008F6B5F"/>
    <w:rsid w:val="008F6C1B"/>
    <w:rsid w:val="008F7192"/>
    <w:rsid w:val="008F751B"/>
    <w:rsid w:val="008F75A6"/>
    <w:rsid w:val="008F7671"/>
    <w:rsid w:val="008F76FA"/>
    <w:rsid w:val="008F77FC"/>
    <w:rsid w:val="008F792C"/>
    <w:rsid w:val="00900061"/>
    <w:rsid w:val="009000BC"/>
    <w:rsid w:val="0090015B"/>
    <w:rsid w:val="00900455"/>
    <w:rsid w:val="00900468"/>
    <w:rsid w:val="0090062F"/>
    <w:rsid w:val="00900690"/>
    <w:rsid w:val="009006EB"/>
    <w:rsid w:val="00900727"/>
    <w:rsid w:val="00900AF3"/>
    <w:rsid w:val="00900C7C"/>
    <w:rsid w:val="00900CC4"/>
    <w:rsid w:val="00900D41"/>
    <w:rsid w:val="00900EB8"/>
    <w:rsid w:val="0090103C"/>
    <w:rsid w:val="00901111"/>
    <w:rsid w:val="00901141"/>
    <w:rsid w:val="00901629"/>
    <w:rsid w:val="00901725"/>
    <w:rsid w:val="009019BC"/>
    <w:rsid w:val="009019F9"/>
    <w:rsid w:val="00901A52"/>
    <w:rsid w:val="00901BCF"/>
    <w:rsid w:val="00902417"/>
    <w:rsid w:val="00902464"/>
    <w:rsid w:val="00902589"/>
    <w:rsid w:val="00902779"/>
    <w:rsid w:val="009027FD"/>
    <w:rsid w:val="0090288A"/>
    <w:rsid w:val="0090294A"/>
    <w:rsid w:val="00902AEB"/>
    <w:rsid w:val="00902B12"/>
    <w:rsid w:val="00902C33"/>
    <w:rsid w:val="00902EE3"/>
    <w:rsid w:val="00903077"/>
    <w:rsid w:val="00903120"/>
    <w:rsid w:val="0090325C"/>
    <w:rsid w:val="0090355D"/>
    <w:rsid w:val="009036F6"/>
    <w:rsid w:val="00903778"/>
    <w:rsid w:val="00903A17"/>
    <w:rsid w:val="00903C1C"/>
    <w:rsid w:val="00903C40"/>
    <w:rsid w:val="00903E16"/>
    <w:rsid w:val="00903E7C"/>
    <w:rsid w:val="009042E3"/>
    <w:rsid w:val="00904690"/>
    <w:rsid w:val="00904784"/>
    <w:rsid w:val="00904AEE"/>
    <w:rsid w:val="00904C3C"/>
    <w:rsid w:val="00904CEB"/>
    <w:rsid w:val="00904CFD"/>
    <w:rsid w:val="00905888"/>
    <w:rsid w:val="0090588F"/>
    <w:rsid w:val="00905A0D"/>
    <w:rsid w:val="00905AA2"/>
    <w:rsid w:val="00905BA5"/>
    <w:rsid w:val="00905CB2"/>
    <w:rsid w:val="00905EFF"/>
    <w:rsid w:val="00905FCB"/>
    <w:rsid w:val="00906174"/>
    <w:rsid w:val="0090620B"/>
    <w:rsid w:val="009063EF"/>
    <w:rsid w:val="00906480"/>
    <w:rsid w:val="00906678"/>
    <w:rsid w:val="00906CF0"/>
    <w:rsid w:val="00906F4E"/>
    <w:rsid w:val="0090702A"/>
    <w:rsid w:val="00907155"/>
    <w:rsid w:val="009071B9"/>
    <w:rsid w:val="00907788"/>
    <w:rsid w:val="00907810"/>
    <w:rsid w:val="00907AF0"/>
    <w:rsid w:val="00907B55"/>
    <w:rsid w:val="00907BB3"/>
    <w:rsid w:val="00907C7E"/>
    <w:rsid w:val="00907D05"/>
    <w:rsid w:val="00910022"/>
    <w:rsid w:val="0091009E"/>
    <w:rsid w:val="009100E3"/>
    <w:rsid w:val="0091012F"/>
    <w:rsid w:val="009102B6"/>
    <w:rsid w:val="0091033C"/>
    <w:rsid w:val="009103ED"/>
    <w:rsid w:val="0091041F"/>
    <w:rsid w:val="0091044E"/>
    <w:rsid w:val="00910486"/>
    <w:rsid w:val="009104CF"/>
    <w:rsid w:val="0091050A"/>
    <w:rsid w:val="009108BA"/>
    <w:rsid w:val="0091092D"/>
    <w:rsid w:val="00910D0F"/>
    <w:rsid w:val="00910DBE"/>
    <w:rsid w:val="009112E7"/>
    <w:rsid w:val="00911463"/>
    <w:rsid w:val="0091183E"/>
    <w:rsid w:val="00911B35"/>
    <w:rsid w:val="00911B7D"/>
    <w:rsid w:val="00911C6D"/>
    <w:rsid w:val="00911E15"/>
    <w:rsid w:val="00911FD6"/>
    <w:rsid w:val="00911FE7"/>
    <w:rsid w:val="0091220C"/>
    <w:rsid w:val="009122BF"/>
    <w:rsid w:val="00912715"/>
    <w:rsid w:val="0091279B"/>
    <w:rsid w:val="00912B21"/>
    <w:rsid w:val="00912C3A"/>
    <w:rsid w:val="00912C56"/>
    <w:rsid w:val="00912F61"/>
    <w:rsid w:val="0091331F"/>
    <w:rsid w:val="0091335E"/>
    <w:rsid w:val="009133FA"/>
    <w:rsid w:val="009135F3"/>
    <w:rsid w:val="00913813"/>
    <w:rsid w:val="009139F0"/>
    <w:rsid w:val="00913BA2"/>
    <w:rsid w:val="00913CF3"/>
    <w:rsid w:val="00913D8C"/>
    <w:rsid w:val="00913E10"/>
    <w:rsid w:val="00913E69"/>
    <w:rsid w:val="00913EF2"/>
    <w:rsid w:val="00913FCA"/>
    <w:rsid w:val="00914217"/>
    <w:rsid w:val="00914365"/>
    <w:rsid w:val="00914565"/>
    <w:rsid w:val="00914960"/>
    <w:rsid w:val="00914E18"/>
    <w:rsid w:val="00914FD3"/>
    <w:rsid w:val="009154FC"/>
    <w:rsid w:val="0091557A"/>
    <w:rsid w:val="00915671"/>
    <w:rsid w:val="00915B2C"/>
    <w:rsid w:val="00915CDE"/>
    <w:rsid w:val="00916172"/>
    <w:rsid w:val="009163F7"/>
    <w:rsid w:val="00916657"/>
    <w:rsid w:val="0091684A"/>
    <w:rsid w:val="009168E5"/>
    <w:rsid w:val="00916D7F"/>
    <w:rsid w:val="00916E84"/>
    <w:rsid w:val="00916F2C"/>
    <w:rsid w:val="00916F33"/>
    <w:rsid w:val="00917013"/>
    <w:rsid w:val="00917037"/>
    <w:rsid w:val="0091728C"/>
    <w:rsid w:val="00917322"/>
    <w:rsid w:val="00917452"/>
    <w:rsid w:val="00917568"/>
    <w:rsid w:val="00917944"/>
    <w:rsid w:val="00917A2E"/>
    <w:rsid w:val="00917AA0"/>
    <w:rsid w:val="00917D5C"/>
    <w:rsid w:val="00917D8B"/>
    <w:rsid w:val="00917EEF"/>
    <w:rsid w:val="00917FDE"/>
    <w:rsid w:val="00920399"/>
    <w:rsid w:val="00920453"/>
    <w:rsid w:val="0092049C"/>
    <w:rsid w:val="00920505"/>
    <w:rsid w:val="0092053C"/>
    <w:rsid w:val="00920775"/>
    <w:rsid w:val="00920A89"/>
    <w:rsid w:val="00920AC4"/>
    <w:rsid w:val="00920D58"/>
    <w:rsid w:val="00920ED3"/>
    <w:rsid w:val="00921148"/>
    <w:rsid w:val="00921426"/>
    <w:rsid w:val="009216E1"/>
    <w:rsid w:val="009216FE"/>
    <w:rsid w:val="00921840"/>
    <w:rsid w:val="00921999"/>
    <w:rsid w:val="00921B4D"/>
    <w:rsid w:val="00921DBA"/>
    <w:rsid w:val="0092202A"/>
    <w:rsid w:val="009221B4"/>
    <w:rsid w:val="0092235C"/>
    <w:rsid w:val="00922561"/>
    <w:rsid w:val="009229C2"/>
    <w:rsid w:val="00922AAC"/>
    <w:rsid w:val="00922B7D"/>
    <w:rsid w:val="00922BB8"/>
    <w:rsid w:val="00922C16"/>
    <w:rsid w:val="00922C36"/>
    <w:rsid w:val="00922C53"/>
    <w:rsid w:val="00922C94"/>
    <w:rsid w:val="00922E45"/>
    <w:rsid w:val="009231F2"/>
    <w:rsid w:val="0092324A"/>
    <w:rsid w:val="00923411"/>
    <w:rsid w:val="0092345F"/>
    <w:rsid w:val="009237C9"/>
    <w:rsid w:val="009238F0"/>
    <w:rsid w:val="009239FE"/>
    <w:rsid w:val="00923AB0"/>
    <w:rsid w:val="00923E32"/>
    <w:rsid w:val="00923F18"/>
    <w:rsid w:val="00923F22"/>
    <w:rsid w:val="00923F8B"/>
    <w:rsid w:val="0092434B"/>
    <w:rsid w:val="009244B6"/>
    <w:rsid w:val="0092450A"/>
    <w:rsid w:val="009248A9"/>
    <w:rsid w:val="009249CC"/>
    <w:rsid w:val="00924A47"/>
    <w:rsid w:val="00924B06"/>
    <w:rsid w:val="00924DED"/>
    <w:rsid w:val="00924F85"/>
    <w:rsid w:val="00924FDC"/>
    <w:rsid w:val="00925055"/>
    <w:rsid w:val="0092542B"/>
    <w:rsid w:val="0092563A"/>
    <w:rsid w:val="00925BFC"/>
    <w:rsid w:val="00925D70"/>
    <w:rsid w:val="00925EFB"/>
    <w:rsid w:val="0092636D"/>
    <w:rsid w:val="00926396"/>
    <w:rsid w:val="009263AD"/>
    <w:rsid w:val="0092644B"/>
    <w:rsid w:val="00926577"/>
    <w:rsid w:val="009269D5"/>
    <w:rsid w:val="00926A5D"/>
    <w:rsid w:val="00926C17"/>
    <w:rsid w:val="00926E15"/>
    <w:rsid w:val="00926ED3"/>
    <w:rsid w:val="00926F7C"/>
    <w:rsid w:val="00927232"/>
    <w:rsid w:val="00927957"/>
    <w:rsid w:val="00927A5E"/>
    <w:rsid w:val="00927AE4"/>
    <w:rsid w:val="00927F12"/>
    <w:rsid w:val="0093033B"/>
    <w:rsid w:val="00930426"/>
    <w:rsid w:val="00930569"/>
    <w:rsid w:val="0093076E"/>
    <w:rsid w:val="00930955"/>
    <w:rsid w:val="00930B33"/>
    <w:rsid w:val="00930BFA"/>
    <w:rsid w:val="00930C17"/>
    <w:rsid w:val="00930C25"/>
    <w:rsid w:val="00930C44"/>
    <w:rsid w:val="00930CA5"/>
    <w:rsid w:val="0093100D"/>
    <w:rsid w:val="00931396"/>
    <w:rsid w:val="00931623"/>
    <w:rsid w:val="0093172B"/>
    <w:rsid w:val="0093196F"/>
    <w:rsid w:val="00931E65"/>
    <w:rsid w:val="00931F7E"/>
    <w:rsid w:val="00932011"/>
    <w:rsid w:val="0093202F"/>
    <w:rsid w:val="00932272"/>
    <w:rsid w:val="0093251D"/>
    <w:rsid w:val="00932655"/>
    <w:rsid w:val="0093267B"/>
    <w:rsid w:val="00932847"/>
    <w:rsid w:val="00932909"/>
    <w:rsid w:val="009329D9"/>
    <w:rsid w:val="009329FA"/>
    <w:rsid w:val="00932AF5"/>
    <w:rsid w:val="00932B36"/>
    <w:rsid w:val="00932C76"/>
    <w:rsid w:val="00932D83"/>
    <w:rsid w:val="00932DBB"/>
    <w:rsid w:val="00932E7E"/>
    <w:rsid w:val="00932F1F"/>
    <w:rsid w:val="00932F4D"/>
    <w:rsid w:val="00933348"/>
    <w:rsid w:val="009333F9"/>
    <w:rsid w:val="0093343C"/>
    <w:rsid w:val="0093354E"/>
    <w:rsid w:val="00933554"/>
    <w:rsid w:val="00933831"/>
    <w:rsid w:val="00933A00"/>
    <w:rsid w:val="00933A7F"/>
    <w:rsid w:val="00933C8E"/>
    <w:rsid w:val="00933D13"/>
    <w:rsid w:val="00933F16"/>
    <w:rsid w:val="00934052"/>
    <w:rsid w:val="00934057"/>
    <w:rsid w:val="00934072"/>
    <w:rsid w:val="00934778"/>
    <w:rsid w:val="00934921"/>
    <w:rsid w:val="00934A36"/>
    <w:rsid w:val="00934B22"/>
    <w:rsid w:val="00934BA9"/>
    <w:rsid w:val="00934BFC"/>
    <w:rsid w:val="00934C12"/>
    <w:rsid w:val="00934C54"/>
    <w:rsid w:val="00934EDD"/>
    <w:rsid w:val="00934F44"/>
    <w:rsid w:val="00934FF3"/>
    <w:rsid w:val="00935083"/>
    <w:rsid w:val="009351B8"/>
    <w:rsid w:val="0093524E"/>
    <w:rsid w:val="009352E1"/>
    <w:rsid w:val="00935389"/>
    <w:rsid w:val="009354AB"/>
    <w:rsid w:val="00935750"/>
    <w:rsid w:val="00935956"/>
    <w:rsid w:val="00935F7D"/>
    <w:rsid w:val="009360BC"/>
    <w:rsid w:val="00936281"/>
    <w:rsid w:val="00936524"/>
    <w:rsid w:val="0093655B"/>
    <w:rsid w:val="00936AE6"/>
    <w:rsid w:val="00936AF2"/>
    <w:rsid w:val="00936AFA"/>
    <w:rsid w:val="00936C27"/>
    <w:rsid w:val="00936CB6"/>
    <w:rsid w:val="00936D6D"/>
    <w:rsid w:val="009379A5"/>
    <w:rsid w:val="00937B66"/>
    <w:rsid w:val="00937B70"/>
    <w:rsid w:val="00937C51"/>
    <w:rsid w:val="00937F2E"/>
    <w:rsid w:val="00940085"/>
    <w:rsid w:val="009400BD"/>
    <w:rsid w:val="009400F1"/>
    <w:rsid w:val="009401E7"/>
    <w:rsid w:val="00940442"/>
    <w:rsid w:val="00940855"/>
    <w:rsid w:val="00940DCE"/>
    <w:rsid w:val="00940E28"/>
    <w:rsid w:val="00941162"/>
    <w:rsid w:val="0094138D"/>
    <w:rsid w:val="009413A0"/>
    <w:rsid w:val="00941587"/>
    <w:rsid w:val="009415FA"/>
    <w:rsid w:val="0094175D"/>
    <w:rsid w:val="00941C13"/>
    <w:rsid w:val="00941E0C"/>
    <w:rsid w:val="0094215C"/>
    <w:rsid w:val="0094225C"/>
    <w:rsid w:val="00942283"/>
    <w:rsid w:val="00942358"/>
    <w:rsid w:val="009424C4"/>
    <w:rsid w:val="0094253D"/>
    <w:rsid w:val="00942677"/>
    <w:rsid w:val="0094293F"/>
    <w:rsid w:val="00942B6B"/>
    <w:rsid w:val="00943119"/>
    <w:rsid w:val="0094312F"/>
    <w:rsid w:val="009432B9"/>
    <w:rsid w:val="00943595"/>
    <w:rsid w:val="00943635"/>
    <w:rsid w:val="009436F1"/>
    <w:rsid w:val="00943BC4"/>
    <w:rsid w:val="00943C40"/>
    <w:rsid w:val="00943C76"/>
    <w:rsid w:val="00943CA4"/>
    <w:rsid w:val="00943CAC"/>
    <w:rsid w:val="00943E3A"/>
    <w:rsid w:val="00943E80"/>
    <w:rsid w:val="00944487"/>
    <w:rsid w:val="0094475C"/>
    <w:rsid w:val="00944769"/>
    <w:rsid w:val="009447BD"/>
    <w:rsid w:val="009447CB"/>
    <w:rsid w:val="00944BF0"/>
    <w:rsid w:val="00944D3F"/>
    <w:rsid w:val="00944D99"/>
    <w:rsid w:val="009454BE"/>
    <w:rsid w:val="0094550F"/>
    <w:rsid w:val="00945575"/>
    <w:rsid w:val="0094579A"/>
    <w:rsid w:val="009459B2"/>
    <w:rsid w:val="00945A21"/>
    <w:rsid w:val="00945BEF"/>
    <w:rsid w:val="00945C03"/>
    <w:rsid w:val="00945EBE"/>
    <w:rsid w:val="00946165"/>
    <w:rsid w:val="00946284"/>
    <w:rsid w:val="0094628E"/>
    <w:rsid w:val="00946345"/>
    <w:rsid w:val="00946377"/>
    <w:rsid w:val="00946444"/>
    <w:rsid w:val="009465BD"/>
    <w:rsid w:val="00946617"/>
    <w:rsid w:val="0094677E"/>
    <w:rsid w:val="009468E8"/>
    <w:rsid w:val="009468F2"/>
    <w:rsid w:val="009469CC"/>
    <w:rsid w:val="00946F5C"/>
    <w:rsid w:val="00946F60"/>
    <w:rsid w:val="00946FE7"/>
    <w:rsid w:val="00947074"/>
    <w:rsid w:val="00947109"/>
    <w:rsid w:val="00947193"/>
    <w:rsid w:val="009471E5"/>
    <w:rsid w:val="0094729E"/>
    <w:rsid w:val="009472FB"/>
    <w:rsid w:val="00947501"/>
    <w:rsid w:val="0094766F"/>
    <w:rsid w:val="009477E2"/>
    <w:rsid w:val="009479EB"/>
    <w:rsid w:val="00947B07"/>
    <w:rsid w:val="00947B3B"/>
    <w:rsid w:val="00947DC1"/>
    <w:rsid w:val="00947E58"/>
    <w:rsid w:val="00947FFB"/>
    <w:rsid w:val="009501E7"/>
    <w:rsid w:val="00950203"/>
    <w:rsid w:val="009502C9"/>
    <w:rsid w:val="009508DD"/>
    <w:rsid w:val="00950A43"/>
    <w:rsid w:val="00950B43"/>
    <w:rsid w:val="00950CDA"/>
    <w:rsid w:val="009510FE"/>
    <w:rsid w:val="009512DD"/>
    <w:rsid w:val="00951452"/>
    <w:rsid w:val="009514C9"/>
    <w:rsid w:val="009515DB"/>
    <w:rsid w:val="00951729"/>
    <w:rsid w:val="00951A06"/>
    <w:rsid w:val="00951AC6"/>
    <w:rsid w:val="00951C31"/>
    <w:rsid w:val="00951EBE"/>
    <w:rsid w:val="00952183"/>
    <w:rsid w:val="00952201"/>
    <w:rsid w:val="00952359"/>
    <w:rsid w:val="0095255D"/>
    <w:rsid w:val="00952572"/>
    <w:rsid w:val="009526E6"/>
    <w:rsid w:val="00952ACF"/>
    <w:rsid w:val="00952B7E"/>
    <w:rsid w:val="00952FA1"/>
    <w:rsid w:val="00953093"/>
    <w:rsid w:val="00953167"/>
    <w:rsid w:val="00953277"/>
    <w:rsid w:val="009532B7"/>
    <w:rsid w:val="009535D0"/>
    <w:rsid w:val="0095377C"/>
    <w:rsid w:val="0095389D"/>
    <w:rsid w:val="0095391B"/>
    <w:rsid w:val="00953970"/>
    <w:rsid w:val="00953A8F"/>
    <w:rsid w:val="00953C17"/>
    <w:rsid w:val="009542E4"/>
    <w:rsid w:val="00954526"/>
    <w:rsid w:val="00954684"/>
    <w:rsid w:val="00954754"/>
    <w:rsid w:val="00954797"/>
    <w:rsid w:val="00954973"/>
    <w:rsid w:val="00954A04"/>
    <w:rsid w:val="00954B81"/>
    <w:rsid w:val="00954BC5"/>
    <w:rsid w:val="00954D47"/>
    <w:rsid w:val="00954DDD"/>
    <w:rsid w:val="00954EA0"/>
    <w:rsid w:val="009553EE"/>
    <w:rsid w:val="0095561B"/>
    <w:rsid w:val="009556D8"/>
    <w:rsid w:val="00955762"/>
    <w:rsid w:val="0095581A"/>
    <w:rsid w:val="00955962"/>
    <w:rsid w:val="00955A64"/>
    <w:rsid w:val="00955A6F"/>
    <w:rsid w:val="00955CA5"/>
    <w:rsid w:val="009564F3"/>
    <w:rsid w:val="0095656D"/>
    <w:rsid w:val="00956655"/>
    <w:rsid w:val="00956838"/>
    <w:rsid w:val="0095683A"/>
    <w:rsid w:val="00956865"/>
    <w:rsid w:val="00956920"/>
    <w:rsid w:val="0095699F"/>
    <w:rsid w:val="00956F24"/>
    <w:rsid w:val="0095723E"/>
    <w:rsid w:val="009572AF"/>
    <w:rsid w:val="009577BF"/>
    <w:rsid w:val="00957805"/>
    <w:rsid w:val="00957852"/>
    <w:rsid w:val="0095786D"/>
    <w:rsid w:val="00957919"/>
    <w:rsid w:val="009579C7"/>
    <w:rsid w:val="00957DF2"/>
    <w:rsid w:val="00957FBC"/>
    <w:rsid w:val="00957FC1"/>
    <w:rsid w:val="0096008C"/>
    <w:rsid w:val="009600F2"/>
    <w:rsid w:val="00960AD0"/>
    <w:rsid w:val="00960CC3"/>
    <w:rsid w:val="00960D02"/>
    <w:rsid w:val="00960E28"/>
    <w:rsid w:val="00961043"/>
    <w:rsid w:val="009612D3"/>
    <w:rsid w:val="0096133D"/>
    <w:rsid w:val="00961C45"/>
    <w:rsid w:val="00961DF9"/>
    <w:rsid w:val="00961FDD"/>
    <w:rsid w:val="00962006"/>
    <w:rsid w:val="00962016"/>
    <w:rsid w:val="00962084"/>
    <w:rsid w:val="009620D5"/>
    <w:rsid w:val="0096225D"/>
    <w:rsid w:val="00962598"/>
    <w:rsid w:val="009625AF"/>
    <w:rsid w:val="00962641"/>
    <w:rsid w:val="00962674"/>
    <w:rsid w:val="009627A3"/>
    <w:rsid w:val="009627FD"/>
    <w:rsid w:val="0096280F"/>
    <w:rsid w:val="00962852"/>
    <w:rsid w:val="009628C5"/>
    <w:rsid w:val="009629C8"/>
    <w:rsid w:val="00962ABE"/>
    <w:rsid w:val="00962C2D"/>
    <w:rsid w:val="00962F27"/>
    <w:rsid w:val="00963055"/>
    <w:rsid w:val="00963257"/>
    <w:rsid w:val="00963535"/>
    <w:rsid w:val="009635B8"/>
    <w:rsid w:val="0096378D"/>
    <w:rsid w:val="00963ABA"/>
    <w:rsid w:val="00963C25"/>
    <w:rsid w:val="00963E62"/>
    <w:rsid w:val="0096414E"/>
    <w:rsid w:val="009641D8"/>
    <w:rsid w:val="009642E3"/>
    <w:rsid w:val="0096434B"/>
    <w:rsid w:val="009643B9"/>
    <w:rsid w:val="00964C9E"/>
    <w:rsid w:val="00964D2A"/>
    <w:rsid w:val="00964D4A"/>
    <w:rsid w:val="00964DB8"/>
    <w:rsid w:val="00964FA6"/>
    <w:rsid w:val="009653A2"/>
    <w:rsid w:val="009655CB"/>
    <w:rsid w:val="00965633"/>
    <w:rsid w:val="009657C2"/>
    <w:rsid w:val="009659C6"/>
    <w:rsid w:val="00965AE7"/>
    <w:rsid w:val="00965C68"/>
    <w:rsid w:val="00965CAC"/>
    <w:rsid w:val="00965D19"/>
    <w:rsid w:val="00965E23"/>
    <w:rsid w:val="00965E5A"/>
    <w:rsid w:val="00966035"/>
    <w:rsid w:val="009661B2"/>
    <w:rsid w:val="00966339"/>
    <w:rsid w:val="009666F8"/>
    <w:rsid w:val="0096693D"/>
    <w:rsid w:val="00966D86"/>
    <w:rsid w:val="00966DCA"/>
    <w:rsid w:val="00966F2F"/>
    <w:rsid w:val="00966FD4"/>
    <w:rsid w:val="00967027"/>
    <w:rsid w:val="0096727C"/>
    <w:rsid w:val="00967682"/>
    <w:rsid w:val="009676F9"/>
    <w:rsid w:val="009678F2"/>
    <w:rsid w:val="00967A21"/>
    <w:rsid w:val="00967C67"/>
    <w:rsid w:val="00967C97"/>
    <w:rsid w:val="00967DDC"/>
    <w:rsid w:val="00967E5B"/>
    <w:rsid w:val="00967E99"/>
    <w:rsid w:val="00967EFD"/>
    <w:rsid w:val="0097021B"/>
    <w:rsid w:val="00970296"/>
    <w:rsid w:val="0097036C"/>
    <w:rsid w:val="0097047F"/>
    <w:rsid w:val="0097055D"/>
    <w:rsid w:val="00970592"/>
    <w:rsid w:val="009705AB"/>
    <w:rsid w:val="009708DD"/>
    <w:rsid w:val="009709B1"/>
    <w:rsid w:val="00970C44"/>
    <w:rsid w:val="00970CCA"/>
    <w:rsid w:val="00970D96"/>
    <w:rsid w:val="00970EA2"/>
    <w:rsid w:val="00970F4A"/>
    <w:rsid w:val="00970F9B"/>
    <w:rsid w:val="0097144E"/>
    <w:rsid w:val="00971637"/>
    <w:rsid w:val="0097169A"/>
    <w:rsid w:val="00971788"/>
    <w:rsid w:val="00971861"/>
    <w:rsid w:val="00971A05"/>
    <w:rsid w:val="00971DEC"/>
    <w:rsid w:val="00972179"/>
    <w:rsid w:val="00972209"/>
    <w:rsid w:val="00972244"/>
    <w:rsid w:val="00972403"/>
    <w:rsid w:val="009724A1"/>
    <w:rsid w:val="009724AA"/>
    <w:rsid w:val="00972552"/>
    <w:rsid w:val="009725F4"/>
    <w:rsid w:val="009726AB"/>
    <w:rsid w:val="009726DD"/>
    <w:rsid w:val="0097270A"/>
    <w:rsid w:val="00973281"/>
    <w:rsid w:val="00973301"/>
    <w:rsid w:val="00973793"/>
    <w:rsid w:val="009737F6"/>
    <w:rsid w:val="009738C8"/>
    <w:rsid w:val="009739F3"/>
    <w:rsid w:val="00973A90"/>
    <w:rsid w:val="00973AD9"/>
    <w:rsid w:val="00973E22"/>
    <w:rsid w:val="00973E95"/>
    <w:rsid w:val="0097400A"/>
    <w:rsid w:val="00974129"/>
    <w:rsid w:val="009741F9"/>
    <w:rsid w:val="00974211"/>
    <w:rsid w:val="00974474"/>
    <w:rsid w:val="00974508"/>
    <w:rsid w:val="009745AA"/>
    <w:rsid w:val="009745BF"/>
    <w:rsid w:val="0097472A"/>
    <w:rsid w:val="00974931"/>
    <w:rsid w:val="00974AF4"/>
    <w:rsid w:val="00974D0E"/>
    <w:rsid w:val="00974DA7"/>
    <w:rsid w:val="009750BC"/>
    <w:rsid w:val="009754CD"/>
    <w:rsid w:val="009754F7"/>
    <w:rsid w:val="009755BB"/>
    <w:rsid w:val="00975711"/>
    <w:rsid w:val="0097572F"/>
    <w:rsid w:val="00975782"/>
    <w:rsid w:val="009758E1"/>
    <w:rsid w:val="00975985"/>
    <w:rsid w:val="009759D7"/>
    <w:rsid w:val="00975C9D"/>
    <w:rsid w:val="00976007"/>
    <w:rsid w:val="0097605B"/>
    <w:rsid w:val="00976168"/>
    <w:rsid w:val="0097628B"/>
    <w:rsid w:val="00976340"/>
    <w:rsid w:val="0097655C"/>
    <w:rsid w:val="009765AF"/>
    <w:rsid w:val="00976783"/>
    <w:rsid w:val="00976984"/>
    <w:rsid w:val="00976B62"/>
    <w:rsid w:val="00976D02"/>
    <w:rsid w:val="00976DAE"/>
    <w:rsid w:val="00976E64"/>
    <w:rsid w:val="00976FA6"/>
    <w:rsid w:val="009771CF"/>
    <w:rsid w:val="009772E0"/>
    <w:rsid w:val="00977523"/>
    <w:rsid w:val="00977532"/>
    <w:rsid w:val="00977564"/>
    <w:rsid w:val="0097780F"/>
    <w:rsid w:val="009778CB"/>
    <w:rsid w:val="009779F2"/>
    <w:rsid w:val="00977E55"/>
    <w:rsid w:val="00977F16"/>
    <w:rsid w:val="0098008C"/>
    <w:rsid w:val="00980138"/>
    <w:rsid w:val="0098032D"/>
    <w:rsid w:val="0098077F"/>
    <w:rsid w:val="0098083E"/>
    <w:rsid w:val="009808C8"/>
    <w:rsid w:val="00980AD9"/>
    <w:rsid w:val="00980DDB"/>
    <w:rsid w:val="00980E10"/>
    <w:rsid w:val="009810CB"/>
    <w:rsid w:val="009811C8"/>
    <w:rsid w:val="009813AA"/>
    <w:rsid w:val="009814EE"/>
    <w:rsid w:val="00981585"/>
    <w:rsid w:val="00981963"/>
    <w:rsid w:val="00981AF1"/>
    <w:rsid w:val="00982308"/>
    <w:rsid w:val="00982372"/>
    <w:rsid w:val="00982439"/>
    <w:rsid w:val="00982568"/>
    <w:rsid w:val="00982667"/>
    <w:rsid w:val="00982838"/>
    <w:rsid w:val="009828B6"/>
    <w:rsid w:val="00982AD3"/>
    <w:rsid w:val="00982AEA"/>
    <w:rsid w:val="00982C13"/>
    <w:rsid w:val="00982D6D"/>
    <w:rsid w:val="00982F4D"/>
    <w:rsid w:val="00983027"/>
    <w:rsid w:val="009830D2"/>
    <w:rsid w:val="009831B8"/>
    <w:rsid w:val="00983244"/>
    <w:rsid w:val="00983258"/>
    <w:rsid w:val="00983292"/>
    <w:rsid w:val="009832E2"/>
    <w:rsid w:val="00983773"/>
    <w:rsid w:val="00983A1F"/>
    <w:rsid w:val="00983AB4"/>
    <w:rsid w:val="00983B66"/>
    <w:rsid w:val="00983D95"/>
    <w:rsid w:val="00984054"/>
    <w:rsid w:val="009840DE"/>
    <w:rsid w:val="00984155"/>
    <w:rsid w:val="00984279"/>
    <w:rsid w:val="0098439A"/>
    <w:rsid w:val="009845E9"/>
    <w:rsid w:val="009849DE"/>
    <w:rsid w:val="00984D0C"/>
    <w:rsid w:val="00984E60"/>
    <w:rsid w:val="00984F24"/>
    <w:rsid w:val="009851C9"/>
    <w:rsid w:val="00985288"/>
    <w:rsid w:val="009852D0"/>
    <w:rsid w:val="00985335"/>
    <w:rsid w:val="009854C8"/>
    <w:rsid w:val="00985500"/>
    <w:rsid w:val="009855CC"/>
    <w:rsid w:val="009855D1"/>
    <w:rsid w:val="00985658"/>
    <w:rsid w:val="009859D7"/>
    <w:rsid w:val="00985A3C"/>
    <w:rsid w:val="00985C53"/>
    <w:rsid w:val="00986060"/>
    <w:rsid w:val="009861B0"/>
    <w:rsid w:val="00986451"/>
    <w:rsid w:val="0098661D"/>
    <w:rsid w:val="009867CF"/>
    <w:rsid w:val="009868C3"/>
    <w:rsid w:val="00986AB4"/>
    <w:rsid w:val="00986ACB"/>
    <w:rsid w:val="00986DB7"/>
    <w:rsid w:val="00986FDC"/>
    <w:rsid w:val="009872AD"/>
    <w:rsid w:val="0098730C"/>
    <w:rsid w:val="00987325"/>
    <w:rsid w:val="00987372"/>
    <w:rsid w:val="00987392"/>
    <w:rsid w:val="009874C3"/>
    <w:rsid w:val="009877E9"/>
    <w:rsid w:val="009877F9"/>
    <w:rsid w:val="00987A5E"/>
    <w:rsid w:val="00987C22"/>
    <w:rsid w:val="00987C27"/>
    <w:rsid w:val="00987C2A"/>
    <w:rsid w:val="00987CED"/>
    <w:rsid w:val="00987E0C"/>
    <w:rsid w:val="00990148"/>
    <w:rsid w:val="009905E1"/>
    <w:rsid w:val="009909C6"/>
    <w:rsid w:val="00990A1A"/>
    <w:rsid w:val="00990C9A"/>
    <w:rsid w:val="00990D7C"/>
    <w:rsid w:val="00990F17"/>
    <w:rsid w:val="00990FCE"/>
    <w:rsid w:val="0099125F"/>
    <w:rsid w:val="00991596"/>
    <w:rsid w:val="009919EB"/>
    <w:rsid w:val="00991B12"/>
    <w:rsid w:val="00991E77"/>
    <w:rsid w:val="00992047"/>
    <w:rsid w:val="00992178"/>
    <w:rsid w:val="00992846"/>
    <w:rsid w:val="00992887"/>
    <w:rsid w:val="00992898"/>
    <w:rsid w:val="00992913"/>
    <w:rsid w:val="00992B0C"/>
    <w:rsid w:val="00992C41"/>
    <w:rsid w:val="00992CAC"/>
    <w:rsid w:val="00993520"/>
    <w:rsid w:val="009935C6"/>
    <w:rsid w:val="009936B2"/>
    <w:rsid w:val="009938E6"/>
    <w:rsid w:val="00993A74"/>
    <w:rsid w:val="00993BD3"/>
    <w:rsid w:val="00993DB4"/>
    <w:rsid w:val="00993EAB"/>
    <w:rsid w:val="00993FD3"/>
    <w:rsid w:val="00994566"/>
    <w:rsid w:val="00994604"/>
    <w:rsid w:val="009946B3"/>
    <w:rsid w:val="0099482C"/>
    <w:rsid w:val="00994A51"/>
    <w:rsid w:val="00994DFC"/>
    <w:rsid w:val="00994F0F"/>
    <w:rsid w:val="0099508D"/>
    <w:rsid w:val="00995277"/>
    <w:rsid w:val="00995670"/>
    <w:rsid w:val="009958A3"/>
    <w:rsid w:val="0099596E"/>
    <w:rsid w:val="00995989"/>
    <w:rsid w:val="00995999"/>
    <w:rsid w:val="00995AC6"/>
    <w:rsid w:val="00995CDC"/>
    <w:rsid w:val="00995D90"/>
    <w:rsid w:val="00995E37"/>
    <w:rsid w:val="00995F12"/>
    <w:rsid w:val="00996202"/>
    <w:rsid w:val="00996281"/>
    <w:rsid w:val="0099628E"/>
    <w:rsid w:val="009962BE"/>
    <w:rsid w:val="0099643F"/>
    <w:rsid w:val="00996665"/>
    <w:rsid w:val="0099692C"/>
    <w:rsid w:val="00996AD3"/>
    <w:rsid w:val="00996B57"/>
    <w:rsid w:val="00996B7B"/>
    <w:rsid w:val="00996BEF"/>
    <w:rsid w:val="00996DB7"/>
    <w:rsid w:val="00996EFF"/>
    <w:rsid w:val="00996FBE"/>
    <w:rsid w:val="009971C8"/>
    <w:rsid w:val="0099721C"/>
    <w:rsid w:val="00997301"/>
    <w:rsid w:val="00997385"/>
    <w:rsid w:val="00997488"/>
    <w:rsid w:val="00997978"/>
    <w:rsid w:val="00997A9D"/>
    <w:rsid w:val="00997DFA"/>
    <w:rsid w:val="00997E44"/>
    <w:rsid w:val="00997F34"/>
    <w:rsid w:val="00997F68"/>
    <w:rsid w:val="009A012E"/>
    <w:rsid w:val="009A01F8"/>
    <w:rsid w:val="009A0257"/>
    <w:rsid w:val="009A05D8"/>
    <w:rsid w:val="009A062A"/>
    <w:rsid w:val="009A078F"/>
    <w:rsid w:val="009A08E8"/>
    <w:rsid w:val="009A0ADD"/>
    <w:rsid w:val="009A0B05"/>
    <w:rsid w:val="009A0E69"/>
    <w:rsid w:val="009A0E79"/>
    <w:rsid w:val="009A0F5F"/>
    <w:rsid w:val="009A12B4"/>
    <w:rsid w:val="009A148E"/>
    <w:rsid w:val="009A18D2"/>
    <w:rsid w:val="009A1A18"/>
    <w:rsid w:val="009A1A30"/>
    <w:rsid w:val="009A1A6A"/>
    <w:rsid w:val="009A1BE3"/>
    <w:rsid w:val="009A1DB9"/>
    <w:rsid w:val="009A1E3D"/>
    <w:rsid w:val="009A20CF"/>
    <w:rsid w:val="009A276B"/>
    <w:rsid w:val="009A29DE"/>
    <w:rsid w:val="009A2E02"/>
    <w:rsid w:val="009A2E80"/>
    <w:rsid w:val="009A2EE1"/>
    <w:rsid w:val="009A3199"/>
    <w:rsid w:val="009A3309"/>
    <w:rsid w:val="009A34BC"/>
    <w:rsid w:val="009A359B"/>
    <w:rsid w:val="009A374B"/>
    <w:rsid w:val="009A3855"/>
    <w:rsid w:val="009A3AE1"/>
    <w:rsid w:val="009A3CC5"/>
    <w:rsid w:val="009A42F4"/>
    <w:rsid w:val="009A4373"/>
    <w:rsid w:val="009A43B8"/>
    <w:rsid w:val="009A44C0"/>
    <w:rsid w:val="009A4550"/>
    <w:rsid w:val="009A4623"/>
    <w:rsid w:val="009A4637"/>
    <w:rsid w:val="009A4659"/>
    <w:rsid w:val="009A46AC"/>
    <w:rsid w:val="009A4924"/>
    <w:rsid w:val="009A4970"/>
    <w:rsid w:val="009A4AF0"/>
    <w:rsid w:val="009A4B21"/>
    <w:rsid w:val="009A4C65"/>
    <w:rsid w:val="009A4D12"/>
    <w:rsid w:val="009A4FCF"/>
    <w:rsid w:val="009A5035"/>
    <w:rsid w:val="009A506A"/>
    <w:rsid w:val="009A51B1"/>
    <w:rsid w:val="009A5219"/>
    <w:rsid w:val="009A524E"/>
    <w:rsid w:val="009A5348"/>
    <w:rsid w:val="009A53C7"/>
    <w:rsid w:val="009A54B3"/>
    <w:rsid w:val="009A57A8"/>
    <w:rsid w:val="009A57C7"/>
    <w:rsid w:val="009A5950"/>
    <w:rsid w:val="009A5C97"/>
    <w:rsid w:val="009A5CB7"/>
    <w:rsid w:val="009A5D08"/>
    <w:rsid w:val="009A5DF8"/>
    <w:rsid w:val="009A5E5A"/>
    <w:rsid w:val="009A5E6E"/>
    <w:rsid w:val="009A5F26"/>
    <w:rsid w:val="009A6003"/>
    <w:rsid w:val="009A60D0"/>
    <w:rsid w:val="009A62FC"/>
    <w:rsid w:val="009A6372"/>
    <w:rsid w:val="009A64CF"/>
    <w:rsid w:val="009A65FC"/>
    <w:rsid w:val="009A6606"/>
    <w:rsid w:val="009A6A45"/>
    <w:rsid w:val="009A6AFE"/>
    <w:rsid w:val="009A6DF0"/>
    <w:rsid w:val="009A6E8D"/>
    <w:rsid w:val="009A7214"/>
    <w:rsid w:val="009A72DA"/>
    <w:rsid w:val="009A73CC"/>
    <w:rsid w:val="009A7527"/>
    <w:rsid w:val="009A7835"/>
    <w:rsid w:val="009A7903"/>
    <w:rsid w:val="009A7928"/>
    <w:rsid w:val="009A7A6A"/>
    <w:rsid w:val="009A7B28"/>
    <w:rsid w:val="009A7B5E"/>
    <w:rsid w:val="009A7B85"/>
    <w:rsid w:val="009B0052"/>
    <w:rsid w:val="009B00C0"/>
    <w:rsid w:val="009B014F"/>
    <w:rsid w:val="009B02F8"/>
    <w:rsid w:val="009B0426"/>
    <w:rsid w:val="009B05F8"/>
    <w:rsid w:val="009B0642"/>
    <w:rsid w:val="009B064D"/>
    <w:rsid w:val="009B0876"/>
    <w:rsid w:val="009B0878"/>
    <w:rsid w:val="009B0885"/>
    <w:rsid w:val="009B0AB1"/>
    <w:rsid w:val="009B0C67"/>
    <w:rsid w:val="009B0EB5"/>
    <w:rsid w:val="009B0EFF"/>
    <w:rsid w:val="009B1116"/>
    <w:rsid w:val="009B1279"/>
    <w:rsid w:val="009B135A"/>
    <w:rsid w:val="009B13E9"/>
    <w:rsid w:val="009B156C"/>
    <w:rsid w:val="009B15D2"/>
    <w:rsid w:val="009B1643"/>
    <w:rsid w:val="009B179D"/>
    <w:rsid w:val="009B17A6"/>
    <w:rsid w:val="009B186A"/>
    <w:rsid w:val="009B1B6F"/>
    <w:rsid w:val="009B1E33"/>
    <w:rsid w:val="009B2546"/>
    <w:rsid w:val="009B25F5"/>
    <w:rsid w:val="009B29D4"/>
    <w:rsid w:val="009B2C96"/>
    <w:rsid w:val="009B3312"/>
    <w:rsid w:val="009B3336"/>
    <w:rsid w:val="009B33EB"/>
    <w:rsid w:val="009B3587"/>
    <w:rsid w:val="009B3760"/>
    <w:rsid w:val="009B389A"/>
    <w:rsid w:val="009B38A3"/>
    <w:rsid w:val="009B38E1"/>
    <w:rsid w:val="009B3929"/>
    <w:rsid w:val="009B3A0E"/>
    <w:rsid w:val="009B3AE5"/>
    <w:rsid w:val="009B3BE7"/>
    <w:rsid w:val="009B3C97"/>
    <w:rsid w:val="009B3E8B"/>
    <w:rsid w:val="009B4116"/>
    <w:rsid w:val="009B4120"/>
    <w:rsid w:val="009B41B2"/>
    <w:rsid w:val="009B450F"/>
    <w:rsid w:val="009B4570"/>
    <w:rsid w:val="009B4B4C"/>
    <w:rsid w:val="009B4C8A"/>
    <w:rsid w:val="009B4CAC"/>
    <w:rsid w:val="009B4D78"/>
    <w:rsid w:val="009B4ED7"/>
    <w:rsid w:val="009B4FEA"/>
    <w:rsid w:val="009B503E"/>
    <w:rsid w:val="009B511B"/>
    <w:rsid w:val="009B537A"/>
    <w:rsid w:val="009B5485"/>
    <w:rsid w:val="009B5657"/>
    <w:rsid w:val="009B56BB"/>
    <w:rsid w:val="009B586C"/>
    <w:rsid w:val="009B5BB6"/>
    <w:rsid w:val="009B5BE4"/>
    <w:rsid w:val="009B5C94"/>
    <w:rsid w:val="009B5CEA"/>
    <w:rsid w:val="009B5ED2"/>
    <w:rsid w:val="009B5F42"/>
    <w:rsid w:val="009B5FF8"/>
    <w:rsid w:val="009B622B"/>
    <w:rsid w:val="009B627C"/>
    <w:rsid w:val="009B6403"/>
    <w:rsid w:val="009B65F1"/>
    <w:rsid w:val="009B69C1"/>
    <w:rsid w:val="009B69EF"/>
    <w:rsid w:val="009B6C86"/>
    <w:rsid w:val="009B6CAC"/>
    <w:rsid w:val="009B6CB2"/>
    <w:rsid w:val="009B6CE5"/>
    <w:rsid w:val="009B6DFE"/>
    <w:rsid w:val="009B6E16"/>
    <w:rsid w:val="009B6E29"/>
    <w:rsid w:val="009B71C9"/>
    <w:rsid w:val="009B7266"/>
    <w:rsid w:val="009B74E1"/>
    <w:rsid w:val="009B75B8"/>
    <w:rsid w:val="009B76AF"/>
    <w:rsid w:val="009B7764"/>
    <w:rsid w:val="009B7925"/>
    <w:rsid w:val="009B7B8B"/>
    <w:rsid w:val="009B7EFC"/>
    <w:rsid w:val="009B7F73"/>
    <w:rsid w:val="009C00D8"/>
    <w:rsid w:val="009C01E4"/>
    <w:rsid w:val="009C0236"/>
    <w:rsid w:val="009C0311"/>
    <w:rsid w:val="009C07DA"/>
    <w:rsid w:val="009C08D6"/>
    <w:rsid w:val="009C0900"/>
    <w:rsid w:val="009C09A0"/>
    <w:rsid w:val="009C0AF2"/>
    <w:rsid w:val="009C10EB"/>
    <w:rsid w:val="009C11A0"/>
    <w:rsid w:val="009C1230"/>
    <w:rsid w:val="009C125E"/>
    <w:rsid w:val="009C12A0"/>
    <w:rsid w:val="009C1429"/>
    <w:rsid w:val="009C155D"/>
    <w:rsid w:val="009C1A35"/>
    <w:rsid w:val="009C1D30"/>
    <w:rsid w:val="009C1DD3"/>
    <w:rsid w:val="009C223F"/>
    <w:rsid w:val="009C2295"/>
    <w:rsid w:val="009C2767"/>
    <w:rsid w:val="009C2B36"/>
    <w:rsid w:val="009C2B5D"/>
    <w:rsid w:val="009C2BEE"/>
    <w:rsid w:val="009C2CF2"/>
    <w:rsid w:val="009C2D53"/>
    <w:rsid w:val="009C3015"/>
    <w:rsid w:val="009C333F"/>
    <w:rsid w:val="009C334D"/>
    <w:rsid w:val="009C3351"/>
    <w:rsid w:val="009C33D4"/>
    <w:rsid w:val="009C3593"/>
    <w:rsid w:val="009C36A8"/>
    <w:rsid w:val="009C36D8"/>
    <w:rsid w:val="009C37E2"/>
    <w:rsid w:val="009C3840"/>
    <w:rsid w:val="009C3854"/>
    <w:rsid w:val="009C3CFC"/>
    <w:rsid w:val="009C3D3C"/>
    <w:rsid w:val="009C3EF6"/>
    <w:rsid w:val="009C3F07"/>
    <w:rsid w:val="009C4028"/>
    <w:rsid w:val="009C4258"/>
    <w:rsid w:val="009C4654"/>
    <w:rsid w:val="009C4912"/>
    <w:rsid w:val="009C4A1B"/>
    <w:rsid w:val="009C4B1A"/>
    <w:rsid w:val="009C4B8C"/>
    <w:rsid w:val="009C4C3C"/>
    <w:rsid w:val="009C4DD3"/>
    <w:rsid w:val="009C4FD3"/>
    <w:rsid w:val="009C50D9"/>
    <w:rsid w:val="009C512B"/>
    <w:rsid w:val="009C5219"/>
    <w:rsid w:val="009C5222"/>
    <w:rsid w:val="009C5413"/>
    <w:rsid w:val="009C579C"/>
    <w:rsid w:val="009C5870"/>
    <w:rsid w:val="009C5A37"/>
    <w:rsid w:val="009C5A68"/>
    <w:rsid w:val="009C5B3A"/>
    <w:rsid w:val="009C5CF7"/>
    <w:rsid w:val="009C5E78"/>
    <w:rsid w:val="009C5FB3"/>
    <w:rsid w:val="009C606D"/>
    <w:rsid w:val="009C64E1"/>
    <w:rsid w:val="009C6627"/>
    <w:rsid w:val="009C6688"/>
    <w:rsid w:val="009C685F"/>
    <w:rsid w:val="009C6A3C"/>
    <w:rsid w:val="009C6ADF"/>
    <w:rsid w:val="009C7073"/>
    <w:rsid w:val="009C7457"/>
    <w:rsid w:val="009C74B4"/>
    <w:rsid w:val="009C74B8"/>
    <w:rsid w:val="009C74D0"/>
    <w:rsid w:val="009C7AAF"/>
    <w:rsid w:val="009C7AB5"/>
    <w:rsid w:val="009C7B0F"/>
    <w:rsid w:val="009C7B72"/>
    <w:rsid w:val="009C7CB8"/>
    <w:rsid w:val="009C7D21"/>
    <w:rsid w:val="009D014B"/>
    <w:rsid w:val="009D0311"/>
    <w:rsid w:val="009D0547"/>
    <w:rsid w:val="009D06EA"/>
    <w:rsid w:val="009D07D2"/>
    <w:rsid w:val="009D0C84"/>
    <w:rsid w:val="009D0CB2"/>
    <w:rsid w:val="009D0D04"/>
    <w:rsid w:val="009D0DB7"/>
    <w:rsid w:val="009D0E8C"/>
    <w:rsid w:val="009D0F8D"/>
    <w:rsid w:val="009D1214"/>
    <w:rsid w:val="009D129B"/>
    <w:rsid w:val="009D137E"/>
    <w:rsid w:val="009D13E7"/>
    <w:rsid w:val="009D145E"/>
    <w:rsid w:val="009D1475"/>
    <w:rsid w:val="009D1537"/>
    <w:rsid w:val="009D15BD"/>
    <w:rsid w:val="009D1696"/>
    <w:rsid w:val="009D1CC8"/>
    <w:rsid w:val="009D1D07"/>
    <w:rsid w:val="009D1DB5"/>
    <w:rsid w:val="009D21AA"/>
    <w:rsid w:val="009D2314"/>
    <w:rsid w:val="009D24EF"/>
    <w:rsid w:val="009D250C"/>
    <w:rsid w:val="009D2548"/>
    <w:rsid w:val="009D284C"/>
    <w:rsid w:val="009D2972"/>
    <w:rsid w:val="009D2D06"/>
    <w:rsid w:val="009D2DA6"/>
    <w:rsid w:val="009D2F72"/>
    <w:rsid w:val="009D3071"/>
    <w:rsid w:val="009D324F"/>
    <w:rsid w:val="009D3400"/>
    <w:rsid w:val="009D3478"/>
    <w:rsid w:val="009D377D"/>
    <w:rsid w:val="009D388C"/>
    <w:rsid w:val="009D3B16"/>
    <w:rsid w:val="009D3D2C"/>
    <w:rsid w:val="009D3E61"/>
    <w:rsid w:val="009D3FF5"/>
    <w:rsid w:val="009D4090"/>
    <w:rsid w:val="009D4452"/>
    <w:rsid w:val="009D44C6"/>
    <w:rsid w:val="009D459B"/>
    <w:rsid w:val="009D4A91"/>
    <w:rsid w:val="009D4B38"/>
    <w:rsid w:val="009D4C04"/>
    <w:rsid w:val="009D4C29"/>
    <w:rsid w:val="009D4C5D"/>
    <w:rsid w:val="009D50E0"/>
    <w:rsid w:val="009D5160"/>
    <w:rsid w:val="009D5176"/>
    <w:rsid w:val="009D5210"/>
    <w:rsid w:val="009D5229"/>
    <w:rsid w:val="009D5281"/>
    <w:rsid w:val="009D52E7"/>
    <w:rsid w:val="009D5454"/>
    <w:rsid w:val="009D54DB"/>
    <w:rsid w:val="009D5554"/>
    <w:rsid w:val="009D571C"/>
    <w:rsid w:val="009D584D"/>
    <w:rsid w:val="009D58EA"/>
    <w:rsid w:val="009D58EE"/>
    <w:rsid w:val="009D5B77"/>
    <w:rsid w:val="009D5D9F"/>
    <w:rsid w:val="009D605F"/>
    <w:rsid w:val="009D60E6"/>
    <w:rsid w:val="009D6100"/>
    <w:rsid w:val="009D6203"/>
    <w:rsid w:val="009D6394"/>
    <w:rsid w:val="009D6759"/>
    <w:rsid w:val="009D6A27"/>
    <w:rsid w:val="009D6B6F"/>
    <w:rsid w:val="009D6C4A"/>
    <w:rsid w:val="009D6D4E"/>
    <w:rsid w:val="009D6FBA"/>
    <w:rsid w:val="009D712D"/>
    <w:rsid w:val="009D721F"/>
    <w:rsid w:val="009D7305"/>
    <w:rsid w:val="009D73AF"/>
    <w:rsid w:val="009D7699"/>
    <w:rsid w:val="009D76BA"/>
    <w:rsid w:val="009D77FB"/>
    <w:rsid w:val="009D79E5"/>
    <w:rsid w:val="009D7CAC"/>
    <w:rsid w:val="009E00BE"/>
    <w:rsid w:val="009E01C1"/>
    <w:rsid w:val="009E01E9"/>
    <w:rsid w:val="009E02E3"/>
    <w:rsid w:val="009E03B9"/>
    <w:rsid w:val="009E05D5"/>
    <w:rsid w:val="009E0884"/>
    <w:rsid w:val="009E0990"/>
    <w:rsid w:val="009E0A6B"/>
    <w:rsid w:val="009E0AD9"/>
    <w:rsid w:val="009E0BE3"/>
    <w:rsid w:val="009E0E2B"/>
    <w:rsid w:val="009E0F1F"/>
    <w:rsid w:val="009E1449"/>
    <w:rsid w:val="009E1696"/>
    <w:rsid w:val="009E19E0"/>
    <w:rsid w:val="009E1DF3"/>
    <w:rsid w:val="009E2147"/>
    <w:rsid w:val="009E2198"/>
    <w:rsid w:val="009E2242"/>
    <w:rsid w:val="009E2593"/>
    <w:rsid w:val="009E264C"/>
    <w:rsid w:val="009E2A0F"/>
    <w:rsid w:val="009E2AD8"/>
    <w:rsid w:val="009E2B53"/>
    <w:rsid w:val="009E2DEF"/>
    <w:rsid w:val="009E2FF5"/>
    <w:rsid w:val="009E323E"/>
    <w:rsid w:val="009E3A2C"/>
    <w:rsid w:val="009E3A52"/>
    <w:rsid w:val="009E3BF8"/>
    <w:rsid w:val="009E3C46"/>
    <w:rsid w:val="009E3C6C"/>
    <w:rsid w:val="009E3CA9"/>
    <w:rsid w:val="009E3E63"/>
    <w:rsid w:val="009E3F09"/>
    <w:rsid w:val="009E3F15"/>
    <w:rsid w:val="009E3F7B"/>
    <w:rsid w:val="009E41C8"/>
    <w:rsid w:val="009E4264"/>
    <w:rsid w:val="009E4303"/>
    <w:rsid w:val="009E44B8"/>
    <w:rsid w:val="009E4A0B"/>
    <w:rsid w:val="009E4BF5"/>
    <w:rsid w:val="009E4C3A"/>
    <w:rsid w:val="009E4E8A"/>
    <w:rsid w:val="009E4F77"/>
    <w:rsid w:val="009E4FB2"/>
    <w:rsid w:val="009E4FBA"/>
    <w:rsid w:val="009E512E"/>
    <w:rsid w:val="009E5222"/>
    <w:rsid w:val="009E52C0"/>
    <w:rsid w:val="009E533C"/>
    <w:rsid w:val="009E53BE"/>
    <w:rsid w:val="009E540B"/>
    <w:rsid w:val="009E5435"/>
    <w:rsid w:val="009E5477"/>
    <w:rsid w:val="009E5629"/>
    <w:rsid w:val="009E563F"/>
    <w:rsid w:val="009E57DA"/>
    <w:rsid w:val="009E5870"/>
    <w:rsid w:val="009E58E5"/>
    <w:rsid w:val="009E5C7C"/>
    <w:rsid w:val="009E635E"/>
    <w:rsid w:val="009E6374"/>
    <w:rsid w:val="009E646D"/>
    <w:rsid w:val="009E6540"/>
    <w:rsid w:val="009E6861"/>
    <w:rsid w:val="009E6967"/>
    <w:rsid w:val="009E6B3E"/>
    <w:rsid w:val="009E6B42"/>
    <w:rsid w:val="009E6C66"/>
    <w:rsid w:val="009E6ED6"/>
    <w:rsid w:val="009E6EEB"/>
    <w:rsid w:val="009E6FED"/>
    <w:rsid w:val="009E7051"/>
    <w:rsid w:val="009E7250"/>
    <w:rsid w:val="009E750C"/>
    <w:rsid w:val="009E773B"/>
    <w:rsid w:val="009E77D3"/>
    <w:rsid w:val="009E7835"/>
    <w:rsid w:val="009E78F9"/>
    <w:rsid w:val="009E7CC3"/>
    <w:rsid w:val="009F007B"/>
    <w:rsid w:val="009F00B0"/>
    <w:rsid w:val="009F0112"/>
    <w:rsid w:val="009F0342"/>
    <w:rsid w:val="009F048D"/>
    <w:rsid w:val="009F0585"/>
    <w:rsid w:val="009F0740"/>
    <w:rsid w:val="009F0827"/>
    <w:rsid w:val="009F0882"/>
    <w:rsid w:val="009F091F"/>
    <w:rsid w:val="009F0EE9"/>
    <w:rsid w:val="009F12D8"/>
    <w:rsid w:val="009F1471"/>
    <w:rsid w:val="009F15B7"/>
    <w:rsid w:val="009F187D"/>
    <w:rsid w:val="009F18B6"/>
    <w:rsid w:val="009F1974"/>
    <w:rsid w:val="009F19B4"/>
    <w:rsid w:val="009F1A49"/>
    <w:rsid w:val="009F1A88"/>
    <w:rsid w:val="009F1BC7"/>
    <w:rsid w:val="009F1F45"/>
    <w:rsid w:val="009F2231"/>
    <w:rsid w:val="009F237A"/>
    <w:rsid w:val="009F24BB"/>
    <w:rsid w:val="009F255A"/>
    <w:rsid w:val="009F25F9"/>
    <w:rsid w:val="009F2721"/>
    <w:rsid w:val="009F278F"/>
    <w:rsid w:val="009F27E7"/>
    <w:rsid w:val="009F2B49"/>
    <w:rsid w:val="009F2D29"/>
    <w:rsid w:val="009F301B"/>
    <w:rsid w:val="009F310F"/>
    <w:rsid w:val="009F31A7"/>
    <w:rsid w:val="009F31BD"/>
    <w:rsid w:val="009F3236"/>
    <w:rsid w:val="009F3448"/>
    <w:rsid w:val="009F34A0"/>
    <w:rsid w:val="009F364D"/>
    <w:rsid w:val="009F3742"/>
    <w:rsid w:val="009F37C2"/>
    <w:rsid w:val="009F37DB"/>
    <w:rsid w:val="009F37F6"/>
    <w:rsid w:val="009F3B15"/>
    <w:rsid w:val="009F3E7B"/>
    <w:rsid w:val="009F3E9B"/>
    <w:rsid w:val="009F3F08"/>
    <w:rsid w:val="009F3F5D"/>
    <w:rsid w:val="009F4254"/>
    <w:rsid w:val="009F49E3"/>
    <w:rsid w:val="009F4B8A"/>
    <w:rsid w:val="009F4C5C"/>
    <w:rsid w:val="009F4D52"/>
    <w:rsid w:val="009F4E63"/>
    <w:rsid w:val="009F5164"/>
    <w:rsid w:val="009F55B7"/>
    <w:rsid w:val="009F5684"/>
    <w:rsid w:val="009F5885"/>
    <w:rsid w:val="009F5B24"/>
    <w:rsid w:val="009F5CFD"/>
    <w:rsid w:val="009F5D3F"/>
    <w:rsid w:val="009F5E4F"/>
    <w:rsid w:val="009F5E77"/>
    <w:rsid w:val="009F60AD"/>
    <w:rsid w:val="009F613F"/>
    <w:rsid w:val="009F62DA"/>
    <w:rsid w:val="009F6509"/>
    <w:rsid w:val="009F66B2"/>
    <w:rsid w:val="009F68B0"/>
    <w:rsid w:val="009F6978"/>
    <w:rsid w:val="009F6A03"/>
    <w:rsid w:val="009F6D1E"/>
    <w:rsid w:val="009F6EB8"/>
    <w:rsid w:val="009F6FBE"/>
    <w:rsid w:val="009F70B4"/>
    <w:rsid w:val="009F7113"/>
    <w:rsid w:val="009F7188"/>
    <w:rsid w:val="009F7275"/>
    <w:rsid w:val="009F73C2"/>
    <w:rsid w:val="009F7774"/>
    <w:rsid w:val="009F7A2F"/>
    <w:rsid w:val="009F7D06"/>
    <w:rsid w:val="009F7E9F"/>
    <w:rsid w:val="009F7FC4"/>
    <w:rsid w:val="00A00252"/>
    <w:rsid w:val="00A003D3"/>
    <w:rsid w:val="00A006AA"/>
    <w:rsid w:val="00A006DF"/>
    <w:rsid w:val="00A0074D"/>
    <w:rsid w:val="00A0075D"/>
    <w:rsid w:val="00A00ACC"/>
    <w:rsid w:val="00A00C75"/>
    <w:rsid w:val="00A00D44"/>
    <w:rsid w:val="00A00D6C"/>
    <w:rsid w:val="00A0104F"/>
    <w:rsid w:val="00A010DA"/>
    <w:rsid w:val="00A01550"/>
    <w:rsid w:val="00A0168E"/>
    <w:rsid w:val="00A016FE"/>
    <w:rsid w:val="00A0178E"/>
    <w:rsid w:val="00A017C6"/>
    <w:rsid w:val="00A017CE"/>
    <w:rsid w:val="00A0189D"/>
    <w:rsid w:val="00A01951"/>
    <w:rsid w:val="00A019A3"/>
    <w:rsid w:val="00A01B24"/>
    <w:rsid w:val="00A01C56"/>
    <w:rsid w:val="00A01E71"/>
    <w:rsid w:val="00A0200D"/>
    <w:rsid w:val="00A02026"/>
    <w:rsid w:val="00A022A1"/>
    <w:rsid w:val="00A02826"/>
    <w:rsid w:val="00A028B2"/>
    <w:rsid w:val="00A02903"/>
    <w:rsid w:val="00A029F1"/>
    <w:rsid w:val="00A02B2D"/>
    <w:rsid w:val="00A02B7A"/>
    <w:rsid w:val="00A02B9C"/>
    <w:rsid w:val="00A030A3"/>
    <w:rsid w:val="00A030B6"/>
    <w:rsid w:val="00A03233"/>
    <w:rsid w:val="00A03501"/>
    <w:rsid w:val="00A03610"/>
    <w:rsid w:val="00A03635"/>
    <w:rsid w:val="00A03740"/>
    <w:rsid w:val="00A037C3"/>
    <w:rsid w:val="00A03860"/>
    <w:rsid w:val="00A03ADA"/>
    <w:rsid w:val="00A03B15"/>
    <w:rsid w:val="00A0448A"/>
    <w:rsid w:val="00A044A9"/>
    <w:rsid w:val="00A04626"/>
    <w:rsid w:val="00A046FC"/>
    <w:rsid w:val="00A048B9"/>
    <w:rsid w:val="00A048CA"/>
    <w:rsid w:val="00A049BE"/>
    <w:rsid w:val="00A04AF6"/>
    <w:rsid w:val="00A04B87"/>
    <w:rsid w:val="00A04C60"/>
    <w:rsid w:val="00A04F3E"/>
    <w:rsid w:val="00A051AC"/>
    <w:rsid w:val="00A0550E"/>
    <w:rsid w:val="00A056FD"/>
    <w:rsid w:val="00A057BB"/>
    <w:rsid w:val="00A05A1D"/>
    <w:rsid w:val="00A05BA9"/>
    <w:rsid w:val="00A05C63"/>
    <w:rsid w:val="00A05E92"/>
    <w:rsid w:val="00A05FDC"/>
    <w:rsid w:val="00A0647B"/>
    <w:rsid w:val="00A065BC"/>
    <w:rsid w:val="00A0667D"/>
    <w:rsid w:val="00A0667E"/>
    <w:rsid w:val="00A06B29"/>
    <w:rsid w:val="00A06CE4"/>
    <w:rsid w:val="00A06EE0"/>
    <w:rsid w:val="00A071F4"/>
    <w:rsid w:val="00A072F8"/>
    <w:rsid w:val="00A07371"/>
    <w:rsid w:val="00A076AB"/>
    <w:rsid w:val="00A0784F"/>
    <w:rsid w:val="00A07A29"/>
    <w:rsid w:val="00A07A5B"/>
    <w:rsid w:val="00A07CE4"/>
    <w:rsid w:val="00A07D53"/>
    <w:rsid w:val="00A07F08"/>
    <w:rsid w:val="00A07F0F"/>
    <w:rsid w:val="00A07F4C"/>
    <w:rsid w:val="00A10097"/>
    <w:rsid w:val="00A10541"/>
    <w:rsid w:val="00A105AB"/>
    <w:rsid w:val="00A10636"/>
    <w:rsid w:val="00A106BB"/>
    <w:rsid w:val="00A1083D"/>
    <w:rsid w:val="00A10A19"/>
    <w:rsid w:val="00A10A56"/>
    <w:rsid w:val="00A10AF1"/>
    <w:rsid w:val="00A10C1B"/>
    <w:rsid w:val="00A10C4F"/>
    <w:rsid w:val="00A10C63"/>
    <w:rsid w:val="00A10CEB"/>
    <w:rsid w:val="00A10EAC"/>
    <w:rsid w:val="00A10F21"/>
    <w:rsid w:val="00A11381"/>
    <w:rsid w:val="00A114F6"/>
    <w:rsid w:val="00A1179B"/>
    <w:rsid w:val="00A11887"/>
    <w:rsid w:val="00A118B9"/>
    <w:rsid w:val="00A11B71"/>
    <w:rsid w:val="00A11F35"/>
    <w:rsid w:val="00A11F4F"/>
    <w:rsid w:val="00A1203D"/>
    <w:rsid w:val="00A1206D"/>
    <w:rsid w:val="00A12380"/>
    <w:rsid w:val="00A12477"/>
    <w:rsid w:val="00A126EC"/>
    <w:rsid w:val="00A129DC"/>
    <w:rsid w:val="00A129DF"/>
    <w:rsid w:val="00A12B67"/>
    <w:rsid w:val="00A12D00"/>
    <w:rsid w:val="00A12D8F"/>
    <w:rsid w:val="00A12E42"/>
    <w:rsid w:val="00A12EB2"/>
    <w:rsid w:val="00A1314B"/>
    <w:rsid w:val="00A13162"/>
    <w:rsid w:val="00A13179"/>
    <w:rsid w:val="00A131A9"/>
    <w:rsid w:val="00A131B0"/>
    <w:rsid w:val="00A1326E"/>
    <w:rsid w:val="00A134EC"/>
    <w:rsid w:val="00A13530"/>
    <w:rsid w:val="00A13597"/>
    <w:rsid w:val="00A137D1"/>
    <w:rsid w:val="00A13957"/>
    <w:rsid w:val="00A13A58"/>
    <w:rsid w:val="00A13ACF"/>
    <w:rsid w:val="00A13D0A"/>
    <w:rsid w:val="00A13E93"/>
    <w:rsid w:val="00A13EE8"/>
    <w:rsid w:val="00A14283"/>
    <w:rsid w:val="00A1432A"/>
    <w:rsid w:val="00A143C3"/>
    <w:rsid w:val="00A143F4"/>
    <w:rsid w:val="00A14617"/>
    <w:rsid w:val="00A14688"/>
    <w:rsid w:val="00A148DF"/>
    <w:rsid w:val="00A149C6"/>
    <w:rsid w:val="00A149C8"/>
    <w:rsid w:val="00A14F0C"/>
    <w:rsid w:val="00A14FB5"/>
    <w:rsid w:val="00A1534A"/>
    <w:rsid w:val="00A15396"/>
    <w:rsid w:val="00A15699"/>
    <w:rsid w:val="00A159B3"/>
    <w:rsid w:val="00A15BEA"/>
    <w:rsid w:val="00A15C24"/>
    <w:rsid w:val="00A15E0E"/>
    <w:rsid w:val="00A15EFA"/>
    <w:rsid w:val="00A1606C"/>
    <w:rsid w:val="00A162FA"/>
    <w:rsid w:val="00A1641D"/>
    <w:rsid w:val="00A1653D"/>
    <w:rsid w:val="00A1672F"/>
    <w:rsid w:val="00A16861"/>
    <w:rsid w:val="00A16A02"/>
    <w:rsid w:val="00A16C59"/>
    <w:rsid w:val="00A16D63"/>
    <w:rsid w:val="00A16DE1"/>
    <w:rsid w:val="00A16FB5"/>
    <w:rsid w:val="00A1703F"/>
    <w:rsid w:val="00A170D1"/>
    <w:rsid w:val="00A170FB"/>
    <w:rsid w:val="00A173C6"/>
    <w:rsid w:val="00A173D6"/>
    <w:rsid w:val="00A17412"/>
    <w:rsid w:val="00A17425"/>
    <w:rsid w:val="00A17626"/>
    <w:rsid w:val="00A17665"/>
    <w:rsid w:val="00A1783D"/>
    <w:rsid w:val="00A17865"/>
    <w:rsid w:val="00A178BA"/>
    <w:rsid w:val="00A179A6"/>
    <w:rsid w:val="00A17A46"/>
    <w:rsid w:val="00A17AA5"/>
    <w:rsid w:val="00A17C25"/>
    <w:rsid w:val="00A17CED"/>
    <w:rsid w:val="00A17E41"/>
    <w:rsid w:val="00A17E50"/>
    <w:rsid w:val="00A20010"/>
    <w:rsid w:val="00A20014"/>
    <w:rsid w:val="00A20404"/>
    <w:rsid w:val="00A20474"/>
    <w:rsid w:val="00A204DA"/>
    <w:rsid w:val="00A20526"/>
    <w:rsid w:val="00A20540"/>
    <w:rsid w:val="00A20559"/>
    <w:rsid w:val="00A2058D"/>
    <w:rsid w:val="00A205F8"/>
    <w:rsid w:val="00A2062E"/>
    <w:rsid w:val="00A2077F"/>
    <w:rsid w:val="00A207F2"/>
    <w:rsid w:val="00A20B42"/>
    <w:rsid w:val="00A20C7E"/>
    <w:rsid w:val="00A20CF2"/>
    <w:rsid w:val="00A20D41"/>
    <w:rsid w:val="00A20FD5"/>
    <w:rsid w:val="00A210AB"/>
    <w:rsid w:val="00A21111"/>
    <w:rsid w:val="00A21542"/>
    <w:rsid w:val="00A21552"/>
    <w:rsid w:val="00A21715"/>
    <w:rsid w:val="00A21790"/>
    <w:rsid w:val="00A21AA9"/>
    <w:rsid w:val="00A2219D"/>
    <w:rsid w:val="00A223A5"/>
    <w:rsid w:val="00A223C0"/>
    <w:rsid w:val="00A22420"/>
    <w:rsid w:val="00A226F2"/>
    <w:rsid w:val="00A2270B"/>
    <w:rsid w:val="00A22F5D"/>
    <w:rsid w:val="00A23018"/>
    <w:rsid w:val="00A230C0"/>
    <w:rsid w:val="00A233D5"/>
    <w:rsid w:val="00A234CA"/>
    <w:rsid w:val="00A2354F"/>
    <w:rsid w:val="00A237B3"/>
    <w:rsid w:val="00A238E0"/>
    <w:rsid w:val="00A23D37"/>
    <w:rsid w:val="00A23FE9"/>
    <w:rsid w:val="00A24086"/>
    <w:rsid w:val="00A24526"/>
    <w:rsid w:val="00A247FE"/>
    <w:rsid w:val="00A24858"/>
    <w:rsid w:val="00A248F0"/>
    <w:rsid w:val="00A24966"/>
    <w:rsid w:val="00A24C00"/>
    <w:rsid w:val="00A24C43"/>
    <w:rsid w:val="00A24E80"/>
    <w:rsid w:val="00A254C4"/>
    <w:rsid w:val="00A25899"/>
    <w:rsid w:val="00A25CAF"/>
    <w:rsid w:val="00A25E2E"/>
    <w:rsid w:val="00A26141"/>
    <w:rsid w:val="00A261E4"/>
    <w:rsid w:val="00A26238"/>
    <w:rsid w:val="00A262C7"/>
    <w:rsid w:val="00A26348"/>
    <w:rsid w:val="00A26682"/>
    <w:rsid w:val="00A267AA"/>
    <w:rsid w:val="00A2684C"/>
    <w:rsid w:val="00A26861"/>
    <w:rsid w:val="00A269C6"/>
    <w:rsid w:val="00A26B39"/>
    <w:rsid w:val="00A26DB3"/>
    <w:rsid w:val="00A27043"/>
    <w:rsid w:val="00A270C1"/>
    <w:rsid w:val="00A2756D"/>
    <w:rsid w:val="00A275A8"/>
    <w:rsid w:val="00A2763F"/>
    <w:rsid w:val="00A27678"/>
    <w:rsid w:val="00A27880"/>
    <w:rsid w:val="00A278B8"/>
    <w:rsid w:val="00A27B9F"/>
    <w:rsid w:val="00A27CC6"/>
    <w:rsid w:val="00A27D54"/>
    <w:rsid w:val="00A27D79"/>
    <w:rsid w:val="00A27EFF"/>
    <w:rsid w:val="00A27F03"/>
    <w:rsid w:val="00A27FED"/>
    <w:rsid w:val="00A3005A"/>
    <w:rsid w:val="00A3015A"/>
    <w:rsid w:val="00A30201"/>
    <w:rsid w:val="00A302B8"/>
    <w:rsid w:val="00A30424"/>
    <w:rsid w:val="00A30820"/>
    <w:rsid w:val="00A30AD4"/>
    <w:rsid w:val="00A30D0A"/>
    <w:rsid w:val="00A31225"/>
    <w:rsid w:val="00A31247"/>
    <w:rsid w:val="00A31432"/>
    <w:rsid w:val="00A3169D"/>
    <w:rsid w:val="00A317FE"/>
    <w:rsid w:val="00A3184B"/>
    <w:rsid w:val="00A3197B"/>
    <w:rsid w:val="00A31E61"/>
    <w:rsid w:val="00A31E6D"/>
    <w:rsid w:val="00A31E7E"/>
    <w:rsid w:val="00A322BF"/>
    <w:rsid w:val="00A328FC"/>
    <w:rsid w:val="00A3298C"/>
    <w:rsid w:val="00A329D3"/>
    <w:rsid w:val="00A32D6E"/>
    <w:rsid w:val="00A32DF3"/>
    <w:rsid w:val="00A337E0"/>
    <w:rsid w:val="00A3380C"/>
    <w:rsid w:val="00A338B8"/>
    <w:rsid w:val="00A3396D"/>
    <w:rsid w:val="00A3397C"/>
    <w:rsid w:val="00A339BF"/>
    <w:rsid w:val="00A33B2E"/>
    <w:rsid w:val="00A33D84"/>
    <w:rsid w:val="00A33E21"/>
    <w:rsid w:val="00A33FC7"/>
    <w:rsid w:val="00A34483"/>
    <w:rsid w:val="00A346F9"/>
    <w:rsid w:val="00A3471B"/>
    <w:rsid w:val="00A3474E"/>
    <w:rsid w:val="00A34878"/>
    <w:rsid w:val="00A3493E"/>
    <w:rsid w:val="00A34947"/>
    <w:rsid w:val="00A34973"/>
    <w:rsid w:val="00A34A8B"/>
    <w:rsid w:val="00A34BDF"/>
    <w:rsid w:val="00A34C96"/>
    <w:rsid w:val="00A34EC2"/>
    <w:rsid w:val="00A34FDB"/>
    <w:rsid w:val="00A35151"/>
    <w:rsid w:val="00A35238"/>
    <w:rsid w:val="00A3526D"/>
    <w:rsid w:val="00A35514"/>
    <w:rsid w:val="00A35617"/>
    <w:rsid w:val="00A35A24"/>
    <w:rsid w:val="00A361A2"/>
    <w:rsid w:val="00A3622D"/>
    <w:rsid w:val="00A36263"/>
    <w:rsid w:val="00A36478"/>
    <w:rsid w:val="00A36AC8"/>
    <w:rsid w:val="00A36C6E"/>
    <w:rsid w:val="00A36C8E"/>
    <w:rsid w:val="00A37387"/>
    <w:rsid w:val="00A3750F"/>
    <w:rsid w:val="00A376EF"/>
    <w:rsid w:val="00A37810"/>
    <w:rsid w:val="00A378CA"/>
    <w:rsid w:val="00A37C07"/>
    <w:rsid w:val="00A37C27"/>
    <w:rsid w:val="00A37C6B"/>
    <w:rsid w:val="00A37DB5"/>
    <w:rsid w:val="00A400C7"/>
    <w:rsid w:val="00A400E6"/>
    <w:rsid w:val="00A401C7"/>
    <w:rsid w:val="00A40370"/>
    <w:rsid w:val="00A40457"/>
    <w:rsid w:val="00A406A9"/>
    <w:rsid w:val="00A40979"/>
    <w:rsid w:val="00A40B1D"/>
    <w:rsid w:val="00A40CFA"/>
    <w:rsid w:val="00A40E97"/>
    <w:rsid w:val="00A410E4"/>
    <w:rsid w:val="00A4122F"/>
    <w:rsid w:val="00A413DE"/>
    <w:rsid w:val="00A41413"/>
    <w:rsid w:val="00A41547"/>
    <w:rsid w:val="00A4182B"/>
    <w:rsid w:val="00A41861"/>
    <w:rsid w:val="00A42060"/>
    <w:rsid w:val="00A421C3"/>
    <w:rsid w:val="00A4220B"/>
    <w:rsid w:val="00A42251"/>
    <w:rsid w:val="00A42384"/>
    <w:rsid w:val="00A4248D"/>
    <w:rsid w:val="00A428B8"/>
    <w:rsid w:val="00A42B24"/>
    <w:rsid w:val="00A42DAB"/>
    <w:rsid w:val="00A42EF8"/>
    <w:rsid w:val="00A43190"/>
    <w:rsid w:val="00A43209"/>
    <w:rsid w:val="00A43411"/>
    <w:rsid w:val="00A43513"/>
    <w:rsid w:val="00A4356F"/>
    <w:rsid w:val="00A4365C"/>
    <w:rsid w:val="00A43A13"/>
    <w:rsid w:val="00A43A16"/>
    <w:rsid w:val="00A43CD8"/>
    <w:rsid w:val="00A44004"/>
    <w:rsid w:val="00A4401E"/>
    <w:rsid w:val="00A44101"/>
    <w:rsid w:val="00A4431A"/>
    <w:rsid w:val="00A44396"/>
    <w:rsid w:val="00A443BD"/>
    <w:rsid w:val="00A444F1"/>
    <w:rsid w:val="00A44540"/>
    <w:rsid w:val="00A4460B"/>
    <w:rsid w:val="00A44705"/>
    <w:rsid w:val="00A4476B"/>
    <w:rsid w:val="00A44784"/>
    <w:rsid w:val="00A447FC"/>
    <w:rsid w:val="00A448D5"/>
    <w:rsid w:val="00A44DF4"/>
    <w:rsid w:val="00A44E46"/>
    <w:rsid w:val="00A44EAD"/>
    <w:rsid w:val="00A45195"/>
    <w:rsid w:val="00A4519C"/>
    <w:rsid w:val="00A451FE"/>
    <w:rsid w:val="00A45311"/>
    <w:rsid w:val="00A4531F"/>
    <w:rsid w:val="00A4545D"/>
    <w:rsid w:val="00A454FC"/>
    <w:rsid w:val="00A45709"/>
    <w:rsid w:val="00A4570F"/>
    <w:rsid w:val="00A4576D"/>
    <w:rsid w:val="00A457F5"/>
    <w:rsid w:val="00A45871"/>
    <w:rsid w:val="00A45D6C"/>
    <w:rsid w:val="00A45E6F"/>
    <w:rsid w:val="00A45E85"/>
    <w:rsid w:val="00A45FA7"/>
    <w:rsid w:val="00A464BE"/>
    <w:rsid w:val="00A464E5"/>
    <w:rsid w:val="00A464F1"/>
    <w:rsid w:val="00A468DF"/>
    <w:rsid w:val="00A46B22"/>
    <w:rsid w:val="00A46BA4"/>
    <w:rsid w:val="00A46D4D"/>
    <w:rsid w:val="00A46FEB"/>
    <w:rsid w:val="00A471E4"/>
    <w:rsid w:val="00A472E2"/>
    <w:rsid w:val="00A47300"/>
    <w:rsid w:val="00A473D2"/>
    <w:rsid w:val="00A47676"/>
    <w:rsid w:val="00A47A2E"/>
    <w:rsid w:val="00A47A9C"/>
    <w:rsid w:val="00A47EC5"/>
    <w:rsid w:val="00A47F87"/>
    <w:rsid w:val="00A50195"/>
    <w:rsid w:val="00A5060C"/>
    <w:rsid w:val="00A506A9"/>
    <w:rsid w:val="00A5097A"/>
    <w:rsid w:val="00A50FB9"/>
    <w:rsid w:val="00A510B0"/>
    <w:rsid w:val="00A5110F"/>
    <w:rsid w:val="00A5113E"/>
    <w:rsid w:val="00A5137F"/>
    <w:rsid w:val="00A51471"/>
    <w:rsid w:val="00A51617"/>
    <w:rsid w:val="00A52104"/>
    <w:rsid w:val="00A52166"/>
    <w:rsid w:val="00A5220F"/>
    <w:rsid w:val="00A522DD"/>
    <w:rsid w:val="00A524B7"/>
    <w:rsid w:val="00A524B8"/>
    <w:rsid w:val="00A52726"/>
    <w:rsid w:val="00A527AE"/>
    <w:rsid w:val="00A52A92"/>
    <w:rsid w:val="00A52CC4"/>
    <w:rsid w:val="00A52E33"/>
    <w:rsid w:val="00A52EEF"/>
    <w:rsid w:val="00A52F75"/>
    <w:rsid w:val="00A52F98"/>
    <w:rsid w:val="00A5306A"/>
    <w:rsid w:val="00A53074"/>
    <w:rsid w:val="00A532EB"/>
    <w:rsid w:val="00A532F2"/>
    <w:rsid w:val="00A533F6"/>
    <w:rsid w:val="00A53794"/>
    <w:rsid w:val="00A53ED9"/>
    <w:rsid w:val="00A53F40"/>
    <w:rsid w:val="00A54026"/>
    <w:rsid w:val="00A543B4"/>
    <w:rsid w:val="00A543E8"/>
    <w:rsid w:val="00A54444"/>
    <w:rsid w:val="00A54640"/>
    <w:rsid w:val="00A549C1"/>
    <w:rsid w:val="00A54A68"/>
    <w:rsid w:val="00A54AFE"/>
    <w:rsid w:val="00A54BDF"/>
    <w:rsid w:val="00A54CD9"/>
    <w:rsid w:val="00A54E70"/>
    <w:rsid w:val="00A54FCE"/>
    <w:rsid w:val="00A551CA"/>
    <w:rsid w:val="00A55202"/>
    <w:rsid w:val="00A55471"/>
    <w:rsid w:val="00A5560D"/>
    <w:rsid w:val="00A5586A"/>
    <w:rsid w:val="00A559CF"/>
    <w:rsid w:val="00A55AA2"/>
    <w:rsid w:val="00A55AFA"/>
    <w:rsid w:val="00A55B11"/>
    <w:rsid w:val="00A55BBE"/>
    <w:rsid w:val="00A55D44"/>
    <w:rsid w:val="00A55E0E"/>
    <w:rsid w:val="00A55FAC"/>
    <w:rsid w:val="00A561AB"/>
    <w:rsid w:val="00A56238"/>
    <w:rsid w:val="00A563B1"/>
    <w:rsid w:val="00A5646F"/>
    <w:rsid w:val="00A56505"/>
    <w:rsid w:val="00A5652F"/>
    <w:rsid w:val="00A5655B"/>
    <w:rsid w:val="00A5674F"/>
    <w:rsid w:val="00A56832"/>
    <w:rsid w:val="00A56C19"/>
    <w:rsid w:val="00A56D9D"/>
    <w:rsid w:val="00A56DEB"/>
    <w:rsid w:val="00A5714D"/>
    <w:rsid w:val="00A5738A"/>
    <w:rsid w:val="00A574C2"/>
    <w:rsid w:val="00A57541"/>
    <w:rsid w:val="00A57809"/>
    <w:rsid w:val="00A57958"/>
    <w:rsid w:val="00A57980"/>
    <w:rsid w:val="00A57CA5"/>
    <w:rsid w:val="00A57D4E"/>
    <w:rsid w:val="00A57EFE"/>
    <w:rsid w:val="00A57FFB"/>
    <w:rsid w:val="00A60102"/>
    <w:rsid w:val="00A60310"/>
    <w:rsid w:val="00A60391"/>
    <w:rsid w:val="00A6055E"/>
    <w:rsid w:val="00A606E8"/>
    <w:rsid w:val="00A60A5D"/>
    <w:rsid w:val="00A60DD3"/>
    <w:rsid w:val="00A60EC1"/>
    <w:rsid w:val="00A60F73"/>
    <w:rsid w:val="00A60FF9"/>
    <w:rsid w:val="00A61061"/>
    <w:rsid w:val="00A61647"/>
    <w:rsid w:val="00A6179C"/>
    <w:rsid w:val="00A617DF"/>
    <w:rsid w:val="00A61893"/>
    <w:rsid w:val="00A61908"/>
    <w:rsid w:val="00A619DA"/>
    <w:rsid w:val="00A61A60"/>
    <w:rsid w:val="00A61BC3"/>
    <w:rsid w:val="00A61BF7"/>
    <w:rsid w:val="00A621D1"/>
    <w:rsid w:val="00A62204"/>
    <w:rsid w:val="00A623FA"/>
    <w:rsid w:val="00A6263F"/>
    <w:rsid w:val="00A62706"/>
    <w:rsid w:val="00A628EB"/>
    <w:rsid w:val="00A62BE1"/>
    <w:rsid w:val="00A62C05"/>
    <w:rsid w:val="00A62C10"/>
    <w:rsid w:val="00A62FB1"/>
    <w:rsid w:val="00A631EA"/>
    <w:rsid w:val="00A632C7"/>
    <w:rsid w:val="00A633E6"/>
    <w:rsid w:val="00A63685"/>
    <w:rsid w:val="00A63721"/>
    <w:rsid w:val="00A63850"/>
    <w:rsid w:val="00A63B0A"/>
    <w:rsid w:val="00A63C4F"/>
    <w:rsid w:val="00A63C9B"/>
    <w:rsid w:val="00A63FDD"/>
    <w:rsid w:val="00A642D1"/>
    <w:rsid w:val="00A64315"/>
    <w:rsid w:val="00A64809"/>
    <w:rsid w:val="00A64841"/>
    <w:rsid w:val="00A64912"/>
    <w:rsid w:val="00A64937"/>
    <w:rsid w:val="00A64A83"/>
    <w:rsid w:val="00A64B81"/>
    <w:rsid w:val="00A64DC7"/>
    <w:rsid w:val="00A65278"/>
    <w:rsid w:val="00A6535A"/>
    <w:rsid w:val="00A6546F"/>
    <w:rsid w:val="00A655FE"/>
    <w:rsid w:val="00A6578E"/>
    <w:rsid w:val="00A659FD"/>
    <w:rsid w:val="00A65A95"/>
    <w:rsid w:val="00A65B5E"/>
    <w:rsid w:val="00A66015"/>
    <w:rsid w:val="00A6616D"/>
    <w:rsid w:val="00A66518"/>
    <w:rsid w:val="00A665A2"/>
    <w:rsid w:val="00A66777"/>
    <w:rsid w:val="00A66840"/>
    <w:rsid w:val="00A669E9"/>
    <w:rsid w:val="00A66D3D"/>
    <w:rsid w:val="00A66D5D"/>
    <w:rsid w:val="00A66E73"/>
    <w:rsid w:val="00A66F08"/>
    <w:rsid w:val="00A66F85"/>
    <w:rsid w:val="00A67238"/>
    <w:rsid w:val="00A672CA"/>
    <w:rsid w:val="00A672DA"/>
    <w:rsid w:val="00A673D9"/>
    <w:rsid w:val="00A67865"/>
    <w:rsid w:val="00A6794F"/>
    <w:rsid w:val="00A679B5"/>
    <w:rsid w:val="00A67B7C"/>
    <w:rsid w:val="00A67C1B"/>
    <w:rsid w:val="00A7002A"/>
    <w:rsid w:val="00A703A4"/>
    <w:rsid w:val="00A7040A"/>
    <w:rsid w:val="00A70688"/>
    <w:rsid w:val="00A70713"/>
    <w:rsid w:val="00A70716"/>
    <w:rsid w:val="00A7082D"/>
    <w:rsid w:val="00A708D3"/>
    <w:rsid w:val="00A709BB"/>
    <w:rsid w:val="00A70C83"/>
    <w:rsid w:val="00A70E58"/>
    <w:rsid w:val="00A70FB8"/>
    <w:rsid w:val="00A71175"/>
    <w:rsid w:val="00A712D6"/>
    <w:rsid w:val="00A7157D"/>
    <w:rsid w:val="00A715F0"/>
    <w:rsid w:val="00A7178E"/>
    <w:rsid w:val="00A718F6"/>
    <w:rsid w:val="00A719F8"/>
    <w:rsid w:val="00A71AA7"/>
    <w:rsid w:val="00A71C17"/>
    <w:rsid w:val="00A71DDA"/>
    <w:rsid w:val="00A72378"/>
    <w:rsid w:val="00A724D0"/>
    <w:rsid w:val="00A7267B"/>
    <w:rsid w:val="00A72857"/>
    <w:rsid w:val="00A728B9"/>
    <w:rsid w:val="00A72D48"/>
    <w:rsid w:val="00A72E18"/>
    <w:rsid w:val="00A7303D"/>
    <w:rsid w:val="00A73251"/>
    <w:rsid w:val="00A732E1"/>
    <w:rsid w:val="00A734E0"/>
    <w:rsid w:val="00A735B3"/>
    <w:rsid w:val="00A7361E"/>
    <w:rsid w:val="00A736C7"/>
    <w:rsid w:val="00A739AF"/>
    <w:rsid w:val="00A73AFD"/>
    <w:rsid w:val="00A73BE3"/>
    <w:rsid w:val="00A73E0B"/>
    <w:rsid w:val="00A73EE9"/>
    <w:rsid w:val="00A741A1"/>
    <w:rsid w:val="00A748CA"/>
    <w:rsid w:val="00A74A05"/>
    <w:rsid w:val="00A74A1F"/>
    <w:rsid w:val="00A74CAD"/>
    <w:rsid w:val="00A74DFA"/>
    <w:rsid w:val="00A74E67"/>
    <w:rsid w:val="00A74EFF"/>
    <w:rsid w:val="00A7512F"/>
    <w:rsid w:val="00A75205"/>
    <w:rsid w:val="00A753D6"/>
    <w:rsid w:val="00A75594"/>
    <w:rsid w:val="00A757E1"/>
    <w:rsid w:val="00A7587E"/>
    <w:rsid w:val="00A7593D"/>
    <w:rsid w:val="00A75EF1"/>
    <w:rsid w:val="00A760E6"/>
    <w:rsid w:val="00A761C4"/>
    <w:rsid w:val="00A7624D"/>
    <w:rsid w:val="00A762DF"/>
    <w:rsid w:val="00A7639B"/>
    <w:rsid w:val="00A76509"/>
    <w:rsid w:val="00A76533"/>
    <w:rsid w:val="00A7674A"/>
    <w:rsid w:val="00A768A8"/>
    <w:rsid w:val="00A768ED"/>
    <w:rsid w:val="00A76929"/>
    <w:rsid w:val="00A76AC8"/>
    <w:rsid w:val="00A76F2A"/>
    <w:rsid w:val="00A77041"/>
    <w:rsid w:val="00A773F0"/>
    <w:rsid w:val="00A774D1"/>
    <w:rsid w:val="00A7765A"/>
    <w:rsid w:val="00A776EF"/>
    <w:rsid w:val="00A77797"/>
    <w:rsid w:val="00A77850"/>
    <w:rsid w:val="00A7797C"/>
    <w:rsid w:val="00A77981"/>
    <w:rsid w:val="00A77A28"/>
    <w:rsid w:val="00A77BB8"/>
    <w:rsid w:val="00A77D41"/>
    <w:rsid w:val="00A77D62"/>
    <w:rsid w:val="00A77E37"/>
    <w:rsid w:val="00A77EB0"/>
    <w:rsid w:val="00A80577"/>
    <w:rsid w:val="00A80675"/>
    <w:rsid w:val="00A807CF"/>
    <w:rsid w:val="00A808A6"/>
    <w:rsid w:val="00A80ADA"/>
    <w:rsid w:val="00A80AF2"/>
    <w:rsid w:val="00A80CE3"/>
    <w:rsid w:val="00A80E91"/>
    <w:rsid w:val="00A80F93"/>
    <w:rsid w:val="00A8106B"/>
    <w:rsid w:val="00A81236"/>
    <w:rsid w:val="00A813F2"/>
    <w:rsid w:val="00A8145D"/>
    <w:rsid w:val="00A8154F"/>
    <w:rsid w:val="00A8174F"/>
    <w:rsid w:val="00A818EA"/>
    <w:rsid w:val="00A81A83"/>
    <w:rsid w:val="00A81B7D"/>
    <w:rsid w:val="00A81B91"/>
    <w:rsid w:val="00A81C2D"/>
    <w:rsid w:val="00A81C47"/>
    <w:rsid w:val="00A81CCF"/>
    <w:rsid w:val="00A81D60"/>
    <w:rsid w:val="00A81FB5"/>
    <w:rsid w:val="00A81FC0"/>
    <w:rsid w:val="00A8208F"/>
    <w:rsid w:val="00A82118"/>
    <w:rsid w:val="00A822B4"/>
    <w:rsid w:val="00A822BC"/>
    <w:rsid w:val="00A822C6"/>
    <w:rsid w:val="00A822CA"/>
    <w:rsid w:val="00A82519"/>
    <w:rsid w:val="00A82623"/>
    <w:rsid w:val="00A8277C"/>
    <w:rsid w:val="00A82A52"/>
    <w:rsid w:val="00A82CB4"/>
    <w:rsid w:val="00A82D83"/>
    <w:rsid w:val="00A82E42"/>
    <w:rsid w:val="00A8307D"/>
    <w:rsid w:val="00A83086"/>
    <w:rsid w:val="00A8312A"/>
    <w:rsid w:val="00A8339B"/>
    <w:rsid w:val="00A834EA"/>
    <w:rsid w:val="00A835CD"/>
    <w:rsid w:val="00A83641"/>
    <w:rsid w:val="00A83B7C"/>
    <w:rsid w:val="00A83B8F"/>
    <w:rsid w:val="00A83CE8"/>
    <w:rsid w:val="00A83D2C"/>
    <w:rsid w:val="00A83E80"/>
    <w:rsid w:val="00A84040"/>
    <w:rsid w:val="00A840D6"/>
    <w:rsid w:val="00A84510"/>
    <w:rsid w:val="00A846B0"/>
    <w:rsid w:val="00A8474A"/>
    <w:rsid w:val="00A8476F"/>
    <w:rsid w:val="00A8483E"/>
    <w:rsid w:val="00A84AE5"/>
    <w:rsid w:val="00A84C99"/>
    <w:rsid w:val="00A84DB2"/>
    <w:rsid w:val="00A84E66"/>
    <w:rsid w:val="00A84F28"/>
    <w:rsid w:val="00A85144"/>
    <w:rsid w:val="00A85178"/>
    <w:rsid w:val="00A851E9"/>
    <w:rsid w:val="00A8542C"/>
    <w:rsid w:val="00A85472"/>
    <w:rsid w:val="00A857E2"/>
    <w:rsid w:val="00A85826"/>
    <w:rsid w:val="00A8592C"/>
    <w:rsid w:val="00A859DF"/>
    <w:rsid w:val="00A85A83"/>
    <w:rsid w:val="00A85DA0"/>
    <w:rsid w:val="00A85E7E"/>
    <w:rsid w:val="00A8606A"/>
    <w:rsid w:val="00A86121"/>
    <w:rsid w:val="00A862A6"/>
    <w:rsid w:val="00A862D8"/>
    <w:rsid w:val="00A865AF"/>
    <w:rsid w:val="00A86648"/>
    <w:rsid w:val="00A86956"/>
    <w:rsid w:val="00A86FA1"/>
    <w:rsid w:val="00A87163"/>
    <w:rsid w:val="00A87202"/>
    <w:rsid w:val="00A874C8"/>
    <w:rsid w:val="00A874D0"/>
    <w:rsid w:val="00A8758F"/>
    <w:rsid w:val="00A8763C"/>
    <w:rsid w:val="00A877C3"/>
    <w:rsid w:val="00A8782B"/>
    <w:rsid w:val="00A879BA"/>
    <w:rsid w:val="00A879C4"/>
    <w:rsid w:val="00A87A9D"/>
    <w:rsid w:val="00A87D02"/>
    <w:rsid w:val="00A9038B"/>
    <w:rsid w:val="00A90410"/>
    <w:rsid w:val="00A907F3"/>
    <w:rsid w:val="00A90C33"/>
    <w:rsid w:val="00A90C53"/>
    <w:rsid w:val="00A90C8A"/>
    <w:rsid w:val="00A90E23"/>
    <w:rsid w:val="00A912DC"/>
    <w:rsid w:val="00A914B3"/>
    <w:rsid w:val="00A915E2"/>
    <w:rsid w:val="00A916E5"/>
    <w:rsid w:val="00A91992"/>
    <w:rsid w:val="00A91C2B"/>
    <w:rsid w:val="00A922B0"/>
    <w:rsid w:val="00A922E5"/>
    <w:rsid w:val="00A92505"/>
    <w:rsid w:val="00A9252E"/>
    <w:rsid w:val="00A92631"/>
    <w:rsid w:val="00A928D0"/>
    <w:rsid w:val="00A92C41"/>
    <w:rsid w:val="00A92DF3"/>
    <w:rsid w:val="00A92F76"/>
    <w:rsid w:val="00A93010"/>
    <w:rsid w:val="00A930B3"/>
    <w:rsid w:val="00A93215"/>
    <w:rsid w:val="00A9338B"/>
    <w:rsid w:val="00A93430"/>
    <w:rsid w:val="00A93795"/>
    <w:rsid w:val="00A937EA"/>
    <w:rsid w:val="00A93887"/>
    <w:rsid w:val="00A93B04"/>
    <w:rsid w:val="00A93CC5"/>
    <w:rsid w:val="00A93CF3"/>
    <w:rsid w:val="00A93D74"/>
    <w:rsid w:val="00A93D8D"/>
    <w:rsid w:val="00A93DBB"/>
    <w:rsid w:val="00A93E1E"/>
    <w:rsid w:val="00A93E27"/>
    <w:rsid w:val="00A93F81"/>
    <w:rsid w:val="00A9401A"/>
    <w:rsid w:val="00A94544"/>
    <w:rsid w:val="00A9472E"/>
    <w:rsid w:val="00A94849"/>
    <w:rsid w:val="00A9497E"/>
    <w:rsid w:val="00A94A69"/>
    <w:rsid w:val="00A94BBA"/>
    <w:rsid w:val="00A94DEC"/>
    <w:rsid w:val="00A94E92"/>
    <w:rsid w:val="00A95050"/>
    <w:rsid w:val="00A9507B"/>
    <w:rsid w:val="00A95118"/>
    <w:rsid w:val="00A95164"/>
    <w:rsid w:val="00A951C5"/>
    <w:rsid w:val="00A9526A"/>
    <w:rsid w:val="00A9532C"/>
    <w:rsid w:val="00A9532D"/>
    <w:rsid w:val="00A9553B"/>
    <w:rsid w:val="00A9556F"/>
    <w:rsid w:val="00A95A6B"/>
    <w:rsid w:val="00A95B22"/>
    <w:rsid w:val="00A95D8E"/>
    <w:rsid w:val="00A96062"/>
    <w:rsid w:val="00A96321"/>
    <w:rsid w:val="00A96379"/>
    <w:rsid w:val="00A964EB"/>
    <w:rsid w:val="00A96711"/>
    <w:rsid w:val="00A96BBD"/>
    <w:rsid w:val="00A96EF0"/>
    <w:rsid w:val="00A9700C"/>
    <w:rsid w:val="00A97234"/>
    <w:rsid w:val="00A97370"/>
    <w:rsid w:val="00A9760C"/>
    <w:rsid w:val="00A97967"/>
    <w:rsid w:val="00A979AD"/>
    <w:rsid w:val="00A979C6"/>
    <w:rsid w:val="00A97B21"/>
    <w:rsid w:val="00A97B6B"/>
    <w:rsid w:val="00A97BAD"/>
    <w:rsid w:val="00A97EC9"/>
    <w:rsid w:val="00AA00AC"/>
    <w:rsid w:val="00AA0138"/>
    <w:rsid w:val="00AA0242"/>
    <w:rsid w:val="00AA03C7"/>
    <w:rsid w:val="00AA0408"/>
    <w:rsid w:val="00AA04DE"/>
    <w:rsid w:val="00AA07B9"/>
    <w:rsid w:val="00AA0905"/>
    <w:rsid w:val="00AA096C"/>
    <w:rsid w:val="00AA0B8F"/>
    <w:rsid w:val="00AA127B"/>
    <w:rsid w:val="00AA1291"/>
    <w:rsid w:val="00AA1738"/>
    <w:rsid w:val="00AA174D"/>
    <w:rsid w:val="00AA1835"/>
    <w:rsid w:val="00AA1BAF"/>
    <w:rsid w:val="00AA1D16"/>
    <w:rsid w:val="00AA1DBE"/>
    <w:rsid w:val="00AA1E0C"/>
    <w:rsid w:val="00AA213C"/>
    <w:rsid w:val="00AA21D0"/>
    <w:rsid w:val="00AA2388"/>
    <w:rsid w:val="00AA2465"/>
    <w:rsid w:val="00AA251E"/>
    <w:rsid w:val="00AA2811"/>
    <w:rsid w:val="00AA2968"/>
    <w:rsid w:val="00AA2BE6"/>
    <w:rsid w:val="00AA2CF6"/>
    <w:rsid w:val="00AA3060"/>
    <w:rsid w:val="00AA30DF"/>
    <w:rsid w:val="00AA314F"/>
    <w:rsid w:val="00AA3324"/>
    <w:rsid w:val="00AA3710"/>
    <w:rsid w:val="00AA38E0"/>
    <w:rsid w:val="00AA3A53"/>
    <w:rsid w:val="00AA3AF2"/>
    <w:rsid w:val="00AA3BC7"/>
    <w:rsid w:val="00AA3C63"/>
    <w:rsid w:val="00AA3D9E"/>
    <w:rsid w:val="00AA3DDE"/>
    <w:rsid w:val="00AA3F25"/>
    <w:rsid w:val="00AA4112"/>
    <w:rsid w:val="00AA4230"/>
    <w:rsid w:val="00AA4447"/>
    <w:rsid w:val="00AA4476"/>
    <w:rsid w:val="00AA472B"/>
    <w:rsid w:val="00AA48DB"/>
    <w:rsid w:val="00AA4A2D"/>
    <w:rsid w:val="00AA4FA0"/>
    <w:rsid w:val="00AA50B6"/>
    <w:rsid w:val="00AA51A0"/>
    <w:rsid w:val="00AA546F"/>
    <w:rsid w:val="00AA5575"/>
    <w:rsid w:val="00AA55C0"/>
    <w:rsid w:val="00AA5724"/>
    <w:rsid w:val="00AA5AD4"/>
    <w:rsid w:val="00AA5CB4"/>
    <w:rsid w:val="00AA5D8E"/>
    <w:rsid w:val="00AA5E65"/>
    <w:rsid w:val="00AA5E77"/>
    <w:rsid w:val="00AA5E7E"/>
    <w:rsid w:val="00AA5ED4"/>
    <w:rsid w:val="00AA6148"/>
    <w:rsid w:val="00AA62EC"/>
    <w:rsid w:val="00AA660E"/>
    <w:rsid w:val="00AA680A"/>
    <w:rsid w:val="00AA682C"/>
    <w:rsid w:val="00AA698C"/>
    <w:rsid w:val="00AA69E6"/>
    <w:rsid w:val="00AA6A70"/>
    <w:rsid w:val="00AA6B02"/>
    <w:rsid w:val="00AA6B32"/>
    <w:rsid w:val="00AA6B3C"/>
    <w:rsid w:val="00AA6C59"/>
    <w:rsid w:val="00AA6C5F"/>
    <w:rsid w:val="00AA6DB8"/>
    <w:rsid w:val="00AA70CA"/>
    <w:rsid w:val="00AA710A"/>
    <w:rsid w:val="00AA7309"/>
    <w:rsid w:val="00AA73B4"/>
    <w:rsid w:val="00AA75AE"/>
    <w:rsid w:val="00AA7738"/>
    <w:rsid w:val="00AA7B2B"/>
    <w:rsid w:val="00AA7B35"/>
    <w:rsid w:val="00AA7C25"/>
    <w:rsid w:val="00AA7CD5"/>
    <w:rsid w:val="00AA7D24"/>
    <w:rsid w:val="00AA7D7F"/>
    <w:rsid w:val="00AA7F17"/>
    <w:rsid w:val="00AA7FF2"/>
    <w:rsid w:val="00AB01A9"/>
    <w:rsid w:val="00AB025F"/>
    <w:rsid w:val="00AB0528"/>
    <w:rsid w:val="00AB05F0"/>
    <w:rsid w:val="00AB0609"/>
    <w:rsid w:val="00AB0828"/>
    <w:rsid w:val="00AB0914"/>
    <w:rsid w:val="00AB0AB6"/>
    <w:rsid w:val="00AB0AC0"/>
    <w:rsid w:val="00AB0B39"/>
    <w:rsid w:val="00AB0B5C"/>
    <w:rsid w:val="00AB0B6A"/>
    <w:rsid w:val="00AB0BA4"/>
    <w:rsid w:val="00AB0EC5"/>
    <w:rsid w:val="00AB0EF9"/>
    <w:rsid w:val="00AB113B"/>
    <w:rsid w:val="00AB11AC"/>
    <w:rsid w:val="00AB1257"/>
    <w:rsid w:val="00AB137F"/>
    <w:rsid w:val="00AB1578"/>
    <w:rsid w:val="00AB163F"/>
    <w:rsid w:val="00AB1669"/>
    <w:rsid w:val="00AB17A1"/>
    <w:rsid w:val="00AB17A3"/>
    <w:rsid w:val="00AB18C0"/>
    <w:rsid w:val="00AB1A00"/>
    <w:rsid w:val="00AB1A01"/>
    <w:rsid w:val="00AB1ABF"/>
    <w:rsid w:val="00AB1B80"/>
    <w:rsid w:val="00AB1C4F"/>
    <w:rsid w:val="00AB1D7F"/>
    <w:rsid w:val="00AB1F65"/>
    <w:rsid w:val="00AB20A2"/>
    <w:rsid w:val="00AB2280"/>
    <w:rsid w:val="00AB230F"/>
    <w:rsid w:val="00AB24DF"/>
    <w:rsid w:val="00AB29CB"/>
    <w:rsid w:val="00AB29CE"/>
    <w:rsid w:val="00AB2DE6"/>
    <w:rsid w:val="00AB2DE9"/>
    <w:rsid w:val="00AB2E23"/>
    <w:rsid w:val="00AB2E8F"/>
    <w:rsid w:val="00AB319E"/>
    <w:rsid w:val="00AB335A"/>
    <w:rsid w:val="00AB3558"/>
    <w:rsid w:val="00AB372D"/>
    <w:rsid w:val="00AB38D9"/>
    <w:rsid w:val="00AB3973"/>
    <w:rsid w:val="00AB3B8E"/>
    <w:rsid w:val="00AB3DEC"/>
    <w:rsid w:val="00AB3E5B"/>
    <w:rsid w:val="00AB3EE4"/>
    <w:rsid w:val="00AB3F05"/>
    <w:rsid w:val="00AB449C"/>
    <w:rsid w:val="00AB454D"/>
    <w:rsid w:val="00AB45FB"/>
    <w:rsid w:val="00AB49A1"/>
    <w:rsid w:val="00AB49BC"/>
    <w:rsid w:val="00AB4F11"/>
    <w:rsid w:val="00AB52E2"/>
    <w:rsid w:val="00AB531B"/>
    <w:rsid w:val="00AB53F7"/>
    <w:rsid w:val="00AB57B3"/>
    <w:rsid w:val="00AB58CD"/>
    <w:rsid w:val="00AB5C0A"/>
    <w:rsid w:val="00AB5D48"/>
    <w:rsid w:val="00AB5D9B"/>
    <w:rsid w:val="00AB637E"/>
    <w:rsid w:val="00AB6911"/>
    <w:rsid w:val="00AB6B24"/>
    <w:rsid w:val="00AB6B84"/>
    <w:rsid w:val="00AB6C6F"/>
    <w:rsid w:val="00AB6D45"/>
    <w:rsid w:val="00AB6DF0"/>
    <w:rsid w:val="00AB6F73"/>
    <w:rsid w:val="00AB754A"/>
    <w:rsid w:val="00AB77AF"/>
    <w:rsid w:val="00AB782A"/>
    <w:rsid w:val="00AB78BF"/>
    <w:rsid w:val="00AB7B48"/>
    <w:rsid w:val="00AB7B7E"/>
    <w:rsid w:val="00AB7C13"/>
    <w:rsid w:val="00AB7CEB"/>
    <w:rsid w:val="00AC00E1"/>
    <w:rsid w:val="00AC0240"/>
    <w:rsid w:val="00AC02D4"/>
    <w:rsid w:val="00AC046E"/>
    <w:rsid w:val="00AC04B3"/>
    <w:rsid w:val="00AC0627"/>
    <w:rsid w:val="00AC0749"/>
    <w:rsid w:val="00AC0950"/>
    <w:rsid w:val="00AC0ABB"/>
    <w:rsid w:val="00AC0B63"/>
    <w:rsid w:val="00AC0E1C"/>
    <w:rsid w:val="00AC0EDA"/>
    <w:rsid w:val="00AC1275"/>
    <w:rsid w:val="00AC1310"/>
    <w:rsid w:val="00AC15B2"/>
    <w:rsid w:val="00AC15DB"/>
    <w:rsid w:val="00AC1679"/>
    <w:rsid w:val="00AC1938"/>
    <w:rsid w:val="00AC19F7"/>
    <w:rsid w:val="00AC1BD1"/>
    <w:rsid w:val="00AC1DF0"/>
    <w:rsid w:val="00AC1E08"/>
    <w:rsid w:val="00AC1E71"/>
    <w:rsid w:val="00AC2031"/>
    <w:rsid w:val="00AC2068"/>
    <w:rsid w:val="00AC2100"/>
    <w:rsid w:val="00AC248C"/>
    <w:rsid w:val="00AC24AC"/>
    <w:rsid w:val="00AC26E7"/>
    <w:rsid w:val="00AC2953"/>
    <w:rsid w:val="00AC2A23"/>
    <w:rsid w:val="00AC2B08"/>
    <w:rsid w:val="00AC2C77"/>
    <w:rsid w:val="00AC2CCE"/>
    <w:rsid w:val="00AC2E61"/>
    <w:rsid w:val="00AC2EC5"/>
    <w:rsid w:val="00AC2EF9"/>
    <w:rsid w:val="00AC2FE6"/>
    <w:rsid w:val="00AC3113"/>
    <w:rsid w:val="00AC322B"/>
    <w:rsid w:val="00AC3327"/>
    <w:rsid w:val="00AC33E7"/>
    <w:rsid w:val="00AC3657"/>
    <w:rsid w:val="00AC37B5"/>
    <w:rsid w:val="00AC3938"/>
    <w:rsid w:val="00AC3AE9"/>
    <w:rsid w:val="00AC3AF6"/>
    <w:rsid w:val="00AC3BEC"/>
    <w:rsid w:val="00AC3D55"/>
    <w:rsid w:val="00AC4002"/>
    <w:rsid w:val="00AC4015"/>
    <w:rsid w:val="00AC40CB"/>
    <w:rsid w:val="00AC429A"/>
    <w:rsid w:val="00AC43FD"/>
    <w:rsid w:val="00AC474F"/>
    <w:rsid w:val="00AC49B9"/>
    <w:rsid w:val="00AC4AC8"/>
    <w:rsid w:val="00AC4AFB"/>
    <w:rsid w:val="00AC4CB0"/>
    <w:rsid w:val="00AC4DCD"/>
    <w:rsid w:val="00AC4E6D"/>
    <w:rsid w:val="00AC4F7A"/>
    <w:rsid w:val="00AC5184"/>
    <w:rsid w:val="00AC5240"/>
    <w:rsid w:val="00AC545D"/>
    <w:rsid w:val="00AC54AA"/>
    <w:rsid w:val="00AC54E3"/>
    <w:rsid w:val="00AC5672"/>
    <w:rsid w:val="00AC5929"/>
    <w:rsid w:val="00AC5D12"/>
    <w:rsid w:val="00AC5F49"/>
    <w:rsid w:val="00AC5FB1"/>
    <w:rsid w:val="00AC6088"/>
    <w:rsid w:val="00AC61E7"/>
    <w:rsid w:val="00AC6313"/>
    <w:rsid w:val="00AC656E"/>
    <w:rsid w:val="00AC6734"/>
    <w:rsid w:val="00AC698D"/>
    <w:rsid w:val="00AC69F3"/>
    <w:rsid w:val="00AC6A8A"/>
    <w:rsid w:val="00AC6B47"/>
    <w:rsid w:val="00AC6B68"/>
    <w:rsid w:val="00AC70C4"/>
    <w:rsid w:val="00AC70DB"/>
    <w:rsid w:val="00AC716A"/>
    <w:rsid w:val="00AC73D3"/>
    <w:rsid w:val="00AC742E"/>
    <w:rsid w:val="00AC7677"/>
    <w:rsid w:val="00AC767A"/>
    <w:rsid w:val="00AC769D"/>
    <w:rsid w:val="00AC7715"/>
    <w:rsid w:val="00AC78CE"/>
    <w:rsid w:val="00AC7E6E"/>
    <w:rsid w:val="00AC7E8C"/>
    <w:rsid w:val="00AC7F3A"/>
    <w:rsid w:val="00AD024B"/>
    <w:rsid w:val="00AD02EB"/>
    <w:rsid w:val="00AD0534"/>
    <w:rsid w:val="00AD0673"/>
    <w:rsid w:val="00AD06E1"/>
    <w:rsid w:val="00AD0777"/>
    <w:rsid w:val="00AD086E"/>
    <w:rsid w:val="00AD095A"/>
    <w:rsid w:val="00AD0BCB"/>
    <w:rsid w:val="00AD0D7D"/>
    <w:rsid w:val="00AD0E5D"/>
    <w:rsid w:val="00AD0F16"/>
    <w:rsid w:val="00AD10BF"/>
    <w:rsid w:val="00AD10E3"/>
    <w:rsid w:val="00AD1119"/>
    <w:rsid w:val="00AD13AB"/>
    <w:rsid w:val="00AD14F3"/>
    <w:rsid w:val="00AD1721"/>
    <w:rsid w:val="00AD1847"/>
    <w:rsid w:val="00AD1B18"/>
    <w:rsid w:val="00AD1B5C"/>
    <w:rsid w:val="00AD1BEC"/>
    <w:rsid w:val="00AD1DC4"/>
    <w:rsid w:val="00AD1E3E"/>
    <w:rsid w:val="00AD1FEC"/>
    <w:rsid w:val="00AD2257"/>
    <w:rsid w:val="00AD23FA"/>
    <w:rsid w:val="00AD260D"/>
    <w:rsid w:val="00AD2A59"/>
    <w:rsid w:val="00AD2D5E"/>
    <w:rsid w:val="00AD2EC0"/>
    <w:rsid w:val="00AD3139"/>
    <w:rsid w:val="00AD31A4"/>
    <w:rsid w:val="00AD33C7"/>
    <w:rsid w:val="00AD37D9"/>
    <w:rsid w:val="00AD38B5"/>
    <w:rsid w:val="00AD3A35"/>
    <w:rsid w:val="00AD3B87"/>
    <w:rsid w:val="00AD3CD4"/>
    <w:rsid w:val="00AD3D57"/>
    <w:rsid w:val="00AD3F09"/>
    <w:rsid w:val="00AD401F"/>
    <w:rsid w:val="00AD438B"/>
    <w:rsid w:val="00AD43EC"/>
    <w:rsid w:val="00AD44D3"/>
    <w:rsid w:val="00AD48B5"/>
    <w:rsid w:val="00AD48E1"/>
    <w:rsid w:val="00AD49A8"/>
    <w:rsid w:val="00AD4C47"/>
    <w:rsid w:val="00AD4C7F"/>
    <w:rsid w:val="00AD4CA6"/>
    <w:rsid w:val="00AD4CC1"/>
    <w:rsid w:val="00AD4D33"/>
    <w:rsid w:val="00AD4E87"/>
    <w:rsid w:val="00AD4EFF"/>
    <w:rsid w:val="00AD4F04"/>
    <w:rsid w:val="00AD5026"/>
    <w:rsid w:val="00AD506A"/>
    <w:rsid w:val="00AD5185"/>
    <w:rsid w:val="00AD534C"/>
    <w:rsid w:val="00AD53FA"/>
    <w:rsid w:val="00AD576F"/>
    <w:rsid w:val="00AD5858"/>
    <w:rsid w:val="00AD5992"/>
    <w:rsid w:val="00AD5C8B"/>
    <w:rsid w:val="00AD5CBC"/>
    <w:rsid w:val="00AD5CF5"/>
    <w:rsid w:val="00AD5E85"/>
    <w:rsid w:val="00AD5EAB"/>
    <w:rsid w:val="00AD5F1B"/>
    <w:rsid w:val="00AD61B5"/>
    <w:rsid w:val="00AD6304"/>
    <w:rsid w:val="00AD636E"/>
    <w:rsid w:val="00AD63B3"/>
    <w:rsid w:val="00AD6437"/>
    <w:rsid w:val="00AD654E"/>
    <w:rsid w:val="00AD65FD"/>
    <w:rsid w:val="00AD66F4"/>
    <w:rsid w:val="00AD67EF"/>
    <w:rsid w:val="00AD6CD7"/>
    <w:rsid w:val="00AD6E19"/>
    <w:rsid w:val="00AD7118"/>
    <w:rsid w:val="00AD71A8"/>
    <w:rsid w:val="00AD7229"/>
    <w:rsid w:val="00AD7236"/>
    <w:rsid w:val="00AD7308"/>
    <w:rsid w:val="00AD7386"/>
    <w:rsid w:val="00AD73B2"/>
    <w:rsid w:val="00AD73C0"/>
    <w:rsid w:val="00AD75C6"/>
    <w:rsid w:val="00AD7630"/>
    <w:rsid w:val="00AD7739"/>
    <w:rsid w:val="00AD78B4"/>
    <w:rsid w:val="00AD78E6"/>
    <w:rsid w:val="00AD7A43"/>
    <w:rsid w:val="00AD7BBA"/>
    <w:rsid w:val="00AD7D43"/>
    <w:rsid w:val="00AE00D5"/>
    <w:rsid w:val="00AE0133"/>
    <w:rsid w:val="00AE0164"/>
    <w:rsid w:val="00AE02BA"/>
    <w:rsid w:val="00AE0C9B"/>
    <w:rsid w:val="00AE0D39"/>
    <w:rsid w:val="00AE0D95"/>
    <w:rsid w:val="00AE0E1C"/>
    <w:rsid w:val="00AE0EE3"/>
    <w:rsid w:val="00AE11C4"/>
    <w:rsid w:val="00AE1733"/>
    <w:rsid w:val="00AE1757"/>
    <w:rsid w:val="00AE17BD"/>
    <w:rsid w:val="00AE1C24"/>
    <w:rsid w:val="00AE1C46"/>
    <w:rsid w:val="00AE1D66"/>
    <w:rsid w:val="00AE1E3B"/>
    <w:rsid w:val="00AE1F83"/>
    <w:rsid w:val="00AE2018"/>
    <w:rsid w:val="00AE203A"/>
    <w:rsid w:val="00AE2061"/>
    <w:rsid w:val="00AE248A"/>
    <w:rsid w:val="00AE24B1"/>
    <w:rsid w:val="00AE25E2"/>
    <w:rsid w:val="00AE272A"/>
    <w:rsid w:val="00AE2828"/>
    <w:rsid w:val="00AE283B"/>
    <w:rsid w:val="00AE28E2"/>
    <w:rsid w:val="00AE2A9C"/>
    <w:rsid w:val="00AE2D36"/>
    <w:rsid w:val="00AE2D4C"/>
    <w:rsid w:val="00AE2EA8"/>
    <w:rsid w:val="00AE31A8"/>
    <w:rsid w:val="00AE31DB"/>
    <w:rsid w:val="00AE357D"/>
    <w:rsid w:val="00AE3663"/>
    <w:rsid w:val="00AE36C8"/>
    <w:rsid w:val="00AE38D7"/>
    <w:rsid w:val="00AE38E9"/>
    <w:rsid w:val="00AE415B"/>
    <w:rsid w:val="00AE4238"/>
    <w:rsid w:val="00AE4272"/>
    <w:rsid w:val="00AE43AA"/>
    <w:rsid w:val="00AE4474"/>
    <w:rsid w:val="00AE45FC"/>
    <w:rsid w:val="00AE491F"/>
    <w:rsid w:val="00AE497F"/>
    <w:rsid w:val="00AE498A"/>
    <w:rsid w:val="00AE49BD"/>
    <w:rsid w:val="00AE4A07"/>
    <w:rsid w:val="00AE4AD9"/>
    <w:rsid w:val="00AE4D4C"/>
    <w:rsid w:val="00AE4DF9"/>
    <w:rsid w:val="00AE4F09"/>
    <w:rsid w:val="00AE4FEA"/>
    <w:rsid w:val="00AE52E1"/>
    <w:rsid w:val="00AE53E0"/>
    <w:rsid w:val="00AE5507"/>
    <w:rsid w:val="00AE55A6"/>
    <w:rsid w:val="00AE5A6F"/>
    <w:rsid w:val="00AE5B0B"/>
    <w:rsid w:val="00AE5DB8"/>
    <w:rsid w:val="00AE5DD6"/>
    <w:rsid w:val="00AE5E1E"/>
    <w:rsid w:val="00AE5F70"/>
    <w:rsid w:val="00AE6050"/>
    <w:rsid w:val="00AE61E4"/>
    <w:rsid w:val="00AE6220"/>
    <w:rsid w:val="00AE654D"/>
    <w:rsid w:val="00AE689B"/>
    <w:rsid w:val="00AE6C9A"/>
    <w:rsid w:val="00AE6CDE"/>
    <w:rsid w:val="00AE6DFA"/>
    <w:rsid w:val="00AE72B3"/>
    <w:rsid w:val="00AE73C3"/>
    <w:rsid w:val="00AE7483"/>
    <w:rsid w:val="00AE78F6"/>
    <w:rsid w:val="00AE7922"/>
    <w:rsid w:val="00AE79CD"/>
    <w:rsid w:val="00AE7B57"/>
    <w:rsid w:val="00AE7B7C"/>
    <w:rsid w:val="00AF00A2"/>
    <w:rsid w:val="00AF00E2"/>
    <w:rsid w:val="00AF020C"/>
    <w:rsid w:val="00AF02DE"/>
    <w:rsid w:val="00AF02F7"/>
    <w:rsid w:val="00AF0424"/>
    <w:rsid w:val="00AF04B8"/>
    <w:rsid w:val="00AF0676"/>
    <w:rsid w:val="00AF071E"/>
    <w:rsid w:val="00AF0853"/>
    <w:rsid w:val="00AF087C"/>
    <w:rsid w:val="00AF0A2E"/>
    <w:rsid w:val="00AF0C3A"/>
    <w:rsid w:val="00AF0FF6"/>
    <w:rsid w:val="00AF1038"/>
    <w:rsid w:val="00AF13AA"/>
    <w:rsid w:val="00AF1574"/>
    <w:rsid w:val="00AF15E2"/>
    <w:rsid w:val="00AF1800"/>
    <w:rsid w:val="00AF1834"/>
    <w:rsid w:val="00AF184D"/>
    <w:rsid w:val="00AF1D58"/>
    <w:rsid w:val="00AF20C1"/>
    <w:rsid w:val="00AF2161"/>
    <w:rsid w:val="00AF2538"/>
    <w:rsid w:val="00AF254C"/>
    <w:rsid w:val="00AF2578"/>
    <w:rsid w:val="00AF25EA"/>
    <w:rsid w:val="00AF26C7"/>
    <w:rsid w:val="00AF29A3"/>
    <w:rsid w:val="00AF2AFD"/>
    <w:rsid w:val="00AF2BFB"/>
    <w:rsid w:val="00AF2CCA"/>
    <w:rsid w:val="00AF2ED3"/>
    <w:rsid w:val="00AF2FE0"/>
    <w:rsid w:val="00AF3283"/>
    <w:rsid w:val="00AF3793"/>
    <w:rsid w:val="00AF399C"/>
    <w:rsid w:val="00AF3B61"/>
    <w:rsid w:val="00AF3F41"/>
    <w:rsid w:val="00AF42FA"/>
    <w:rsid w:val="00AF45B0"/>
    <w:rsid w:val="00AF45F4"/>
    <w:rsid w:val="00AF48BC"/>
    <w:rsid w:val="00AF4B23"/>
    <w:rsid w:val="00AF4DF8"/>
    <w:rsid w:val="00AF4FEE"/>
    <w:rsid w:val="00AF5068"/>
    <w:rsid w:val="00AF50AE"/>
    <w:rsid w:val="00AF50EA"/>
    <w:rsid w:val="00AF51A8"/>
    <w:rsid w:val="00AF52D5"/>
    <w:rsid w:val="00AF550D"/>
    <w:rsid w:val="00AF5662"/>
    <w:rsid w:val="00AF5866"/>
    <w:rsid w:val="00AF5879"/>
    <w:rsid w:val="00AF58BF"/>
    <w:rsid w:val="00AF5A53"/>
    <w:rsid w:val="00AF5C9E"/>
    <w:rsid w:val="00AF5D26"/>
    <w:rsid w:val="00AF5D88"/>
    <w:rsid w:val="00AF5DB4"/>
    <w:rsid w:val="00AF5F87"/>
    <w:rsid w:val="00AF6140"/>
    <w:rsid w:val="00AF6667"/>
    <w:rsid w:val="00AF6736"/>
    <w:rsid w:val="00AF6AEB"/>
    <w:rsid w:val="00AF6B7C"/>
    <w:rsid w:val="00AF6BD0"/>
    <w:rsid w:val="00AF6C79"/>
    <w:rsid w:val="00AF7156"/>
    <w:rsid w:val="00AF7495"/>
    <w:rsid w:val="00AF749C"/>
    <w:rsid w:val="00AF74A3"/>
    <w:rsid w:val="00AF754F"/>
    <w:rsid w:val="00AF7571"/>
    <w:rsid w:val="00AF774B"/>
    <w:rsid w:val="00AF78DE"/>
    <w:rsid w:val="00AF7B19"/>
    <w:rsid w:val="00AF7D1F"/>
    <w:rsid w:val="00AF7F86"/>
    <w:rsid w:val="00B001E0"/>
    <w:rsid w:val="00B00289"/>
    <w:rsid w:val="00B0051C"/>
    <w:rsid w:val="00B005D7"/>
    <w:rsid w:val="00B007C2"/>
    <w:rsid w:val="00B008CF"/>
    <w:rsid w:val="00B008ED"/>
    <w:rsid w:val="00B00AC3"/>
    <w:rsid w:val="00B00AF6"/>
    <w:rsid w:val="00B00B30"/>
    <w:rsid w:val="00B01066"/>
    <w:rsid w:val="00B0112D"/>
    <w:rsid w:val="00B0134B"/>
    <w:rsid w:val="00B01461"/>
    <w:rsid w:val="00B01503"/>
    <w:rsid w:val="00B01A84"/>
    <w:rsid w:val="00B01AA9"/>
    <w:rsid w:val="00B01CE8"/>
    <w:rsid w:val="00B01FED"/>
    <w:rsid w:val="00B02014"/>
    <w:rsid w:val="00B02209"/>
    <w:rsid w:val="00B02307"/>
    <w:rsid w:val="00B0234B"/>
    <w:rsid w:val="00B023A6"/>
    <w:rsid w:val="00B02539"/>
    <w:rsid w:val="00B025C4"/>
    <w:rsid w:val="00B0290C"/>
    <w:rsid w:val="00B0292F"/>
    <w:rsid w:val="00B02C0A"/>
    <w:rsid w:val="00B02C8B"/>
    <w:rsid w:val="00B02D71"/>
    <w:rsid w:val="00B02FD3"/>
    <w:rsid w:val="00B0326A"/>
    <w:rsid w:val="00B033BC"/>
    <w:rsid w:val="00B0352E"/>
    <w:rsid w:val="00B036C3"/>
    <w:rsid w:val="00B03772"/>
    <w:rsid w:val="00B03809"/>
    <w:rsid w:val="00B03CF5"/>
    <w:rsid w:val="00B03F8B"/>
    <w:rsid w:val="00B042D6"/>
    <w:rsid w:val="00B043FE"/>
    <w:rsid w:val="00B045C0"/>
    <w:rsid w:val="00B0465C"/>
    <w:rsid w:val="00B048A8"/>
    <w:rsid w:val="00B049DF"/>
    <w:rsid w:val="00B051A8"/>
    <w:rsid w:val="00B05311"/>
    <w:rsid w:val="00B0548F"/>
    <w:rsid w:val="00B05787"/>
    <w:rsid w:val="00B058EF"/>
    <w:rsid w:val="00B05A04"/>
    <w:rsid w:val="00B05A19"/>
    <w:rsid w:val="00B05ACF"/>
    <w:rsid w:val="00B05B6C"/>
    <w:rsid w:val="00B05CC6"/>
    <w:rsid w:val="00B05F2C"/>
    <w:rsid w:val="00B05F65"/>
    <w:rsid w:val="00B060F9"/>
    <w:rsid w:val="00B061B4"/>
    <w:rsid w:val="00B062D3"/>
    <w:rsid w:val="00B0660E"/>
    <w:rsid w:val="00B0668E"/>
    <w:rsid w:val="00B0671E"/>
    <w:rsid w:val="00B06868"/>
    <w:rsid w:val="00B06E25"/>
    <w:rsid w:val="00B06E89"/>
    <w:rsid w:val="00B070FD"/>
    <w:rsid w:val="00B07325"/>
    <w:rsid w:val="00B07391"/>
    <w:rsid w:val="00B075AD"/>
    <w:rsid w:val="00B07683"/>
    <w:rsid w:val="00B076E6"/>
    <w:rsid w:val="00B101B1"/>
    <w:rsid w:val="00B10274"/>
    <w:rsid w:val="00B10324"/>
    <w:rsid w:val="00B10459"/>
    <w:rsid w:val="00B10488"/>
    <w:rsid w:val="00B106EA"/>
    <w:rsid w:val="00B108A9"/>
    <w:rsid w:val="00B10CFF"/>
    <w:rsid w:val="00B10D98"/>
    <w:rsid w:val="00B1121A"/>
    <w:rsid w:val="00B1122D"/>
    <w:rsid w:val="00B11306"/>
    <w:rsid w:val="00B113DB"/>
    <w:rsid w:val="00B11467"/>
    <w:rsid w:val="00B114BB"/>
    <w:rsid w:val="00B1154D"/>
    <w:rsid w:val="00B115B0"/>
    <w:rsid w:val="00B1192C"/>
    <w:rsid w:val="00B11A45"/>
    <w:rsid w:val="00B11B3C"/>
    <w:rsid w:val="00B11E25"/>
    <w:rsid w:val="00B11FA2"/>
    <w:rsid w:val="00B120C5"/>
    <w:rsid w:val="00B121BA"/>
    <w:rsid w:val="00B12310"/>
    <w:rsid w:val="00B1233A"/>
    <w:rsid w:val="00B124AB"/>
    <w:rsid w:val="00B12513"/>
    <w:rsid w:val="00B1255C"/>
    <w:rsid w:val="00B12565"/>
    <w:rsid w:val="00B1260A"/>
    <w:rsid w:val="00B126E0"/>
    <w:rsid w:val="00B127AC"/>
    <w:rsid w:val="00B1283C"/>
    <w:rsid w:val="00B12A96"/>
    <w:rsid w:val="00B12B6B"/>
    <w:rsid w:val="00B12B6C"/>
    <w:rsid w:val="00B12C89"/>
    <w:rsid w:val="00B12CBD"/>
    <w:rsid w:val="00B12FE9"/>
    <w:rsid w:val="00B130CB"/>
    <w:rsid w:val="00B1311D"/>
    <w:rsid w:val="00B13120"/>
    <w:rsid w:val="00B131FA"/>
    <w:rsid w:val="00B132D6"/>
    <w:rsid w:val="00B134BD"/>
    <w:rsid w:val="00B1351E"/>
    <w:rsid w:val="00B13858"/>
    <w:rsid w:val="00B1397B"/>
    <w:rsid w:val="00B13E52"/>
    <w:rsid w:val="00B14100"/>
    <w:rsid w:val="00B1419A"/>
    <w:rsid w:val="00B1419E"/>
    <w:rsid w:val="00B14277"/>
    <w:rsid w:val="00B142F2"/>
    <w:rsid w:val="00B149E2"/>
    <w:rsid w:val="00B14B13"/>
    <w:rsid w:val="00B14D0F"/>
    <w:rsid w:val="00B14FE5"/>
    <w:rsid w:val="00B15240"/>
    <w:rsid w:val="00B153F8"/>
    <w:rsid w:val="00B1545F"/>
    <w:rsid w:val="00B15507"/>
    <w:rsid w:val="00B1562A"/>
    <w:rsid w:val="00B1562B"/>
    <w:rsid w:val="00B158AB"/>
    <w:rsid w:val="00B158EE"/>
    <w:rsid w:val="00B15E58"/>
    <w:rsid w:val="00B15E9D"/>
    <w:rsid w:val="00B16151"/>
    <w:rsid w:val="00B16180"/>
    <w:rsid w:val="00B161BA"/>
    <w:rsid w:val="00B16398"/>
    <w:rsid w:val="00B1642A"/>
    <w:rsid w:val="00B166DA"/>
    <w:rsid w:val="00B16773"/>
    <w:rsid w:val="00B16853"/>
    <w:rsid w:val="00B168D1"/>
    <w:rsid w:val="00B16A55"/>
    <w:rsid w:val="00B16BA7"/>
    <w:rsid w:val="00B16C5C"/>
    <w:rsid w:val="00B16CC4"/>
    <w:rsid w:val="00B16D55"/>
    <w:rsid w:val="00B1701F"/>
    <w:rsid w:val="00B17111"/>
    <w:rsid w:val="00B17734"/>
    <w:rsid w:val="00B178AA"/>
    <w:rsid w:val="00B17985"/>
    <w:rsid w:val="00B20181"/>
    <w:rsid w:val="00B206BF"/>
    <w:rsid w:val="00B206C3"/>
    <w:rsid w:val="00B20890"/>
    <w:rsid w:val="00B2092F"/>
    <w:rsid w:val="00B20C81"/>
    <w:rsid w:val="00B20D65"/>
    <w:rsid w:val="00B20E98"/>
    <w:rsid w:val="00B210AD"/>
    <w:rsid w:val="00B212DE"/>
    <w:rsid w:val="00B21322"/>
    <w:rsid w:val="00B214D1"/>
    <w:rsid w:val="00B21524"/>
    <w:rsid w:val="00B21B34"/>
    <w:rsid w:val="00B21B6E"/>
    <w:rsid w:val="00B21C9F"/>
    <w:rsid w:val="00B21CAB"/>
    <w:rsid w:val="00B221D8"/>
    <w:rsid w:val="00B22621"/>
    <w:rsid w:val="00B22689"/>
    <w:rsid w:val="00B22703"/>
    <w:rsid w:val="00B2291B"/>
    <w:rsid w:val="00B22A85"/>
    <w:rsid w:val="00B22CBC"/>
    <w:rsid w:val="00B22D47"/>
    <w:rsid w:val="00B22F8E"/>
    <w:rsid w:val="00B22FBB"/>
    <w:rsid w:val="00B230FA"/>
    <w:rsid w:val="00B2316F"/>
    <w:rsid w:val="00B23437"/>
    <w:rsid w:val="00B23552"/>
    <w:rsid w:val="00B23893"/>
    <w:rsid w:val="00B238FF"/>
    <w:rsid w:val="00B23945"/>
    <w:rsid w:val="00B239B0"/>
    <w:rsid w:val="00B23AE5"/>
    <w:rsid w:val="00B23B48"/>
    <w:rsid w:val="00B23B56"/>
    <w:rsid w:val="00B23C16"/>
    <w:rsid w:val="00B23F05"/>
    <w:rsid w:val="00B23F48"/>
    <w:rsid w:val="00B23FA4"/>
    <w:rsid w:val="00B241DD"/>
    <w:rsid w:val="00B24309"/>
    <w:rsid w:val="00B243E0"/>
    <w:rsid w:val="00B24695"/>
    <w:rsid w:val="00B247BD"/>
    <w:rsid w:val="00B2488F"/>
    <w:rsid w:val="00B24AEA"/>
    <w:rsid w:val="00B24B71"/>
    <w:rsid w:val="00B24C79"/>
    <w:rsid w:val="00B24D24"/>
    <w:rsid w:val="00B24DB3"/>
    <w:rsid w:val="00B24DED"/>
    <w:rsid w:val="00B24DEE"/>
    <w:rsid w:val="00B24DFB"/>
    <w:rsid w:val="00B24E7D"/>
    <w:rsid w:val="00B24F3C"/>
    <w:rsid w:val="00B2503E"/>
    <w:rsid w:val="00B2503F"/>
    <w:rsid w:val="00B2504E"/>
    <w:rsid w:val="00B25059"/>
    <w:rsid w:val="00B25274"/>
    <w:rsid w:val="00B252F3"/>
    <w:rsid w:val="00B25746"/>
    <w:rsid w:val="00B2576D"/>
    <w:rsid w:val="00B257F5"/>
    <w:rsid w:val="00B2581F"/>
    <w:rsid w:val="00B258BA"/>
    <w:rsid w:val="00B259C9"/>
    <w:rsid w:val="00B259D2"/>
    <w:rsid w:val="00B25AFB"/>
    <w:rsid w:val="00B25BBD"/>
    <w:rsid w:val="00B25C9C"/>
    <w:rsid w:val="00B25CB7"/>
    <w:rsid w:val="00B261C0"/>
    <w:rsid w:val="00B26267"/>
    <w:rsid w:val="00B2661A"/>
    <w:rsid w:val="00B26672"/>
    <w:rsid w:val="00B268F2"/>
    <w:rsid w:val="00B26A8F"/>
    <w:rsid w:val="00B26F99"/>
    <w:rsid w:val="00B27112"/>
    <w:rsid w:val="00B271A9"/>
    <w:rsid w:val="00B27482"/>
    <w:rsid w:val="00B2786E"/>
    <w:rsid w:val="00B27B17"/>
    <w:rsid w:val="00B27D44"/>
    <w:rsid w:val="00B27F29"/>
    <w:rsid w:val="00B303F9"/>
    <w:rsid w:val="00B30487"/>
    <w:rsid w:val="00B30E13"/>
    <w:rsid w:val="00B30E7A"/>
    <w:rsid w:val="00B30E7D"/>
    <w:rsid w:val="00B30ECD"/>
    <w:rsid w:val="00B31055"/>
    <w:rsid w:val="00B31084"/>
    <w:rsid w:val="00B310B7"/>
    <w:rsid w:val="00B310FA"/>
    <w:rsid w:val="00B3156B"/>
    <w:rsid w:val="00B315B9"/>
    <w:rsid w:val="00B315F5"/>
    <w:rsid w:val="00B3160E"/>
    <w:rsid w:val="00B31B78"/>
    <w:rsid w:val="00B31C86"/>
    <w:rsid w:val="00B321EA"/>
    <w:rsid w:val="00B32374"/>
    <w:rsid w:val="00B324A8"/>
    <w:rsid w:val="00B324C7"/>
    <w:rsid w:val="00B32599"/>
    <w:rsid w:val="00B32821"/>
    <w:rsid w:val="00B3289F"/>
    <w:rsid w:val="00B32959"/>
    <w:rsid w:val="00B329C2"/>
    <w:rsid w:val="00B32A29"/>
    <w:rsid w:val="00B32C59"/>
    <w:rsid w:val="00B32D76"/>
    <w:rsid w:val="00B32F53"/>
    <w:rsid w:val="00B3302D"/>
    <w:rsid w:val="00B330FF"/>
    <w:rsid w:val="00B33675"/>
    <w:rsid w:val="00B336FB"/>
    <w:rsid w:val="00B3373A"/>
    <w:rsid w:val="00B3375C"/>
    <w:rsid w:val="00B33815"/>
    <w:rsid w:val="00B33998"/>
    <w:rsid w:val="00B33C74"/>
    <w:rsid w:val="00B33C9A"/>
    <w:rsid w:val="00B33F5F"/>
    <w:rsid w:val="00B33FA1"/>
    <w:rsid w:val="00B340C9"/>
    <w:rsid w:val="00B34347"/>
    <w:rsid w:val="00B343FC"/>
    <w:rsid w:val="00B345B9"/>
    <w:rsid w:val="00B3470C"/>
    <w:rsid w:val="00B34735"/>
    <w:rsid w:val="00B3490E"/>
    <w:rsid w:val="00B3492F"/>
    <w:rsid w:val="00B34E1F"/>
    <w:rsid w:val="00B34F24"/>
    <w:rsid w:val="00B35276"/>
    <w:rsid w:val="00B3532F"/>
    <w:rsid w:val="00B3533B"/>
    <w:rsid w:val="00B35478"/>
    <w:rsid w:val="00B35542"/>
    <w:rsid w:val="00B35583"/>
    <w:rsid w:val="00B357CC"/>
    <w:rsid w:val="00B35819"/>
    <w:rsid w:val="00B35941"/>
    <w:rsid w:val="00B35A06"/>
    <w:rsid w:val="00B35BE9"/>
    <w:rsid w:val="00B35C28"/>
    <w:rsid w:val="00B35C49"/>
    <w:rsid w:val="00B35D24"/>
    <w:rsid w:val="00B35E07"/>
    <w:rsid w:val="00B36197"/>
    <w:rsid w:val="00B3629E"/>
    <w:rsid w:val="00B36367"/>
    <w:rsid w:val="00B364FF"/>
    <w:rsid w:val="00B3668E"/>
    <w:rsid w:val="00B366B8"/>
    <w:rsid w:val="00B366F5"/>
    <w:rsid w:val="00B36741"/>
    <w:rsid w:val="00B36749"/>
    <w:rsid w:val="00B3681B"/>
    <w:rsid w:val="00B3691F"/>
    <w:rsid w:val="00B36C85"/>
    <w:rsid w:val="00B36D9B"/>
    <w:rsid w:val="00B36DBC"/>
    <w:rsid w:val="00B36DE9"/>
    <w:rsid w:val="00B36EC4"/>
    <w:rsid w:val="00B36EC6"/>
    <w:rsid w:val="00B3714B"/>
    <w:rsid w:val="00B376FF"/>
    <w:rsid w:val="00B37753"/>
    <w:rsid w:val="00B3779E"/>
    <w:rsid w:val="00B3781C"/>
    <w:rsid w:val="00B37921"/>
    <w:rsid w:val="00B37992"/>
    <w:rsid w:val="00B37E91"/>
    <w:rsid w:val="00B400E7"/>
    <w:rsid w:val="00B4029A"/>
    <w:rsid w:val="00B402E8"/>
    <w:rsid w:val="00B40452"/>
    <w:rsid w:val="00B4053C"/>
    <w:rsid w:val="00B40578"/>
    <w:rsid w:val="00B406EA"/>
    <w:rsid w:val="00B409DC"/>
    <w:rsid w:val="00B40B3A"/>
    <w:rsid w:val="00B40CB1"/>
    <w:rsid w:val="00B40ED4"/>
    <w:rsid w:val="00B41153"/>
    <w:rsid w:val="00B412A2"/>
    <w:rsid w:val="00B412B4"/>
    <w:rsid w:val="00B4132B"/>
    <w:rsid w:val="00B413D3"/>
    <w:rsid w:val="00B415E0"/>
    <w:rsid w:val="00B41A61"/>
    <w:rsid w:val="00B41B36"/>
    <w:rsid w:val="00B41F1E"/>
    <w:rsid w:val="00B41F47"/>
    <w:rsid w:val="00B41F78"/>
    <w:rsid w:val="00B41FA5"/>
    <w:rsid w:val="00B420B0"/>
    <w:rsid w:val="00B42121"/>
    <w:rsid w:val="00B424DE"/>
    <w:rsid w:val="00B427B4"/>
    <w:rsid w:val="00B428A6"/>
    <w:rsid w:val="00B428CE"/>
    <w:rsid w:val="00B42E96"/>
    <w:rsid w:val="00B430C1"/>
    <w:rsid w:val="00B430D5"/>
    <w:rsid w:val="00B43187"/>
    <w:rsid w:val="00B4323C"/>
    <w:rsid w:val="00B432F2"/>
    <w:rsid w:val="00B43576"/>
    <w:rsid w:val="00B43587"/>
    <w:rsid w:val="00B4371C"/>
    <w:rsid w:val="00B43817"/>
    <w:rsid w:val="00B43854"/>
    <w:rsid w:val="00B43BFF"/>
    <w:rsid w:val="00B43CFC"/>
    <w:rsid w:val="00B43D05"/>
    <w:rsid w:val="00B44177"/>
    <w:rsid w:val="00B4423C"/>
    <w:rsid w:val="00B442AD"/>
    <w:rsid w:val="00B4445F"/>
    <w:rsid w:val="00B4447E"/>
    <w:rsid w:val="00B44571"/>
    <w:rsid w:val="00B445F8"/>
    <w:rsid w:val="00B4492B"/>
    <w:rsid w:val="00B449B7"/>
    <w:rsid w:val="00B44BCD"/>
    <w:rsid w:val="00B44C28"/>
    <w:rsid w:val="00B44C44"/>
    <w:rsid w:val="00B44E09"/>
    <w:rsid w:val="00B44FAC"/>
    <w:rsid w:val="00B450C0"/>
    <w:rsid w:val="00B450E8"/>
    <w:rsid w:val="00B45298"/>
    <w:rsid w:val="00B454AC"/>
    <w:rsid w:val="00B45787"/>
    <w:rsid w:val="00B457B1"/>
    <w:rsid w:val="00B45810"/>
    <w:rsid w:val="00B45819"/>
    <w:rsid w:val="00B45C4D"/>
    <w:rsid w:val="00B45D6B"/>
    <w:rsid w:val="00B45DCC"/>
    <w:rsid w:val="00B45E04"/>
    <w:rsid w:val="00B45E3F"/>
    <w:rsid w:val="00B460E6"/>
    <w:rsid w:val="00B461E4"/>
    <w:rsid w:val="00B46314"/>
    <w:rsid w:val="00B46612"/>
    <w:rsid w:val="00B4662D"/>
    <w:rsid w:val="00B466B8"/>
    <w:rsid w:val="00B467DB"/>
    <w:rsid w:val="00B468A4"/>
    <w:rsid w:val="00B46AFA"/>
    <w:rsid w:val="00B46CE0"/>
    <w:rsid w:val="00B46DE7"/>
    <w:rsid w:val="00B46E70"/>
    <w:rsid w:val="00B4702F"/>
    <w:rsid w:val="00B47099"/>
    <w:rsid w:val="00B470FE"/>
    <w:rsid w:val="00B4721C"/>
    <w:rsid w:val="00B4723E"/>
    <w:rsid w:val="00B472E5"/>
    <w:rsid w:val="00B47522"/>
    <w:rsid w:val="00B47842"/>
    <w:rsid w:val="00B47D51"/>
    <w:rsid w:val="00B47E0C"/>
    <w:rsid w:val="00B47FF7"/>
    <w:rsid w:val="00B503D2"/>
    <w:rsid w:val="00B503F8"/>
    <w:rsid w:val="00B50453"/>
    <w:rsid w:val="00B5060B"/>
    <w:rsid w:val="00B50657"/>
    <w:rsid w:val="00B50754"/>
    <w:rsid w:val="00B50760"/>
    <w:rsid w:val="00B507EB"/>
    <w:rsid w:val="00B509FC"/>
    <w:rsid w:val="00B50CE2"/>
    <w:rsid w:val="00B50DAB"/>
    <w:rsid w:val="00B50FF2"/>
    <w:rsid w:val="00B510B1"/>
    <w:rsid w:val="00B514A8"/>
    <w:rsid w:val="00B51508"/>
    <w:rsid w:val="00B51851"/>
    <w:rsid w:val="00B5188D"/>
    <w:rsid w:val="00B518F5"/>
    <w:rsid w:val="00B51902"/>
    <w:rsid w:val="00B5196A"/>
    <w:rsid w:val="00B51C7E"/>
    <w:rsid w:val="00B51CA9"/>
    <w:rsid w:val="00B51CBB"/>
    <w:rsid w:val="00B51D63"/>
    <w:rsid w:val="00B51EE1"/>
    <w:rsid w:val="00B5207B"/>
    <w:rsid w:val="00B52187"/>
    <w:rsid w:val="00B52398"/>
    <w:rsid w:val="00B52511"/>
    <w:rsid w:val="00B5259A"/>
    <w:rsid w:val="00B525C4"/>
    <w:rsid w:val="00B5270D"/>
    <w:rsid w:val="00B52F2B"/>
    <w:rsid w:val="00B52F2C"/>
    <w:rsid w:val="00B53177"/>
    <w:rsid w:val="00B5320E"/>
    <w:rsid w:val="00B53920"/>
    <w:rsid w:val="00B53E59"/>
    <w:rsid w:val="00B53E96"/>
    <w:rsid w:val="00B53F7C"/>
    <w:rsid w:val="00B54079"/>
    <w:rsid w:val="00B540B2"/>
    <w:rsid w:val="00B54295"/>
    <w:rsid w:val="00B5457F"/>
    <w:rsid w:val="00B546A0"/>
    <w:rsid w:val="00B547F9"/>
    <w:rsid w:val="00B548B4"/>
    <w:rsid w:val="00B548D0"/>
    <w:rsid w:val="00B5498D"/>
    <w:rsid w:val="00B54993"/>
    <w:rsid w:val="00B54A63"/>
    <w:rsid w:val="00B54CB0"/>
    <w:rsid w:val="00B54EA8"/>
    <w:rsid w:val="00B54FDB"/>
    <w:rsid w:val="00B55274"/>
    <w:rsid w:val="00B5529B"/>
    <w:rsid w:val="00B55300"/>
    <w:rsid w:val="00B55398"/>
    <w:rsid w:val="00B55526"/>
    <w:rsid w:val="00B5564F"/>
    <w:rsid w:val="00B5569B"/>
    <w:rsid w:val="00B5590C"/>
    <w:rsid w:val="00B55AFC"/>
    <w:rsid w:val="00B55D81"/>
    <w:rsid w:val="00B55DF9"/>
    <w:rsid w:val="00B55EE8"/>
    <w:rsid w:val="00B55EF8"/>
    <w:rsid w:val="00B562FC"/>
    <w:rsid w:val="00B563B7"/>
    <w:rsid w:val="00B565A1"/>
    <w:rsid w:val="00B5681C"/>
    <w:rsid w:val="00B56927"/>
    <w:rsid w:val="00B56E48"/>
    <w:rsid w:val="00B56E70"/>
    <w:rsid w:val="00B5738B"/>
    <w:rsid w:val="00B573FA"/>
    <w:rsid w:val="00B57851"/>
    <w:rsid w:val="00B57DB6"/>
    <w:rsid w:val="00B57E21"/>
    <w:rsid w:val="00B604A6"/>
    <w:rsid w:val="00B604B3"/>
    <w:rsid w:val="00B604D0"/>
    <w:rsid w:val="00B60666"/>
    <w:rsid w:val="00B60A0A"/>
    <w:rsid w:val="00B60B7C"/>
    <w:rsid w:val="00B60F8D"/>
    <w:rsid w:val="00B60F92"/>
    <w:rsid w:val="00B60FE0"/>
    <w:rsid w:val="00B6105A"/>
    <w:rsid w:val="00B6110F"/>
    <w:rsid w:val="00B61298"/>
    <w:rsid w:val="00B61323"/>
    <w:rsid w:val="00B6142F"/>
    <w:rsid w:val="00B6148D"/>
    <w:rsid w:val="00B61540"/>
    <w:rsid w:val="00B61585"/>
    <w:rsid w:val="00B616D7"/>
    <w:rsid w:val="00B61834"/>
    <w:rsid w:val="00B61AD8"/>
    <w:rsid w:val="00B61C43"/>
    <w:rsid w:val="00B61CF7"/>
    <w:rsid w:val="00B61E8E"/>
    <w:rsid w:val="00B61F49"/>
    <w:rsid w:val="00B62759"/>
    <w:rsid w:val="00B627C1"/>
    <w:rsid w:val="00B627D0"/>
    <w:rsid w:val="00B62849"/>
    <w:rsid w:val="00B62BB2"/>
    <w:rsid w:val="00B62D56"/>
    <w:rsid w:val="00B62DE9"/>
    <w:rsid w:val="00B62E86"/>
    <w:rsid w:val="00B62EC2"/>
    <w:rsid w:val="00B62F1C"/>
    <w:rsid w:val="00B62F28"/>
    <w:rsid w:val="00B62F9B"/>
    <w:rsid w:val="00B62FF5"/>
    <w:rsid w:val="00B63158"/>
    <w:rsid w:val="00B631E1"/>
    <w:rsid w:val="00B631ED"/>
    <w:rsid w:val="00B6337E"/>
    <w:rsid w:val="00B633FE"/>
    <w:rsid w:val="00B63603"/>
    <w:rsid w:val="00B63624"/>
    <w:rsid w:val="00B6363C"/>
    <w:rsid w:val="00B6374F"/>
    <w:rsid w:val="00B638A9"/>
    <w:rsid w:val="00B639A5"/>
    <w:rsid w:val="00B63AAE"/>
    <w:rsid w:val="00B63AD4"/>
    <w:rsid w:val="00B63C16"/>
    <w:rsid w:val="00B63CBA"/>
    <w:rsid w:val="00B63DD9"/>
    <w:rsid w:val="00B63DDE"/>
    <w:rsid w:val="00B64552"/>
    <w:rsid w:val="00B64746"/>
    <w:rsid w:val="00B648D7"/>
    <w:rsid w:val="00B649E0"/>
    <w:rsid w:val="00B64F6B"/>
    <w:rsid w:val="00B64FBF"/>
    <w:rsid w:val="00B650F4"/>
    <w:rsid w:val="00B65199"/>
    <w:rsid w:val="00B65239"/>
    <w:rsid w:val="00B65299"/>
    <w:rsid w:val="00B65392"/>
    <w:rsid w:val="00B65395"/>
    <w:rsid w:val="00B653F5"/>
    <w:rsid w:val="00B654A5"/>
    <w:rsid w:val="00B65545"/>
    <w:rsid w:val="00B65641"/>
    <w:rsid w:val="00B65656"/>
    <w:rsid w:val="00B65986"/>
    <w:rsid w:val="00B65A04"/>
    <w:rsid w:val="00B65B67"/>
    <w:rsid w:val="00B65BE9"/>
    <w:rsid w:val="00B65CCD"/>
    <w:rsid w:val="00B65D39"/>
    <w:rsid w:val="00B65D8E"/>
    <w:rsid w:val="00B65F0D"/>
    <w:rsid w:val="00B65F4B"/>
    <w:rsid w:val="00B660CC"/>
    <w:rsid w:val="00B660EE"/>
    <w:rsid w:val="00B66129"/>
    <w:rsid w:val="00B6620A"/>
    <w:rsid w:val="00B663A6"/>
    <w:rsid w:val="00B66446"/>
    <w:rsid w:val="00B66837"/>
    <w:rsid w:val="00B669E5"/>
    <w:rsid w:val="00B66E3F"/>
    <w:rsid w:val="00B66EE3"/>
    <w:rsid w:val="00B67081"/>
    <w:rsid w:val="00B6710A"/>
    <w:rsid w:val="00B67407"/>
    <w:rsid w:val="00B67726"/>
    <w:rsid w:val="00B678F1"/>
    <w:rsid w:val="00B678F2"/>
    <w:rsid w:val="00B67A22"/>
    <w:rsid w:val="00B67B82"/>
    <w:rsid w:val="00B67C6B"/>
    <w:rsid w:val="00B67DF4"/>
    <w:rsid w:val="00B67E94"/>
    <w:rsid w:val="00B67F64"/>
    <w:rsid w:val="00B7012E"/>
    <w:rsid w:val="00B7043D"/>
    <w:rsid w:val="00B7059D"/>
    <w:rsid w:val="00B70899"/>
    <w:rsid w:val="00B708FE"/>
    <w:rsid w:val="00B70C1B"/>
    <w:rsid w:val="00B70EE1"/>
    <w:rsid w:val="00B70FF0"/>
    <w:rsid w:val="00B71009"/>
    <w:rsid w:val="00B71237"/>
    <w:rsid w:val="00B7137D"/>
    <w:rsid w:val="00B716D5"/>
    <w:rsid w:val="00B716EC"/>
    <w:rsid w:val="00B7171B"/>
    <w:rsid w:val="00B7180D"/>
    <w:rsid w:val="00B71878"/>
    <w:rsid w:val="00B71B39"/>
    <w:rsid w:val="00B71BEB"/>
    <w:rsid w:val="00B71D30"/>
    <w:rsid w:val="00B71E91"/>
    <w:rsid w:val="00B71FB8"/>
    <w:rsid w:val="00B7216B"/>
    <w:rsid w:val="00B721D2"/>
    <w:rsid w:val="00B722F2"/>
    <w:rsid w:val="00B72343"/>
    <w:rsid w:val="00B72467"/>
    <w:rsid w:val="00B72493"/>
    <w:rsid w:val="00B7273D"/>
    <w:rsid w:val="00B727D7"/>
    <w:rsid w:val="00B72B2E"/>
    <w:rsid w:val="00B72B4E"/>
    <w:rsid w:val="00B72C0C"/>
    <w:rsid w:val="00B72C75"/>
    <w:rsid w:val="00B72C86"/>
    <w:rsid w:val="00B72F82"/>
    <w:rsid w:val="00B73045"/>
    <w:rsid w:val="00B73259"/>
    <w:rsid w:val="00B732B6"/>
    <w:rsid w:val="00B7332B"/>
    <w:rsid w:val="00B73412"/>
    <w:rsid w:val="00B734E6"/>
    <w:rsid w:val="00B73578"/>
    <w:rsid w:val="00B735D4"/>
    <w:rsid w:val="00B73635"/>
    <w:rsid w:val="00B73855"/>
    <w:rsid w:val="00B73B5D"/>
    <w:rsid w:val="00B73E63"/>
    <w:rsid w:val="00B73E9F"/>
    <w:rsid w:val="00B73FCA"/>
    <w:rsid w:val="00B7410F"/>
    <w:rsid w:val="00B74188"/>
    <w:rsid w:val="00B741D7"/>
    <w:rsid w:val="00B7429C"/>
    <w:rsid w:val="00B74357"/>
    <w:rsid w:val="00B746EA"/>
    <w:rsid w:val="00B747CC"/>
    <w:rsid w:val="00B747EB"/>
    <w:rsid w:val="00B7483C"/>
    <w:rsid w:val="00B749E1"/>
    <w:rsid w:val="00B74A19"/>
    <w:rsid w:val="00B74AC8"/>
    <w:rsid w:val="00B74E0D"/>
    <w:rsid w:val="00B74F05"/>
    <w:rsid w:val="00B74F32"/>
    <w:rsid w:val="00B74F7B"/>
    <w:rsid w:val="00B750C7"/>
    <w:rsid w:val="00B751DE"/>
    <w:rsid w:val="00B756AA"/>
    <w:rsid w:val="00B75709"/>
    <w:rsid w:val="00B7575D"/>
    <w:rsid w:val="00B75829"/>
    <w:rsid w:val="00B75C72"/>
    <w:rsid w:val="00B75D23"/>
    <w:rsid w:val="00B75DF4"/>
    <w:rsid w:val="00B75E0F"/>
    <w:rsid w:val="00B75E22"/>
    <w:rsid w:val="00B764BD"/>
    <w:rsid w:val="00B764EF"/>
    <w:rsid w:val="00B765F2"/>
    <w:rsid w:val="00B767B0"/>
    <w:rsid w:val="00B76881"/>
    <w:rsid w:val="00B76CD1"/>
    <w:rsid w:val="00B76CE2"/>
    <w:rsid w:val="00B76E1B"/>
    <w:rsid w:val="00B76E32"/>
    <w:rsid w:val="00B76F79"/>
    <w:rsid w:val="00B77082"/>
    <w:rsid w:val="00B7713C"/>
    <w:rsid w:val="00B77226"/>
    <w:rsid w:val="00B775B7"/>
    <w:rsid w:val="00B776E4"/>
    <w:rsid w:val="00B7773B"/>
    <w:rsid w:val="00B77837"/>
    <w:rsid w:val="00B77B9C"/>
    <w:rsid w:val="00B77DF5"/>
    <w:rsid w:val="00B77EAE"/>
    <w:rsid w:val="00B80006"/>
    <w:rsid w:val="00B80036"/>
    <w:rsid w:val="00B8014B"/>
    <w:rsid w:val="00B8028D"/>
    <w:rsid w:val="00B80394"/>
    <w:rsid w:val="00B8057F"/>
    <w:rsid w:val="00B80709"/>
    <w:rsid w:val="00B8079F"/>
    <w:rsid w:val="00B8082F"/>
    <w:rsid w:val="00B8086E"/>
    <w:rsid w:val="00B80899"/>
    <w:rsid w:val="00B80E57"/>
    <w:rsid w:val="00B81274"/>
    <w:rsid w:val="00B81471"/>
    <w:rsid w:val="00B81909"/>
    <w:rsid w:val="00B81914"/>
    <w:rsid w:val="00B819FA"/>
    <w:rsid w:val="00B81C4E"/>
    <w:rsid w:val="00B8203A"/>
    <w:rsid w:val="00B825C2"/>
    <w:rsid w:val="00B82931"/>
    <w:rsid w:val="00B829A3"/>
    <w:rsid w:val="00B82DA1"/>
    <w:rsid w:val="00B82EE5"/>
    <w:rsid w:val="00B83072"/>
    <w:rsid w:val="00B830BC"/>
    <w:rsid w:val="00B83290"/>
    <w:rsid w:val="00B83358"/>
    <w:rsid w:val="00B833B4"/>
    <w:rsid w:val="00B8341B"/>
    <w:rsid w:val="00B8357F"/>
    <w:rsid w:val="00B83AAB"/>
    <w:rsid w:val="00B83D48"/>
    <w:rsid w:val="00B83DC6"/>
    <w:rsid w:val="00B83F59"/>
    <w:rsid w:val="00B83FB9"/>
    <w:rsid w:val="00B840A5"/>
    <w:rsid w:val="00B840BF"/>
    <w:rsid w:val="00B8416F"/>
    <w:rsid w:val="00B84283"/>
    <w:rsid w:val="00B846C6"/>
    <w:rsid w:val="00B846F7"/>
    <w:rsid w:val="00B848E4"/>
    <w:rsid w:val="00B8493E"/>
    <w:rsid w:val="00B84942"/>
    <w:rsid w:val="00B8494B"/>
    <w:rsid w:val="00B84C1D"/>
    <w:rsid w:val="00B84DB4"/>
    <w:rsid w:val="00B85000"/>
    <w:rsid w:val="00B850E5"/>
    <w:rsid w:val="00B850FB"/>
    <w:rsid w:val="00B853F1"/>
    <w:rsid w:val="00B855F6"/>
    <w:rsid w:val="00B85607"/>
    <w:rsid w:val="00B85656"/>
    <w:rsid w:val="00B856DC"/>
    <w:rsid w:val="00B856F0"/>
    <w:rsid w:val="00B859D4"/>
    <w:rsid w:val="00B85A1F"/>
    <w:rsid w:val="00B85CE0"/>
    <w:rsid w:val="00B85E3A"/>
    <w:rsid w:val="00B85EAB"/>
    <w:rsid w:val="00B8607F"/>
    <w:rsid w:val="00B8627D"/>
    <w:rsid w:val="00B86392"/>
    <w:rsid w:val="00B86533"/>
    <w:rsid w:val="00B86550"/>
    <w:rsid w:val="00B867BF"/>
    <w:rsid w:val="00B86822"/>
    <w:rsid w:val="00B8691E"/>
    <w:rsid w:val="00B86B00"/>
    <w:rsid w:val="00B86B58"/>
    <w:rsid w:val="00B86B83"/>
    <w:rsid w:val="00B86D91"/>
    <w:rsid w:val="00B86EFC"/>
    <w:rsid w:val="00B870B1"/>
    <w:rsid w:val="00B87365"/>
    <w:rsid w:val="00B8737D"/>
    <w:rsid w:val="00B87517"/>
    <w:rsid w:val="00B876D6"/>
    <w:rsid w:val="00B876F4"/>
    <w:rsid w:val="00B8772B"/>
    <w:rsid w:val="00B877C4"/>
    <w:rsid w:val="00B9009B"/>
    <w:rsid w:val="00B9028A"/>
    <w:rsid w:val="00B903B4"/>
    <w:rsid w:val="00B905B7"/>
    <w:rsid w:val="00B905E5"/>
    <w:rsid w:val="00B905E8"/>
    <w:rsid w:val="00B9070F"/>
    <w:rsid w:val="00B907B2"/>
    <w:rsid w:val="00B909FB"/>
    <w:rsid w:val="00B90B5D"/>
    <w:rsid w:val="00B91230"/>
    <w:rsid w:val="00B91271"/>
    <w:rsid w:val="00B916C7"/>
    <w:rsid w:val="00B918A0"/>
    <w:rsid w:val="00B91E88"/>
    <w:rsid w:val="00B91EE8"/>
    <w:rsid w:val="00B91EFA"/>
    <w:rsid w:val="00B91F66"/>
    <w:rsid w:val="00B92574"/>
    <w:rsid w:val="00B926E6"/>
    <w:rsid w:val="00B92934"/>
    <w:rsid w:val="00B92A82"/>
    <w:rsid w:val="00B92CD0"/>
    <w:rsid w:val="00B92DFD"/>
    <w:rsid w:val="00B930FE"/>
    <w:rsid w:val="00B936A6"/>
    <w:rsid w:val="00B938CC"/>
    <w:rsid w:val="00B93AFF"/>
    <w:rsid w:val="00B93BB2"/>
    <w:rsid w:val="00B93CBA"/>
    <w:rsid w:val="00B93F62"/>
    <w:rsid w:val="00B949B1"/>
    <w:rsid w:val="00B94BF9"/>
    <w:rsid w:val="00B94E78"/>
    <w:rsid w:val="00B94F83"/>
    <w:rsid w:val="00B95204"/>
    <w:rsid w:val="00B9574A"/>
    <w:rsid w:val="00B95776"/>
    <w:rsid w:val="00B9577C"/>
    <w:rsid w:val="00B95787"/>
    <w:rsid w:val="00B957EF"/>
    <w:rsid w:val="00B95801"/>
    <w:rsid w:val="00B959E4"/>
    <w:rsid w:val="00B95A05"/>
    <w:rsid w:val="00B95AA1"/>
    <w:rsid w:val="00B95E2A"/>
    <w:rsid w:val="00B9607C"/>
    <w:rsid w:val="00B9608B"/>
    <w:rsid w:val="00B961EF"/>
    <w:rsid w:val="00B96437"/>
    <w:rsid w:val="00B96492"/>
    <w:rsid w:val="00B965AA"/>
    <w:rsid w:val="00B96C52"/>
    <w:rsid w:val="00B96CEB"/>
    <w:rsid w:val="00B96DA7"/>
    <w:rsid w:val="00B96F17"/>
    <w:rsid w:val="00B9718C"/>
    <w:rsid w:val="00B97286"/>
    <w:rsid w:val="00B9748F"/>
    <w:rsid w:val="00B9755F"/>
    <w:rsid w:val="00B97638"/>
    <w:rsid w:val="00B97AD0"/>
    <w:rsid w:val="00B97ED2"/>
    <w:rsid w:val="00B97F6E"/>
    <w:rsid w:val="00B97FAD"/>
    <w:rsid w:val="00BA028E"/>
    <w:rsid w:val="00BA0334"/>
    <w:rsid w:val="00BA0557"/>
    <w:rsid w:val="00BA058A"/>
    <w:rsid w:val="00BA0604"/>
    <w:rsid w:val="00BA096D"/>
    <w:rsid w:val="00BA09B0"/>
    <w:rsid w:val="00BA0AC7"/>
    <w:rsid w:val="00BA0B5C"/>
    <w:rsid w:val="00BA0EDD"/>
    <w:rsid w:val="00BA10A2"/>
    <w:rsid w:val="00BA17C7"/>
    <w:rsid w:val="00BA1A14"/>
    <w:rsid w:val="00BA1CD5"/>
    <w:rsid w:val="00BA1F02"/>
    <w:rsid w:val="00BA213E"/>
    <w:rsid w:val="00BA2184"/>
    <w:rsid w:val="00BA2234"/>
    <w:rsid w:val="00BA2414"/>
    <w:rsid w:val="00BA2470"/>
    <w:rsid w:val="00BA25BF"/>
    <w:rsid w:val="00BA2997"/>
    <w:rsid w:val="00BA299C"/>
    <w:rsid w:val="00BA29DD"/>
    <w:rsid w:val="00BA2A98"/>
    <w:rsid w:val="00BA2D87"/>
    <w:rsid w:val="00BA2DE6"/>
    <w:rsid w:val="00BA2E26"/>
    <w:rsid w:val="00BA3203"/>
    <w:rsid w:val="00BA3235"/>
    <w:rsid w:val="00BA3446"/>
    <w:rsid w:val="00BA3628"/>
    <w:rsid w:val="00BA3786"/>
    <w:rsid w:val="00BA38F8"/>
    <w:rsid w:val="00BA3986"/>
    <w:rsid w:val="00BA3A43"/>
    <w:rsid w:val="00BA3D60"/>
    <w:rsid w:val="00BA3E5F"/>
    <w:rsid w:val="00BA3F60"/>
    <w:rsid w:val="00BA421F"/>
    <w:rsid w:val="00BA4421"/>
    <w:rsid w:val="00BA4591"/>
    <w:rsid w:val="00BA45D0"/>
    <w:rsid w:val="00BA463B"/>
    <w:rsid w:val="00BA4677"/>
    <w:rsid w:val="00BA4699"/>
    <w:rsid w:val="00BA4B85"/>
    <w:rsid w:val="00BA4CD2"/>
    <w:rsid w:val="00BA4CEA"/>
    <w:rsid w:val="00BA4F10"/>
    <w:rsid w:val="00BA5A13"/>
    <w:rsid w:val="00BA5C77"/>
    <w:rsid w:val="00BA5C92"/>
    <w:rsid w:val="00BA5E8F"/>
    <w:rsid w:val="00BA5F61"/>
    <w:rsid w:val="00BA6116"/>
    <w:rsid w:val="00BA6161"/>
    <w:rsid w:val="00BA616E"/>
    <w:rsid w:val="00BA63B6"/>
    <w:rsid w:val="00BA642F"/>
    <w:rsid w:val="00BA64C9"/>
    <w:rsid w:val="00BA653A"/>
    <w:rsid w:val="00BA6841"/>
    <w:rsid w:val="00BA69B4"/>
    <w:rsid w:val="00BA6A80"/>
    <w:rsid w:val="00BA6C76"/>
    <w:rsid w:val="00BA6D08"/>
    <w:rsid w:val="00BA6E1A"/>
    <w:rsid w:val="00BA73A3"/>
    <w:rsid w:val="00BA7713"/>
    <w:rsid w:val="00BA779D"/>
    <w:rsid w:val="00BA7B10"/>
    <w:rsid w:val="00BB01BF"/>
    <w:rsid w:val="00BB0203"/>
    <w:rsid w:val="00BB07A9"/>
    <w:rsid w:val="00BB07F5"/>
    <w:rsid w:val="00BB0A73"/>
    <w:rsid w:val="00BB0BAE"/>
    <w:rsid w:val="00BB10F5"/>
    <w:rsid w:val="00BB1145"/>
    <w:rsid w:val="00BB1576"/>
    <w:rsid w:val="00BB15CA"/>
    <w:rsid w:val="00BB1629"/>
    <w:rsid w:val="00BB172F"/>
    <w:rsid w:val="00BB1824"/>
    <w:rsid w:val="00BB196A"/>
    <w:rsid w:val="00BB1B06"/>
    <w:rsid w:val="00BB1DF2"/>
    <w:rsid w:val="00BB1EB5"/>
    <w:rsid w:val="00BB1FFB"/>
    <w:rsid w:val="00BB2249"/>
    <w:rsid w:val="00BB22B4"/>
    <w:rsid w:val="00BB2493"/>
    <w:rsid w:val="00BB25E8"/>
    <w:rsid w:val="00BB27A0"/>
    <w:rsid w:val="00BB2839"/>
    <w:rsid w:val="00BB2A99"/>
    <w:rsid w:val="00BB2B17"/>
    <w:rsid w:val="00BB2C6F"/>
    <w:rsid w:val="00BB2D6A"/>
    <w:rsid w:val="00BB2E0D"/>
    <w:rsid w:val="00BB2E7F"/>
    <w:rsid w:val="00BB2F29"/>
    <w:rsid w:val="00BB2FA9"/>
    <w:rsid w:val="00BB300B"/>
    <w:rsid w:val="00BB304F"/>
    <w:rsid w:val="00BB311F"/>
    <w:rsid w:val="00BB3203"/>
    <w:rsid w:val="00BB320D"/>
    <w:rsid w:val="00BB3274"/>
    <w:rsid w:val="00BB32E6"/>
    <w:rsid w:val="00BB32EB"/>
    <w:rsid w:val="00BB351C"/>
    <w:rsid w:val="00BB397F"/>
    <w:rsid w:val="00BB39B4"/>
    <w:rsid w:val="00BB3EE6"/>
    <w:rsid w:val="00BB41F2"/>
    <w:rsid w:val="00BB433C"/>
    <w:rsid w:val="00BB4863"/>
    <w:rsid w:val="00BB4C50"/>
    <w:rsid w:val="00BB4E1F"/>
    <w:rsid w:val="00BB4FA9"/>
    <w:rsid w:val="00BB4FAC"/>
    <w:rsid w:val="00BB51B3"/>
    <w:rsid w:val="00BB524A"/>
    <w:rsid w:val="00BB531F"/>
    <w:rsid w:val="00BB56EA"/>
    <w:rsid w:val="00BB57DD"/>
    <w:rsid w:val="00BB598C"/>
    <w:rsid w:val="00BB59B9"/>
    <w:rsid w:val="00BB5D96"/>
    <w:rsid w:val="00BB5EA3"/>
    <w:rsid w:val="00BB5FC4"/>
    <w:rsid w:val="00BB60B2"/>
    <w:rsid w:val="00BB6126"/>
    <w:rsid w:val="00BB6390"/>
    <w:rsid w:val="00BB64C6"/>
    <w:rsid w:val="00BB6742"/>
    <w:rsid w:val="00BB68F0"/>
    <w:rsid w:val="00BB6B62"/>
    <w:rsid w:val="00BB6B88"/>
    <w:rsid w:val="00BB6EA7"/>
    <w:rsid w:val="00BB735A"/>
    <w:rsid w:val="00BB7967"/>
    <w:rsid w:val="00BB7A3C"/>
    <w:rsid w:val="00BB7A6C"/>
    <w:rsid w:val="00BB7ACD"/>
    <w:rsid w:val="00BB7D65"/>
    <w:rsid w:val="00BB7DD8"/>
    <w:rsid w:val="00BB7F39"/>
    <w:rsid w:val="00BC0071"/>
    <w:rsid w:val="00BC00A0"/>
    <w:rsid w:val="00BC016B"/>
    <w:rsid w:val="00BC0384"/>
    <w:rsid w:val="00BC03DA"/>
    <w:rsid w:val="00BC03DE"/>
    <w:rsid w:val="00BC055A"/>
    <w:rsid w:val="00BC05B6"/>
    <w:rsid w:val="00BC0635"/>
    <w:rsid w:val="00BC0712"/>
    <w:rsid w:val="00BC0861"/>
    <w:rsid w:val="00BC09E6"/>
    <w:rsid w:val="00BC0A5D"/>
    <w:rsid w:val="00BC0C0E"/>
    <w:rsid w:val="00BC0C2F"/>
    <w:rsid w:val="00BC0C4A"/>
    <w:rsid w:val="00BC0E69"/>
    <w:rsid w:val="00BC0E86"/>
    <w:rsid w:val="00BC0F8E"/>
    <w:rsid w:val="00BC0FB2"/>
    <w:rsid w:val="00BC10E5"/>
    <w:rsid w:val="00BC10F6"/>
    <w:rsid w:val="00BC157F"/>
    <w:rsid w:val="00BC160D"/>
    <w:rsid w:val="00BC16BE"/>
    <w:rsid w:val="00BC16D2"/>
    <w:rsid w:val="00BC1727"/>
    <w:rsid w:val="00BC18A5"/>
    <w:rsid w:val="00BC1B72"/>
    <w:rsid w:val="00BC1B7E"/>
    <w:rsid w:val="00BC200F"/>
    <w:rsid w:val="00BC223D"/>
    <w:rsid w:val="00BC224A"/>
    <w:rsid w:val="00BC22D0"/>
    <w:rsid w:val="00BC2328"/>
    <w:rsid w:val="00BC241F"/>
    <w:rsid w:val="00BC2540"/>
    <w:rsid w:val="00BC292E"/>
    <w:rsid w:val="00BC2BB5"/>
    <w:rsid w:val="00BC2BF2"/>
    <w:rsid w:val="00BC2BFF"/>
    <w:rsid w:val="00BC2DEA"/>
    <w:rsid w:val="00BC2E77"/>
    <w:rsid w:val="00BC3175"/>
    <w:rsid w:val="00BC31BF"/>
    <w:rsid w:val="00BC3414"/>
    <w:rsid w:val="00BC34C7"/>
    <w:rsid w:val="00BC34D3"/>
    <w:rsid w:val="00BC36B2"/>
    <w:rsid w:val="00BC390A"/>
    <w:rsid w:val="00BC3924"/>
    <w:rsid w:val="00BC3932"/>
    <w:rsid w:val="00BC3973"/>
    <w:rsid w:val="00BC39F6"/>
    <w:rsid w:val="00BC3D19"/>
    <w:rsid w:val="00BC3D9B"/>
    <w:rsid w:val="00BC3EC6"/>
    <w:rsid w:val="00BC3EE8"/>
    <w:rsid w:val="00BC3F23"/>
    <w:rsid w:val="00BC4020"/>
    <w:rsid w:val="00BC4110"/>
    <w:rsid w:val="00BC4155"/>
    <w:rsid w:val="00BC41F7"/>
    <w:rsid w:val="00BC4253"/>
    <w:rsid w:val="00BC42D3"/>
    <w:rsid w:val="00BC434B"/>
    <w:rsid w:val="00BC43A9"/>
    <w:rsid w:val="00BC45DE"/>
    <w:rsid w:val="00BC4961"/>
    <w:rsid w:val="00BC4A81"/>
    <w:rsid w:val="00BC4AB4"/>
    <w:rsid w:val="00BC4C17"/>
    <w:rsid w:val="00BC4C8F"/>
    <w:rsid w:val="00BC4CA4"/>
    <w:rsid w:val="00BC4DE8"/>
    <w:rsid w:val="00BC51A6"/>
    <w:rsid w:val="00BC5238"/>
    <w:rsid w:val="00BC53B9"/>
    <w:rsid w:val="00BC556B"/>
    <w:rsid w:val="00BC5598"/>
    <w:rsid w:val="00BC568C"/>
    <w:rsid w:val="00BC56B8"/>
    <w:rsid w:val="00BC571D"/>
    <w:rsid w:val="00BC58A8"/>
    <w:rsid w:val="00BC5B81"/>
    <w:rsid w:val="00BC5C73"/>
    <w:rsid w:val="00BC61C0"/>
    <w:rsid w:val="00BC625D"/>
    <w:rsid w:val="00BC6295"/>
    <w:rsid w:val="00BC6314"/>
    <w:rsid w:val="00BC6388"/>
    <w:rsid w:val="00BC63F7"/>
    <w:rsid w:val="00BC6485"/>
    <w:rsid w:val="00BC6564"/>
    <w:rsid w:val="00BC676E"/>
    <w:rsid w:val="00BC69C0"/>
    <w:rsid w:val="00BC69C2"/>
    <w:rsid w:val="00BC6B56"/>
    <w:rsid w:val="00BC6D6B"/>
    <w:rsid w:val="00BC6EA4"/>
    <w:rsid w:val="00BC6F8F"/>
    <w:rsid w:val="00BC714A"/>
    <w:rsid w:val="00BC745F"/>
    <w:rsid w:val="00BC7827"/>
    <w:rsid w:val="00BC7BEC"/>
    <w:rsid w:val="00BD0202"/>
    <w:rsid w:val="00BD0209"/>
    <w:rsid w:val="00BD049B"/>
    <w:rsid w:val="00BD0546"/>
    <w:rsid w:val="00BD0704"/>
    <w:rsid w:val="00BD0774"/>
    <w:rsid w:val="00BD09A0"/>
    <w:rsid w:val="00BD0BA1"/>
    <w:rsid w:val="00BD1108"/>
    <w:rsid w:val="00BD1305"/>
    <w:rsid w:val="00BD1447"/>
    <w:rsid w:val="00BD14F3"/>
    <w:rsid w:val="00BD185D"/>
    <w:rsid w:val="00BD1A2E"/>
    <w:rsid w:val="00BD1A58"/>
    <w:rsid w:val="00BD1B69"/>
    <w:rsid w:val="00BD1BB1"/>
    <w:rsid w:val="00BD1CC0"/>
    <w:rsid w:val="00BD1EEB"/>
    <w:rsid w:val="00BD2461"/>
    <w:rsid w:val="00BD286B"/>
    <w:rsid w:val="00BD2D11"/>
    <w:rsid w:val="00BD30A4"/>
    <w:rsid w:val="00BD32CB"/>
    <w:rsid w:val="00BD333A"/>
    <w:rsid w:val="00BD3748"/>
    <w:rsid w:val="00BD37AD"/>
    <w:rsid w:val="00BD3876"/>
    <w:rsid w:val="00BD38DB"/>
    <w:rsid w:val="00BD39AD"/>
    <w:rsid w:val="00BD3A7E"/>
    <w:rsid w:val="00BD3B4A"/>
    <w:rsid w:val="00BD3B80"/>
    <w:rsid w:val="00BD3C4C"/>
    <w:rsid w:val="00BD3D97"/>
    <w:rsid w:val="00BD3D98"/>
    <w:rsid w:val="00BD4004"/>
    <w:rsid w:val="00BD41B3"/>
    <w:rsid w:val="00BD41D6"/>
    <w:rsid w:val="00BD4243"/>
    <w:rsid w:val="00BD4623"/>
    <w:rsid w:val="00BD466C"/>
    <w:rsid w:val="00BD4731"/>
    <w:rsid w:val="00BD4987"/>
    <w:rsid w:val="00BD4A81"/>
    <w:rsid w:val="00BD4B91"/>
    <w:rsid w:val="00BD4BD5"/>
    <w:rsid w:val="00BD4C93"/>
    <w:rsid w:val="00BD4D28"/>
    <w:rsid w:val="00BD4D36"/>
    <w:rsid w:val="00BD4DAB"/>
    <w:rsid w:val="00BD4F62"/>
    <w:rsid w:val="00BD514E"/>
    <w:rsid w:val="00BD5297"/>
    <w:rsid w:val="00BD5612"/>
    <w:rsid w:val="00BD564B"/>
    <w:rsid w:val="00BD59D7"/>
    <w:rsid w:val="00BD5FBA"/>
    <w:rsid w:val="00BD5FC6"/>
    <w:rsid w:val="00BD61BB"/>
    <w:rsid w:val="00BD624D"/>
    <w:rsid w:val="00BD629E"/>
    <w:rsid w:val="00BD64C3"/>
    <w:rsid w:val="00BD6505"/>
    <w:rsid w:val="00BD654C"/>
    <w:rsid w:val="00BD670E"/>
    <w:rsid w:val="00BD6799"/>
    <w:rsid w:val="00BD6937"/>
    <w:rsid w:val="00BD6B10"/>
    <w:rsid w:val="00BD6B8E"/>
    <w:rsid w:val="00BD6C4D"/>
    <w:rsid w:val="00BD6D30"/>
    <w:rsid w:val="00BD6D3D"/>
    <w:rsid w:val="00BD6DC0"/>
    <w:rsid w:val="00BD73A9"/>
    <w:rsid w:val="00BD743E"/>
    <w:rsid w:val="00BD7A82"/>
    <w:rsid w:val="00BD7ACE"/>
    <w:rsid w:val="00BD7B36"/>
    <w:rsid w:val="00BD7C43"/>
    <w:rsid w:val="00BD7D0E"/>
    <w:rsid w:val="00BD7E99"/>
    <w:rsid w:val="00BD7EFE"/>
    <w:rsid w:val="00BE016A"/>
    <w:rsid w:val="00BE0221"/>
    <w:rsid w:val="00BE0458"/>
    <w:rsid w:val="00BE0892"/>
    <w:rsid w:val="00BE09CC"/>
    <w:rsid w:val="00BE0C8C"/>
    <w:rsid w:val="00BE0D8B"/>
    <w:rsid w:val="00BE0DB7"/>
    <w:rsid w:val="00BE106C"/>
    <w:rsid w:val="00BE1085"/>
    <w:rsid w:val="00BE1220"/>
    <w:rsid w:val="00BE137A"/>
    <w:rsid w:val="00BE142B"/>
    <w:rsid w:val="00BE1647"/>
    <w:rsid w:val="00BE1966"/>
    <w:rsid w:val="00BE1AAE"/>
    <w:rsid w:val="00BE1ED7"/>
    <w:rsid w:val="00BE22E2"/>
    <w:rsid w:val="00BE269B"/>
    <w:rsid w:val="00BE2BB6"/>
    <w:rsid w:val="00BE2CB6"/>
    <w:rsid w:val="00BE2D83"/>
    <w:rsid w:val="00BE2DB5"/>
    <w:rsid w:val="00BE2FB3"/>
    <w:rsid w:val="00BE30A3"/>
    <w:rsid w:val="00BE3764"/>
    <w:rsid w:val="00BE37C4"/>
    <w:rsid w:val="00BE3C02"/>
    <w:rsid w:val="00BE3C0B"/>
    <w:rsid w:val="00BE3C1E"/>
    <w:rsid w:val="00BE3CAF"/>
    <w:rsid w:val="00BE411F"/>
    <w:rsid w:val="00BE425E"/>
    <w:rsid w:val="00BE42C9"/>
    <w:rsid w:val="00BE441E"/>
    <w:rsid w:val="00BE45C4"/>
    <w:rsid w:val="00BE49FB"/>
    <w:rsid w:val="00BE4BAB"/>
    <w:rsid w:val="00BE549A"/>
    <w:rsid w:val="00BE55FA"/>
    <w:rsid w:val="00BE5612"/>
    <w:rsid w:val="00BE561C"/>
    <w:rsid w:val="00BE5981"/>
    <w:rsid w:val="00BE5DEA"/>
    <w:rsid w:val="00BE5F80"/>
    <w:rsid w:val="00BE5FDA"/>
    <w:rsid w:val="00BE61AA"/>
    <w:rsid w:val="00BE6472"/>
    <w:rsid w:val="00BE66F8"/>
    <w:rsid w:val="00BE6911"/>
    <w:rsid w:val="00BE6EA0"/>
    <w:rsid w:val="00BE6EC5"/>
    <w:rsid w:val="00BE729C"/>
    <w:rsid w:val="00BE72A6"/>
    <w:rsid w:val="00BE79CF"/>
    <w:rsid w:val="00BE7A71"/>
    <w:rsid w:val="00BE7C55"/>
    <w:rsid w:val="00BE7D77"/>
    <w:rsid w:val="00BF0001"/>
    <w:rsid w:val="00BF0011"/>
    <w:rsid w:val="00BF002A"/>
    <w:rsid w:val="00BF00FB"/>
    <w:rsid w:val="00BF017E"/>
    <w:rsid w:val="00BF03C5"/>
    <w:rsid w:val="00BF0640"/>
    <w:rsid w:val="00BF070C"/>
    <w:rsid w:val="00BF0819"/>
    <w:rsid w:val="00BF0999"/>
    <w:rsid w:val="00BF0C96"/>
    <w:rsid w:val="00BF0D89"/>
    <w:rsid w:val="00BF0FB4"/>
    <w:rsid w:val="00BF11EF"/>
    <w:rsid w:val="00BF14F4"/>
    <w:rsid w:val="00BF1515"/>
    <w:rsid w:val="00BF1526"/>
    <w:rsid w:val="00BF17C4"/>
    <w:rsid w:val="00BF1997"/>
    <w:rsid w:val="00BF19DC"/>
    <w:rsid w:val="00BF1C94"/>
    <w:rsid w:val="00BF1F40"/>
    <w:rsid w:val="00BF20C3"/>
    <w:rsid w:val="00BF2258"/>
    <w:rsid w:val="00BF23D3"/>
    <w:rsid w:val="00BF2407"/>
    <w:rsid w:val="00BF2664"/>
    <w:rsid w:val="00BF29FC"/>
    <w:rsid w:val="00BF2A36"/>
    <w:rsid w:val="00BF2AE0"/>
    <w:rsid w:val="00BF2B10"/>
    <w:rsid w:val="00BF2BE4"/>
    <w:rsid w:val="00BF2DF2"/>
    <w:rsid w:val="00BF2E7D"/>
    <w:rsid w:val="00BF305F"/>
    <w:rsid w:val="00BF3272"/>
    <w:rsid w:val="00BF33FE"/>
    <w:rsid w:val="00BF3558"/>
    <w:rsid w:val="00BF3811"/>
    <w:rsid w:val="00BF3818"/>
    <w:rsid w:val="00BF39D1"/>
    <w:rsid w:val="00BF3CC8"/>
    <w:rsid w:val="00BF3ECC"/>
    <w:rsid w:val="00BF40B1"/>
    <w:rsid w:val="00BF4186"/>
    <w:rsid w:val="00BF4317"/>
    <w:rsid w:val="00BF47A4"/>
    <w:rsid w:val="00BF48EF"/>
    <w:rsid w:val="00BF4B36"/>
    <w:rsid w:val="00BF4CE3"/>
    <w:rsid w:val="00BF4CF1"/>
    <w:rsid w:val="00BF4F34"/>
    <w:rsid w:val="00BF506B"/>
    <w:rsid w:val="00BF50E1"/>
    <w:rsid w:val="00BF521A"/>
    <w:rsid w:val="00BF5760"/>
    <w:rsid w:val="00BF57A9"/>
    <w:rsid w:val="00BF581E"/>
    <w:rsid w:val="00BF588C"/>
    <w:rsid w:val="00BF58FD"/>
    <w:rsid w:val="00BF5B2F"/>
    <w:rsid w:val="00BF5C68"/>
    <w:rsid w:val="00BF5CCD"/>
    <w:rsid w:val="00BF6780"/>
    <w:rsid w:val="00BF6C47"/>
    <w:rsid w:val="00BF6D62"/>
    <w:rsid w:val="00BF6E09"/>
    <w:rsid w:val="00BF6EB5"/>
    <w:rsid w:val="00BF7039"/>
    <w:rsid w:val="00BF7137"/>
    <w:rsid w:val="00BF715B"/>
    <w:rsid w:val="00BF7160"/>
    <w:rsid w:val="00BF743F"/>
    <w:rsid w:val="00BF74A1"/>
    <w:rsid w:val="00BF74DF"/>
    <w:rsid w:val="00BF74F8"/>
    <w:rsid w:val="00BF75AA"/>
    <w:rsid w:val="00BF7617"/>
    <w:rsid w:val="00BF7707"/>
    <w:rsid w:val="00BF77BF"/>
    <w:rsid w:val="00BF7B47"/>
    <w:rsid w:val="00BF7FCD"/>
    <w:rsid w:val="00C00334"/>
    <w:rsid w:val="00C0045D"/>
    <w:rsid w:val="00C0047E"/>
    <w:rsid w:val="00C004BA"/>
    <w:rsid w:val="00C0058D"/>
    <w:rsid w:val="00C00903"/>
    <w:rsid w:val="00C00A66"/>
    <w:rsid w:val="00C00AFE"/>
    <w:rsid w:val="00C00B1B"/>
    <w:rsid w:val="00C00B3D"/>
    <w:rsid w:val="00C00B79"/>
    <w:rsid w:val="00C00DB2"/>
    <w:rsid w:val="00C00E73"/>
    <w:rsid w:val="00C01107"/>
    <w:rsid w:val="00C01234"/>
    <w:rsid w:val="00C01399"/>
    <w:rsid w:val="00C0152C"/>
    <w:rsid w:val="00C01990"/>
    <w:rsid w:val="00C019C5"/>
    <w:rsid w:val="00C01E4E"/>
    <w:rsid w:val="00C020BD"/>
    <w:rsid w:val="00C0229D"/>
    <w:rsid w:val="00C024A5"/>
    <w:rsid w:val="00C02554"/>
    <w:rsid w:val="00C0298B"/>
    <w:rsid w:val="00C02A09"/>
    <w:rsid w:val="00C02B7D"/>
    <w:rsid w:val="00C02BB9"/>
    <w:rsid w:val="00C02C4F"/>
    <w:rsid w:val="00C02DE1"/>
    <w:rsid w:val="00C02E5C"/>
    <w:rsid w:val="00C02E8F"/>
    <w:rsid w:val="00C02E91"/>
    <w:rsid w:val="00C02FF8"/>
    <w:rsid w:val="00C03112"/>
    <w:rsid w:val="00C0323F"/>
    <w:rsid w:val="00C032FE"/>
    <w:rsid w:val="00C0378D"/>
    <w:rsid w:val="00C037BE"/>
    <w:rsid w:val="00C03A18"/>
    <w:rsid w:val="00C041AE"/>
    <w:rsid w:val="00C04517"/>
    <w:rsid w:val="00C04642"/>
    <w:rsid w:val="00C04DC8"/>
    <w:rsid w:val="00C04DF6"/>
    <w:rsid w:val="00C04F40"/>
    <w:rsid w:val="00C04F6F"/>
    <w:rsid w:val="00C050C0"/>
    <w:rsid w:val="00C052A0"/>
    <w:rsid w:val="00C0536C"/>
    <w:rsid w:val="00C053BB"/>
    <w:rsid w:val="00C053E9"/>
    <w:rsid w:val="00C05B6D"/>
    <w:rsid w:val="00C05C43"/>
    <w:rsid w:val="00C05C62"/>
    <w:rsid w:val="00C05E3B"/>
    <w:rsid w:val="00C062BE"/>
    <w:rsid w:val="00C0659B"/>
    <w:rsid w:val="00C06748"/>
    <w:rsid w:val="00C06951"/>
    <w:rsid w:val="00C06B7D"/>
    <w:rsid w:val="00C06B89"/>
    <w:rsid w:val="00C06E16"/>
    <w:rsid w:val="00C06FD1"/>
    <w:rsid w:val="00C06FD9"/>
    <w:rsid w:val="00C073D9"/>
    <w:rsid w:val="00C0743C"/>
    <w:rsid w:val="00C07487"/>
    <w:rsid w:val="00C07519"/>
    <w:rsid w:val="00C07903"/>
    <w:rsid w:val="00C0792E"/>
    <w:rsid w:val="00C079DC"/>
    <w:rsid w:val="00C07A62"/>
    <w:rsid w:val="00C07D50"/>
    <w:rsid w:val="00C07E60"/>
    <w:rsid w:val="00C10055"/>
    <w:rsid w:val="00C100C9"/>
    <w:rsid w:val="00C101B2"/>
    <w:rsid w:val="00C103F7"/>
    <w:rsid w:val="00C105CA"/>
    <w:rsid w:val="00C1073A"/>
    <w:rsid w:val="00C107E9"/>
    <w:rsid w:val="00C10AEA"/>
    <w:rsid w:val="00C10E07"/>
    <w:rsid w:val="00C10F7C"/>
    <w:rsid w:val="00C11560"/>
    <w:rsid w:val="00C11683"/>
    <w:rsid w:val="00C1191B"/>
    <w:rsid w:val="00C11C97"/>
    <w:rsid w:val="00C11CD5"/>
    <w:rsid w:val="00C11FE1"/>
    <w:rsid w:val="00C121A1"/>
    <w:rsid w:val="00C121BD"/>
    <w:rsid w:val="00C1225F"/>
    <w:rsid w:val="00C12368"/>
    <w:rsid w:val="00C123C8"/>
    <w:rsid w:val="00C12515"/>
    <w:rsid w:val="00C125AE"/>
    <w:rsid w:val="00C1269C"/>
    <w:rsid w:val="00C12A9C"/>
    <w:rsid w:val="00C12B43"/>
    <w:rsid w:val="00C12B78"/>
    <w:rsid w:val="00C12F43"/>
    <w:rsid w:val="00C12F6B"/>
    <w:rsid w:val="00C130D4"/>
    <w:rsid w:val="00C1313D"/>
    <w:rsid w:val="00C13165"/>
    <w:rsid w:val="00C13193"/>
    <w:rsid w:val="00C135B0"/>
    <w:rsid w:val="00C1394B"/>
    <w:rsid w:val="00C13AA2"/>
    <w:rsid w:val="00C13AE4"/>
    <w:rsid w:val="00C13CA4"/>
    <w:rsid w:val="00C13E41"/>
    <w:rsid w:val="00C13FC9"/>
    <w:rsid w:val="00C140E3"/>
    <w:rsid w:val="00C14214"/>
    <w:rsid w:val="00C1421C"/>
    <w:rsid w:val="00C14546"/>
    <w:rsid w:val="00C14559"/>
    <w:rsid w:val="00C1475E"/>
    <w:rsid w:val="00C147AA"/>
    <w:rsid w:val="00C14A10"/>
    <w:rsid w:val="00C14A42"/>
    <w:rsid w:val="00C14A48"/>
    <w:rsid w:val="00C14B04"/>
    <w:rsid w:val="00C14E25"/>
    <w:rsid w:val="00C15072"/>
    <w:rsid w:val="00C15256"/>
    <w:rsid w:val="00C15337"/>
    <w:rsid w:val="00C15437"/>
    <w:rsid w:val="00C15455"/>
    <w:rsid w:val="00C154EB"/>
    <w:rsid w:val="00C15822"/>
    <w:rsid w:val="00C15925"/>
    <w:rsid w:val="00C159A8"/>
    <w:rsid w:val="00C15C75"/>
    <w:rsid w:val="00C15CE9"/>
    <w:rsid w:val="00C15E24"/>
    <w:rsid w:val="00C15F5F"/>
    <w:rsid w:val="00C16259"/>
    <w:rsid w:val="00C163BA"/>
    <w:rsid w:val="00C164FA"/>
    <w:rsid w:val="00C1655E"/>
    <w:rsid w:val="00C166C0"/>
    <w:rsid w:val="00C168DB"/>
    <w:rsid w:val="00C16CEF"/>
    <w:rsid w:val="00C170A5"/>
    <w:rsid w:val="00C17226"/>
    <w:rsid w:val="00C174D4"/>
    <w:rsid w:val="00C177CC"/>
    <w:rsid w:val="00C178D7"/>
    <w:rsid w:val="00C17B53"/>
    <w:rsid w:val="00C17CD9"/>
    <w:rsid w:val="00C17D52"/>
    <w:rsid w:val="00C17DD5"/>
    <w:rsid w:val="00C17DFA"/>
    <w:rsid w:val="00C17EA6"/>
    <w:rsid w:val="00C17FDC"/>
    <w:rsid w:val="00C20013"/>
    <w:rsid w:val="00C20193"/>
    <w:rsid w:val="00C201B6"/>
    <w:rsid w:val="00C20544"/>
    <w:rsid w:val="00C2077E"/>
    <w:rsid w:val="00C20789"/>
    <w:rsid w:val="00C2087B"/>
    <w:rsid w:val="00C20981"/>
    <w:rsid w:val="00C20A8B"/>
    <w:rsid w:val="00C20AA8"/>
    <w:rsid w:val="00C20B21"/>
    <w:rsid w:val="00C20C09"/>
    <w:rsid w:val="00C20D79"/>
    <w:rsid w:val="00C20EBF"/>
    <w:rsid w:val="00C2134B"/>
    <w:rsid w:val="00C2138A"/>
    <w:rsid w:val="00C213CC"/>
    <w:rsid w:val="00C21485"/>
    <w:rsid w:val="00C215E6"/>
    <w:rsid w:val="00C219CD"/>
    <w:rsid w:val="00C219DB"/>
    <w:rsid w:val="00C21B99"/>
    <w:rsid w:val="00C21CE4"/>
    <w:rsid w:val="00C21EFC"/>
    <w:rsid w:val="00C221DE"/>
    <w:rsid w:val="00C221EB"/>
    <w:rsid w:val="00C223FE"/>
    <w:rsid w:val="00C224C2"/>
    <w:rsid w:val="00C224C8"/>
    <w:rsid w:val="00C225A1"/>
    <w:rsid w:val="00C2274F"/>
    <w:rsid w:val="00C229CE"/>
    <w:rsid w:val="00C22A10"/>
    <w:rsid w:val="00C22CCA"/>
    <w:rsid w:val="00C22FE5"/>
    <w:rsid w:val="00C23079"/>
    <w:rsid w:val="00C23267"/>
    <w:rsid w:val="00C2337B"/>
    <w:rsid w:val="00C23621"/>
    <w:rsid w:val="00C23889"/>
    <w:rsid w:val="00C23954"/>
    <w:rsid w:val="00C23A2E"/>
    <w:rsid w:val="00C23B45"/>
    <w:rsid w:val="00C23DF8"/>
    <w:rsid w:val="00C23EE8"/>
    <w:rsid w:val="00C2412C"/>
    <w:rsid w:val="00C24450"/>
    <w:rsid w:val="00C24498"/>
    <w:rsid w:val="00C2489F"/>
    <w:rsid w:val="00C24BC0"/>
    <w:rsid w:val="00C24BD0"/>
    <w:rsid w:val="00C24E2F"/>
    <w:rsid w:val="00C254DC"/>
    <w:rsid w:val="00C25A20"/>
    <w:rsid w:val="00C25C08"/>
    <w:rsid w:val="00C262EA"/>
    <w:rsid w:val="00C26322"/>
    <w:rsid w:val="00C26388"/>
    <w:rsid w:val="00C26655"/>
    <w:rsid w:val="00C266E2"/>
    <w:rsid w:val="00C268F2"/>
    <w:rsid w:val="00C26908"/>
    <w:rsid w:val="00C26A12"/>
    <w:rsid w:val="00C26B0A"/>
    <w:rsid w:val="00C26CFA"/>
    <w:rsid w:val="00C26F0E"/>
    <w:rsid w:val="00C2702B"/>
    <w:rsid w:val="00C270BB"/>
    <w:rsid w:val="00C275A2"/>
    <w:rsid w:val="00C276BB"/>
    <w:rsid w:val="00C276DD"/>
    <w:rsid w:val="00C2772E"/>
    <w:rsid w:val="00C27AF1"/>
    <w:rsid w:val="00C27DE8"/>
    <w:rsid w:val="00C27F6C"/>
    <w:rsid w:val="00C27FEC"/>
    <w:rsid w:val="00C27FF2"/>
    <w:rsid w:val="00C3017D"/>
    <w:rsid w:val="00C309CC"/>
    <w:rsid w:val="00C30ADF"/>
    <w:rsid w:val="00C30BF0"/>
    <w:rsid w:val="00C30C84"/>
    <w:rsid w:val="00C30CE7"/>
    <w:rsid w:val="00C30F1B"/>
    <w:rsid w:val="00C3108C"/>
    <w:rsid w:val="00C3145A"/>
    <w:rsid w:val="00C315A8"/>
    <w:rsid w:val="00C3189A"/>
    <w:rsid w:val="00C318C5"/>
    <w:rsid w:val="00C31BC9"/>
    <w:rsid w:val="00C31CF1"/>
    <w:rsid w:val="00C31EB9"/>
    <w:rsid w:val="00C31F38"/>
    <w:rsid w:val="00C32067"/>
    <w:rsid w:val="00C32125"/>
    <w:rsid w:val="00C32202"/>
    <w:rsid w:val="00C3248B"/>
    <w:rsid w:val="00C325E7"/>
    <w:rsid w:val="00C32709"/>
    <w:rsid w:val="00C32752"/>
    <w:rsid w:val="00C327B9"/>
    <w:rsid w:val="00C328FA"/>
    <w:rsid w:val="00C32BA1"/>
    <w:rsid w:val="00C32CBB"/>
    <w:rsid w:val="00C330B1"/>
    <w:rsid w:val="00C331C7"/>
    <w:rsid w:val="00C33230"/>
    <w:rsid w:val="00C3326C"/>
    <w:rsid w:val="00C332FC"/>
    <w:rsid w:val="00C334E3"/>
    <w:rsid w:val="00C33500"/>
    <w:rsid w:val="00C338D9"/>
    <w:rsid w:val="00C33949"/>
    <w:rsid w:val="00C33BB8"/>
    <w:rsid w:val="00C33C18"/>
    <w:rsid w:val="00C34236"/>
    <w:rsid w:val="00C3423F"/>
    <w:rsid w:val="00C342C3"/>
    <w:rsid w:val="00C34360"/>
    <w:rsid w:val="00C34543"/>
    <w:rsid w:val="00C34571"/>
    <w:rsid w:val="00C3458E"/>
    <w:rsid w:val="00C3464D"/>
    <w:rsid w:val="00C3473F"/>
    <w:rsid w:val="00C348E7"/>
    <w:rsid w:val="00C34992"/>
    <w:rsid w:val="00C34A21"/>
    <w:rsid w:val="00C34A35"/>
    <w:rsid w:val="00C34AA6"/>
    <w:rsid w:val="00C34AF1"/>
    <w:rsid w:val="00C34B13"/>
    <w:rsid w:val="00C34C19"/>
    <w:rsid w:val="00C34C5A"/>
    <w:rsid w:val="00C34C96"/>
    <w:rsid w:val="00C34CDE"/>
    <w:rsid w:val="00C34D34"/>
    <w:rsid w:val="00C34E92"/>
    <w:rsid w:val="00C34EAF"/>
    <w:rsid w:val="00C3502C"/>
    <w:rsid w:val="00C3506A"/>
    <w:rsid w:val="00C350A0"/>
    <w:rsid w:val="00C35598"/>
    <w:rsid w:val="00C356E0"/>
    <w:rsid w:val="00C357D9"/>
    <w:rsid w:val="00C35800"/>
    <w:rsid w:val="00C35872"/>
    <w:rsid w:val="00C35C02"/>
    <w:rsid w:val="00C35C7C"/>
    <w:rsid w:val="00C35F69"/>
    <w:rsid w:val="00C35F87"/>
    <w:rsid w:val="00C3600A"/>
    <w:rsid w:val="00C36024"/>
    <w:rsid w:val="00C36208"/>
    <w:rsid w:val="00C36220"/>
    <w:rsid w:val="00C36257"/>
    <w:rsid w:val="00C36767"/>
    <w:rsid w:val="00C3677C"/>
    <w:rsid w:val="00C36AAD"/>
    <w:rsid w:val="00C36B3A"/>
    <w:rsid w:val="00C36B8D"/>
    <w:rsid w:val="00C36C41"/>
    <w:rsid w:val="00C36C62"/>
    <w:rsid w:val="00C36DCE"/>
    <w:rsid w:val="00C36EE7"/>
    <w:rsid w:val="00C37021"/>
    <w:rsid w:val="00C3757D"/>
    <w:rsid w:val="00C37634"/>
    <w:rsid w:val="00C377A8"/>
    <w:rsid w:val="00C37897"/>
    <w:rsid w:val="00C378FE"/>
    <w:rsid w:val="00C379EA"/>
    <w:rsid w:val="00C37ABC"/>
    <w:rsid w:val="00C37B21"/>
    <w:rsid w:val="00C37C61"/>
    <w:rsid w:val="00C37D6F"/>
    <w:rsid w:val="00C37E8B"/>
    <w:rsid w:val="00C37ECE"/>
    <w:rsid w:val="00C40097"/>
    <w:rsid w:val="00C40175"/>
    <w:rsid w:val="00C402B5"/>
    <w:rsid w:val="00C407D1"/>
    <w:rsid w:val="00C4093E"/>
    <w:rsid w:val="00C40E2E"/>
    <w:rsid w:val="00C41007"/>
    <w:rsid w:val="00C4109B"/>
    <w:rsid w:val="00C4111D"/>
    <w:rsid w:val="00C41120"/>
    <w:rsid w:val="00C41375"/>
    <w:rsid w:val="00C41484"/>
    <w:rsid w:val="00C414D8"/>
    <w:rsid w:val="00C4182C"/>
    <w:rsid w:val="00C4187F"/>
    <w:rsid w:val="00C4192C"/>
    <w:rsid w:val="00C419C3"/>
    <w:rsid w:val="00C41A8A"/>
    <w:rsid w:val="00C42075"/>
    <w:rsid w:val="00C421E9"/>
    <w:rsid w:val="00C422B7"/>
    <w:rsid w:val="00C42531"/>
    <w:rsid w:val="00C4284A"/>
    <w:rsid w:val="00C4288F"/>
    <w:rsid w:val="00C42B47"/>
    <w:rsid w:val="00C42BDE"/>
    <w:rsid w:val="00C42D06"/>
    <w:rsid w:val="00C42EDA"/>
    <w:rsid w:val="00C43222"/>
    <w:rsid w:val="00C43C42"/>
    <w:rsid w:val="00C441EE"/>
    <w:rsid w:val="00C442B7"/>
    <w:rsid w:val="00C44378"/>
    <w:rsid w:val="00C4449E"/>
    <w:rsid w:val="00C44E27"/>
    <w:rsid w:val="00C45113"/>
    <w:rsid w:val="00C45125"/>
    <w:rsid w:val="00C45182"/>
    <w:rsid w:val="00C45663"/>
    <w:rsid w:val="00C45704"/>
    <w:rsid w:val="00C4596D"/>
    <w:rsid w:val="00C459FA"/>
    <w:rsid w:val="00C45A04"/>
    <w:rsid w:val="00C45CB7"/>
    <w:rsid w:val="00C46060"/>
    <w:rsid w:val="00C4618D"/>
    <w:rsid w:val="00C46588"/>
    <w:rsid w:val="00C4665C"/>
    <w:rsid w:val="00C4681B"/>
    <w:rsid w:val="00C4690B"/>
    <w:rsid w:val="00C46B0B"/>
    <w:rsid w:val="00C46B56"/>
    <w:rsid w:val="00C46C12"/>
    <w:rsid w:val="00C46C21"/>
    <w:rsid w:val="00C46C2F"/>
    <w:rsid w:val="00C46F7D"/>
    <w:rsid w:val="00C471C8"/>
    <w:rsid w:val="00C473D6"/>
    <w:rsid w:val="00C47505"/>
    <w:rsid w:val="00C4751C"/>
    <w:rsid w:val="00C4756C"/>
    <w:rsid w:val="00C4767F"/>
    <w:rsid w:val="00C477E4"/>
    <w:rsid w:val="00C47BF1"/>
    <w:rsid w:val="00C47C4E"/>
    <w:rsid w:val="00C47D72"/>
    <w:rsid w:val="00C47E09"/>
    <w:rsid w:val="00C47E8D"/>
    <w:rsid w:val="00C50328"/>
    <w:rsid w:val="00C5045E"/>
    <w:rsid w:val="00C506C5"/>
    <w:rsid w:val="00C507F6"/>
    <w:rsid w:val="00C50940"/>
    <w:rsid w:val="00C50945"/>
    <w:rsid w:val="00C50BAE"/>
    <w:rsid w:val="00C50CBF"/>
    <w:rsid w:val="00C50D17"/>
    <w:rsid w:val="00C51008"/>
    <w:rsid w:val="00C51084"/>
    <w:rsid w:val="00C5114C"/>
    <w:rsid w:val="00C5136F"/>
    <w:rsid w:val="00C516B1"/>
    <w:rsid w:val="00C516C1"/>
    <w:rsid w:val="00C51741"/>
    <w:rsid w:val="00C51790"/>
    <w:rsid w:val="00C51899"/>
    <w:rsid w:val="00C51AA1"/>
    <w:rsid w:val="00C51E2A"/>
    <w:rsid w:val="00C51E8F"/>
    <w:rsid w:val="00C522FD"/>
    <w:rsid w:val="00C52515"/>
    <w:rsid w:val="00C525E1"/>
    <w:rsid w:val="00C5262B"/>
    <w:rsid w:val="00C527F0"/>
    <w:rsid w:val="00C5287B"/>
    <w:rsid w:val="00C52896"/>
    <w:rsid w:val="00C52939"/>
    <w:rsid w:val="00C529E4"/>
    <w:rsid w:val="00C52A65"/>
    <w:rsid w:val="00C52C94"/>
    <w:rsid w:val="00C52DB1"/>
    <w:rsid w:val="00C52E44"/>
    <w:rsid w:val="00C52E4A"/>
    <w:rsid w:val="00C52FED"/>
    <w:rsid w:val="00C53079"/>
    <w:rsid w:val="00C530C2"/>
    <w:rsid w:val="00C530EE"/>
    <w:rsid w:val="00C5362A"/>
    <w:rsid w:val="00C53AB3"/>
    <w:rsid w:val="00C53AE8"/>
    <w:rsid w:val="00C53BAC"/>
    <w:rsid w:val="00C53BBD"/>
    <w:rsid w:val="00C53C6D"/>
    <w:rsid w:val="00C53D69"/>
    <w:rsid w:val="00C53F00"/>
    <w:rsid w:val="00C53F7F"/>
    <w:rsid w:val="00C53FBA"/>
    <w:rsid w:val="00C544C3"/>
    <w:rsid w:val="00C546B5"/>
    <w:rsid w:val="00C54784"/>
    <w:rsid w:val="00C5480F"/>
    <w:rsid w:val="00C54A83"/>
    <w:rsid w:val="00C54B57"/>
    <w:rsid w:val="00C550BB"/>
    <w:rsid w:val="00C5531B"/>
    <w:rsid w:val="00C55328"/>
    <w:rsid w:val="00C554B9"/>
    <w:rsid w:val="00C55729"/>
    <w:rsid w:val="00C55779"/>
    <w:rsid w:val="00C55844"/>
    <w:rsid w:val="00C558A2"/>
    <w:rsid w:val="00C558A4"/>
    <w:rsid w:val="00C55ACD"/>
    <w:rsid w:val="00C55B4F"/>
    <w:rsid w:val="00C55C4A"/>
    <w:rsid w:val="00C55CDE"/>
    <w:rsid w:val="00C55E58"/>
    <w:rsid w:val="00C5614B"/>
    <w:rsid w:val="00C5615D"/>
    <w:rsid w:val="00C562A1"/>
    <w:rsid w:val="00C56368"/>
    <w:rsid w:val="00C56A7B"/>
    <w:rsid w:val="00C56BFD"/>
    <w:rsid w:val="00C57051"/>
    <w:rsid w:val="00C571DE"/>
    <w:rsid w:val="00C5722A"/>
    <w:rsid w:val="00C57334"/>
    <w:rsid w:val="00C573CC"/>
    <w:rsid w:val="00C57745"/>
    <w:rsid w:val="00C57D62"/>
    <w:rsid w:val="00C57F7F"/>
    <w:rsid w:val="00C57FC3"/>
    <w:rsid w:val="00C600BF"/>
    <w:rsid w:val="00C6017F"/>
    <w:rsid w:val="00C601EB"/>
    <w:rsid w:val="00C6024E"/>
    <w:rsid w:val="00C60298"/>
    <w:rsid w:val="00C60542"/>
    <w:rsid w:val="00C60585"/>
    <w:rsid w:val="00C60713"/>
    <w:rsid w:val="00C60B32"/>
    <w:rsid w:val="00C60D0A"/>
    <w:rsid w:val="00C60DBD"/>
    <w:rsid w:val="00C61004"/>
    <w:rsid w:val="00C61352"/>
    <w:rsid w:val="00C6140A"/>
    <w:rsid w:val="00C61469"/>
    <w:rsid w:val="00C61470"/>
    <w:rsid w:val="00C61608"/>
    <w:rsid w:val="00C61786"/>
    <w:rsid w:val="00C618B0"/>
    <w:rsid w:val="00C61B80"/>
    <w:rsid w:val="00C61C1E"/>
    <w:rsid w:val="00C61DE5"/>
    <w:rsid w:val="00C61E3F"/>
    <w:rsid w:val="00C621A5"/>
    <w:rsid w:val="00C621BE"/>
    <w:rsid w:val="00C62438"/>
    <w:rsid w:val="00C62464"/>
    <w:rsid w:val="00C629F0"/>
    <w:rsid w:val="00C62BE4"/>
    <w:rsid w:val="00C62BE9"/>
    <w:rsid w:val="00C62BF1"/>
    <w:rsid w:val="00C62FAC"/>
    <w:rsid w:val="00C63154"/>
    <w:rsid w:val="00C6342B"/>
    <w:rsid w:val="00C634A6"/>
    <w:rsid w:val="00C635BA"/>
    <w:rsid w:val="00C63916"/>
    <w:rsid w:val="00C63957"/>
    <w:rsid w:val="00C63AF3"/>
    <w:rsid w:val="00C63C0F"/>
    <w:rsid w:val="00C63DD1"/>
    <w:rsid w:val="00C63E08"/>
    <w:rsid w:val="00C63F2D"/>
    <w:rsid w:val="00C6408B"/>
    <w:rsid w:val="00C6411A"/>
    <w:rsid w:val="00C6413C"/>
    <w:rsid w:val="00C641CE"/>
    <w:rsid w:val="00C642A9"/>
    <w:rsid w:val="00C6457D"/>
    <w:rsid w:val="00C6458F"/>
    <w:rsid w:val="00C646BC"/>
    <w:rsid w:val="00C646D8"/>
    <w:rsid w:val="00C647B6"/>
    <w:rsid w:val="00C647BF"/>
    <w:rsid w:val="00C6481D"/>
    <w:rsid w:val="00C648EA"/>
    <w:rsid w:val="00C64BF7"/>
    <w:rsid w:val="00C64CF5"/>
    <w:rsid w:val="00C6518A"/>
    <w:rsid w:val="00C65222"/>
    <w:rsid w:val="00C65754"/>
    <w:rsid w:val="00C657E7"/>
    <w:rsid w:val="00C65A66"/>
    <w:rsid w:val="00C65C0F"/>
    <w:rsid w:val="00C65CB6"/>
    <w:rsid w:val="00C65CEA"/>
    <w:rsid w:val="00C66069"/>
    <w:rsid w:val="00C662E7"/>
    <w:rsid w:val="00C66350"/>
    <w:rsid w:val="00C6641B"/>
    <w:rsid w:val="00C664F6"/>
    <w:rsid w:val="00C66525"/>
    <w:rsid w:val="00C665C1"/>
    <w:rsid w:val="00C66990"/>
    <w:rsid w:val="00C66A37"/>
    <w:rsid w:val="00C66ACB"/>
    <w:rsid w:val="00C66C4E"/>
    <w:rsid w:val="00C67022"/>
    <w:rsid w:val="00C6704D"/>
    <w:rsid w:val="00C6721C"/>
    <w:rsid w:val="00C674F0"/>
    <w:rsid w:val="00C674FF"/>
    <w:rsid w:val="00C6767B"/>
    <w:rsid w:val="00C676F5"/>
    <w:rsid w:val="00C679E1"/>
    <w:rsid w:val="00C67A73"/>
    <w:rsid w:val="00C67C91"/>
    <w:rsid w:val="00C67CFE"/>
    <w:rsid w:val="00C67D66"/>
    <w:rsid w:val="00C67FA8"/>
    <w:rsid w:val="00C70122"/>
    <w:rsid w:val="00C7017E"/>
    <w:rsid w:val="00C701D2"/>
    <w:rsid w:val="00C7023B"/>
    <w:rsid w:val="00C704BA"/>
    <w:rsid w:val="00C706E1"/>
    <w:rsid w:val="00C7083D"/>
    <w:rsid w:val="00C70B39"/>
    <w:rsid w:val="00C70BB5"/>
    <w:rsid w:val="00C70D17"/>
    <w:rsid w:val="00C70D6B"/>
    <w:rsid w:val="00C71048"/>
    <w:rsid w:val="00C71076"/>
    <w:rsid w:val="00C711BD"/>
    <w:rsid w:val="00C7134B"/>
    <w:rsid w:val="00C71443"/>
    <w:rsid w:val="00C714F3"/>
    <w:rsid w:val="00C71550"/>
    <w:rsid w:val="00C71602"/>
    <w:rsid w:val="00C7175A"/>
    <w:rsid w:val="00C71783"/>
    <w:rsid w:val="00C71A78"/>
    <w:rsid w:val="00C71C65"/>
    <w:rsid w:val="00C71D35"/>
    <w:rsid w:val="00C71E26"/>
    <w:rsid w:val="00C71E42"/>
    <w:rsid w:val="00C71EB4"/>
    <w:rsid w:val="00C722E1"/>
    <w:rsid w:val="00C723AE"/>
    <w:rsid w:val="00C728B5"/>
    <w:rsid w:val="00C729B9"/>
    <w:rsid w:val="00C72AB6"/>
    <w:rsid w:val="00C72AF0"/>
    <w:rsid w:val="00C72D78"/>
    <w:rsid w:val="00C731DD"/>
    <w:rsid w:val="00C734BB"/>
    <w:rsid w:val="00C73533"/>
    <w:rsid w:val="00C7354A"/>
    <w:rsid w:val="00C7377F"/>
    <w:rsid w:val="00C737D0"/>
    <w:rsid w:val="00C73869"/>
    <w:rsid w:val="00C739D4"/>
    <w:rsid w:val="00C73C3D"/>
    <w:rsid w:val="00C73D86"/>
    <w:rsid w:val="00C73DC9"/>
    <w:rsid w:val="00C73DD5"/>
    <w:rsid w:val="00C73E09"/>
    <w:rsid w:val="00C73E18"/>
    <w:rsid w:val="00C73E84"/>
    <w:rsid w:val="00C73EC9"/>
    <w:rsid w:val="00C74106"/>
    <w:rsid w:val="00C7419A"/>
    <w:rsid w:val="00C741BA"/>
    <w:rsid w:val="00C7421D"/>
    <w:rsid w:val="00C7432E"/>
    <w:rsid w:val="00C74772"/>
    <w:rsid w:val="00C7479F"/>
    <w:rsid w:val="00C74849"/>
    <w:rsid w:val="00C7495D"/>
    <w:rsid w:val="00C74AFE"/>
    <w:rsid w:val="00C74B99"/>
    <w:rsid w:val="00C74C68"/>
    <w:rsid w:val="00C74F47"/>
    <w:rsid w:val="00C75367"/>
    <w:rsid w:val="00C756A6"/>
    <w:rsid w:val="00C757C1"/>
    <w:rsid w:val="00C75860"/>
    <w:rsid w:val="00C759E0"/>
    <w:rsid w:val="00C75C7B"/>
    <w:rsid w:val="00C760DE"/>
    <w:rsid w:val="00C76167"/>
    <w:rsid w:val="00C7625A"/>
    <w:rsid w:val="00C7634D"/>
    <w:rsid w:val="00C7647D"/>
    <w:rsid w:val="00C76503"/>
    <w:rsid w:val="00C76550"/>
    <w:rsid w:val="00C765BA"/>
    <w:rsid w:val="00C765D1"/>
    <w:rsid w:val="00C76740"/>
    <w:rsid w:val="00C768CE"/>
    <w:rsid w:val="00C769E1"/>
    <w:rsid w:val="00C76BC9"/>
    <w:rsid w:val="00C76C0F"/>
    <w:rsid w:val="00C76CCA"/>
    <w:rsid w:val="00C76D1E"/>
    <w:rsid w:val="00C76E80"/>
    <w:rsid w:val="00C76F05"/>
    <w:rsid w:val="00C76F17"/>
    <w:rsid w:val="00C76F71"/>
    <w:rsid w:val="00C76FB0"/>
    <w:rsid w:val="00C76FE0"/>
    <w:rsid w:val="00C770B1"/>
    <w:rsid w:val="00C771F0"/>
    <w:rsid w:val="00C772D4"/>
    <w:rsid w:val="00C772F7"/>
    <w:rsid w:val="00C774A7"/>
    <w:rsid w:val="00C775FF"/>
    <w:rsid w:val="00C77644"/>
    <w:rsid w:val="00C77684"/>
    <w:rsid w:val="00C776A5"/>
    <w:rsid w:val="00C7778C"/>
    <w:rsid w:val="00C777C2"/>
    <w:rsid w:val="00C7783F"/>
    <w:rsid w:val="00C77845"/>
    <w:rsid w:val="00C7788F"/>
    <w:rsid w:val="00C77892"/>
    <w:rsid w:val="00C77942"/>
    <w:rsid w:val="00C779BD"/>
    <w:rsid w:val="00C77A0D"/>
    <w:rsid w:val="00C77C43"/>
    <w:rsid w:val="00C77E25"/>
    <w:rsid w:val="00C77E51"/>
    <w:rsid w:val="00C80021"/>
    <w:rsid w:val="00C801F3"/>
    <w:rsid w:val="00C80534"/>
    <w:rsid w:val="00C80578"/>
    <w:rsid w:val="00C80934"/>
    <w:rsid w:val="00C80945"/>
    <w:rsid w:val="00C80A2E"/>
    <w:rsid w:val="00C80A6B"/>
    <w:rsid w:val="00C8114D"/>
    <w:rsid w:val="00C813B7"/>
    <w:rsid w:val="00C814C6"/>
    <w:rsid w:val="00C815D2"/>
    <w:rsid w:val="00C81628"/>
    <w:rsid w:val="00C81747"/>
    <w:rsid w:val="00C81797"/>
    <w:rsid w:val="00C817C4"/>
    <w:rsid w:val="00C817F0"/>
    <w:rsid w:val="00C81841"/>
    <w:rsid w:val="00C818B8"/>
    <w:rsid w:val="00C81BB3"/>
    <w:rsid w:val="00C81C4F"/>
    <w:rsid w:val="00C81C60"/>
    <w:rsid w:val="00C81C6D"/>
    <w:rsid w:val="00C81CD8"/>
    <w:rsid w:val="00C81F12"/>
    <w:rsid w:val="00C81FD1"/>
    <w:rsid w:val="00C8236A"/>
    <w:rsid w:val="00C8246D"/>
    <w:rsid w:val="00C825A7"/>
    <w:rsid w:val="00C82600"/>
    <w:rsid w:val="00C82873"/>
    <w:rsid w:val="00C82A7A"/>
    <w:rsid w:val="00C82AD6"/>
    <w:rsid w:val="00C82B4F"/>
    <w:rsid w:val="00C82FAD"/>
    <w:rsid w:val="00C830CE"/>
    <w:rsid w:val="00C8342A"/>
    <w:rsid w:val="00C8359C"/>
    <w:rsid w:val="00C835A5"/>
    <w:rsid w:val="00C83896"/>
    <w:rsid w:val="00C838A7"/>
    <w:rsid w:val="00C838CC"/>
    <w:rsid w:val="00C839BF"/>
    <w:rsid w:val="00C83ABE"/>
    <w:rsid w:val="00C83B7B"/>
    <w:rsid w:val="00C83CD6"/>
    <w:rsid w:val="00C83E19"/>
    <w:rsid w:val="00C83FD7"/>
    <w:rsid w:val="00C83FE8"/>
    <w:rsid w:val="00C8402C"/>
    <w:rsid w:val="00C840A2"/>
    <w:rsid w:val="00C8413A"/>
    <w:rsid w:val="00C84145"/>
    <w:rsid w:val="00C8419B"/>
    <w:rsid w:val="00C841DD"/>
    <w:rsid w:val="00C841F2"/>
    <w:rsid w:val="00C84460"/>
    <w:rsid w:val="00C8450C"/>
    <w:rsid w:val="00C84529"/>
    <w:rsid w:val="00C846BB"/>
    <w:rsid w:val="00C848A5"/>
    <w:rsid w:val="00C84B8B"/>
    <w:rsid w:val="00C84C2B"/>
    <w:rsid w:val="00C84DBD"/>
    <w:rsid w:val="00C84E78"/>
    <w:rsid w:val="00C8501D"/>
    <w:rsid w:val="00C85081"/>
    <w:rsid w:val="00C850A0"/>
    <w:rsid w:val="00C851D6"/>
    <w:rsid w:val="00C85329"/>
    <w:rsid w:val="00C853CD"/>
    <w:rsid w:val="00C8566B"/>
    <w:rsid w:val="00C8589A"/>
    <w:rsid w:val="00C859E1"/>
    <w:rsid w:val="00C85B7D"/>
    <w:rsid w:val="00C85BC6"/>
    <w:rsid w:val="00C85C60"/>
    <w:rsid w:val="00C85CDB"/>
    <w:rsid w:val="00C85F06"/>
    <w:rsid w:val="00C85F6A"/>
    <w:rsid w:val="00C8606B"/>
    <w:rsid w:val="00C86448"/>
    <w:rsid w:val="00C864B7"/>
    <w:rsid w:val="00C865F3"/>
    <w:rsid w:val="00C866E4"/>
    <w:rsid w:val="00C86CDC"/>
    <w:rsid w:val="00C86E01"/>
    <w:rsid w:val="00C86F1C"/>
    <w:rsid w:val="00C87211"/>
    <w:rsid w:val="00C872BA"/>
    <w:rsid w:val="00C87399"/>
    <w:rsid w:val="00C8743D"/>
    <w:rsid w:val="00C8758F"/>
    <w:rsid w:val="00C8777B"/>
    <w:rsid w:val="00C879A0"/>
    <w:rsid w:val="00C87BA7"/>
    <w:rsid w:val="00C87D56"/>
    <w:rsid w:val="00C87D90"/>
    <w:rsid w:val="00C87E3D"/>
    <w:rsid w:val="00C87EB1"/>
    <w:rsid w:val="00C90117"/>
    <w:rsid w:val="00C90143"/>
    <w:rsid w:val="00C902AE"/>
    <w:rsid w:val="00C90994"/>
    <w:rsid w:val="00C90A89"/>
    <w:rsid w:val="00C90B7B"/>
    <w:rsid w:val="00C90D66"/>
    <w:rsid w:val="00C90E3D"/>
    <w:rsid w:val="00C91066"/>
    <w:rsid w:val="00C910AE"/>
    <w:rsid w:val="00C916DB"/>
    <w:rsid w:val="00C91967"/>
    <w:rsid w:val="00C91B51"/>
    <w:rsid w:val="00C91C54"/>
    <w:rsid w:val="00C91C80"/>
    <w:rsid w:val="00C91D54"/>
    <w:rsid w:val="00C91DFC"/>
    <w:rsid w:val="00C9220D"/>
    <w:rsid w:val="00C922B4"/>
    <w:rsid w:val="00C924D2"/>
    <w:rsid w:val="00C926BE"/>
    <w:rsid w:val="00C92829"/>
    <w:rsid w:val="00C92860"/>
    <w:rsid w:val="00C92A4B"/>
    <w:rsid w:val="00C92AB7"/>
    <w:rsid w:val="00C92D35"/>
    <w:rsid w:val="00C92D3E"/>
    <w:rsid w:val="00C92D50"/>
    <w:rsid w:val="00C930E9"/>
    <w:rsid w:val="00C93120"/>
    <w:rsid w:val="00C931F6"/>
    <w:rsid w:val="00C933BB"/>
    <w:rsid w:val="00C93416"/>
    <w:rsid w:val="00C93489"/>
    <w:rsid w:val="00C93515"/>
    <w:rsid w:val="00C93946"/>
    <w:rsid w:val="00C93A11"/>
    <w:rsid w:val="00C93A8F"/>
    <w:rsid w:val="00C93ADD"/>
    <w:rsid w:val="00C93C72"/>
    <w:rsid w:val="00C93CDB"/>
    <w:rsid w:val="00C93FF1"/>
    <w:rsid w:val="00C941A7"/>
    <w:rsid w:val="00C9420A"/>
    <w:rsid w:val="00C945E9"/>
    <w:rsid w:val="00C94696"/>
    <w:rsid w:val="00C9493F"/>
    <w:rsid w:val="00C94A60"/>
    <w:rsid w:val="00C94DCC"/>
    <w:rsid w:val="00C94E3C"/>
    <w:rsid w:val="00C94F29"/>
    <w:rsid w:val="00C951D4"/>
    <w:rsid w:val="00C95216"/>
    <w:rsid w:val="00C952F6"/>
    <w:rsid w:val="00C953D4"/>
    <w:rsid w:val="00C95413"/>
    <w:rsid w:val="00C954B8"/>
    <w:rsid w:val="00C954EF"/>
    <w:rsid w:val="00C957E0"/>
    <w:rsid w:val="00C957E7"/>
    <w:rsid w:val="00C95A8A"/>
    <w:rsid w:val="00C95BE0"/>
    <w:rsid w:val="00C9604B"/>
    <w:rsid w:val="00C9618C"/>
    <w:rsid w:val="00C96216"/>
    <w:rsid w:val="00C962CB"/>
    <w:rsid w:val="00C96603"/>
    <w:rsid w:val="00C96626"/>
    <w:rsid w:val="00C96794"/>
    <w:rsid w:val="00C96E1C"/>
    <w:rsid w:val="00C96FAE"/>
    <w:rsid w:val="00C97113"/>
    <w:rsid w:val="00C97285"/>
    <w:rsid w:val="00C973AA"/>
    <w:rsid w:val="00C975C5"/>
    <w:rsid w:val="00C976F5"/>
    <w:rsid w:val="00C97844"/>
    <w:rsid w:val="00C97906"/>
    <w:rsid w:val="00C97979"/>
    <w:rsid w:val="00C97A55"/>
    <w:rsid w:val="00C97BEB"/>
    <w:rsid w:val="00C97D8D"/>
    <w:rsid w:val="00C97F47"/>
    <w:rsid w:val="00CA001D"/>
    <w:rsid w:val="00CA00EF"/>
    <w:rsid w:val="00CA0163"/>
    <w:rsid w:val="00CA0181"/>
    <w:rsid w:val="00CA0219"/>
    <w:rsid w:val="00CA027F"/>
    <w:rsid w:val="00CA03C3"/>
    <w:rsid w:val="00CA03E3"/>
    <w:rsid w:val="00CA058A"/>
    <w:rsid w:val="00CA07FD"/>
    <w:rsid w:val="00CA0827"/>
    <w:rsid w:val="00CA0AFA"/>
    <w:rsid w:val="00CA0F2A"/>
    <w:rsid w:val="00CA0F8F"/>
    <w:rsid w:val="00CA1228"/>
    <w:rsid w:val="00CA143F"/>
    <w:rsid w:val="00CA1580"/>
    <w:rsid w:val="00CA1822"/>
    <w:rsid w:val="00CA1CF8"/>
    <w:rsid w:val="00CA1EAD"/>
    <w:rsid w:val="00CA2094"/>
    <w:rsid w:val="00CA2281"/>
    <w:rsid w:val="00CA2465"/>
    <w:rsid w:val="00CA26DB"/>
    <w:rsid w:val="00CA2BBB"/>
    <w:rsid w:val="00CA2BFB"/>
    <w:rsid w:val="00CA2CC9"/>
    <w:rsid w:val="00CA2FAD"/>
    <w:rsid w:val="00CA360B"/>
    <w:rsid w:val="00CA3671"/>
    <w:rsid w:val="00CA36BF"/>
    <w:rsid w:val="00CA3933"/>
    <w:rsid w:val="00CA395E"/>
    <w:rsid w:val="00CA40A6"/>
    <w:rsid w:val="00CA4389"/>
    <w:rsid w:val="00CA43E3"/>
    <w:rsid w:val="00CA4502"/>
    <w:rsid w:val="00CA4697"/>
    <w:rsid w:val="00CA4A61"/>
    <w:rsid w:val="00CA4A8F"/>
    <w:rsid w:val="00CA4B1E"/>
    <w:rsid w:val="00CA4CEC"/>
    <w:rsid w:val="00CA5070"/>
    <w:rsid w:val="00CA5120"/>
    <w:rsid w:val="00CA5248"/>
    <w:rsid w:val="00CA53F5"/>
    <w:rsid w:val="00CA5439"/>
    <w:rsid w:val="00CA5560"/>
    <w:rsid w:val="00CA57CA"/>
    <w:rsid w:val="00CA580E"/>
    <w:rsid w:val="00CA5843"/>
    <w:rsid w:val="00CA59B1"/>
    <w:rsid w:val="00CA5A34"/>
    <w:rsid w:val="00CA5B09"/>
    <w:rsid w:val="00CA5F97"/>
    <w:rsid w:val="00CA5FC1"/>
    <w:rsid w:val="00CA609D"/>
    <w:rsid w:val="00CA6259"/>
    <w:rsid w:val="00CA6485"/>
    <w:rsid w:val="00CA64ED"/>
    <w:rsid w:val="00CA64FA"/>
    <w:rsid w:val="00CA6543"/>
    <w:rsid w:val="00CA6758"/>
    <w:rsid w:val="00CA696F"/>
    <w:rsid w:val="00CA699A"/>
    <w:rsid w:val="00CA6D16"/>
    <w:rsid w:val="00CA6E24"/>
    <w:rsid w:val="00CA6F08"/>
    <w:rsid w:val="00CA6FB3"/>
    <w:rsid w:val="00CA7054"/>
    <w:rsid w:val="00CA70D3"/>
    <w:rsid w:val="00CA7180"/>
    <w:rsid w:val="00CA7268"/>
    <w:rsid w:val="00CA737D"/>
    <w:rsid w:val="00CA7681"/>
    <w:rsid w:val="00CA76BA"/>
    <w:rsid w:val="00CA76C0"/>
    <w:rsid w:val="00CA76FC"/>
    <w:rsid w:val="00CA77C7"/>
    <w:rsid w:val="00CA785D"/>
    <w:rsid w:val="00CA799D"/>
    <w:rsid w:val="00CA7C94"/>
    <w:rsid w:val="00CB0041"/>
    <w:rsid w:val="00CB01A1"/>
    <w:rsid w:val="00CB01AD"/>
    <w:rsid w:val="00CB03C1"/>
    <w:rsid w:val="00CB0680"/>
    <w:rsid w:val="00CB06AD"/>
    <w:rsid w:val="00CB070D"/>
    <w:rsid w:val="00CB07FD"/>
    <w:rsid w:val="00CB0ADE"/>
    <w:rsid w:val="00CB0AF4"/>
    <w:rsid w:val="00CB10F8"/>
    <w:rsid w:val="00CB11C6"/>
    <w:rsid w:val="00CB135E"/>
    <w:rsid w:val="00CB1370"/>
    <w:rsid w:val="00CB139F"/>
    <w:rsid w:val="00CB156F"/>
    <w:rsid w:val="00CB17C1"/>
    <w:rsid w:val="00CB1835"/>
    <w:rsid w:val="00CB1A02"/>
    <w:rsid w:val="00CB1A98"/>
    <w:rsid w:val="00CB1B19"/>
    <w:rsid w:val="00CB1B9C"/>
    <w:rsid w:val="00CB1E88"/>
    <w:rsid w:val="00CB1EFB"/>
    <w:rsid w:val="00CB1F31"/>
    <w:rsid w:val="00CB21E0"/>
    <w:rsid w:val="00CB227E"/>
    <w:rsid w:val="00CB22A8"/>
    <w:rsid w:val="00CB2311"/>
    <w:rsid w:val="00CB23FD"/>
    <w:rsid w:val="00CB252C"/>
    <w:rsid w:val="00CB25E5"/>
    <w:rsid w:val="00CB278A"/>
    <w:rsid w:val="00CB29A7"/>
    <w:rsid w:val="00CB29C8"/>
    <w:rsid w:val="00CB2D6A"/>
    <w:rsid w:val="00CB2DB4"/>
    <w:rsid w:val="00CB2EA9"/>
    <w:rsid w:val="00CB3120"/>
    <w:rsid w:val="00CB3160"/>
    <w:rsid w:val="00CB3197"/>
    <w:rsid w:val="00CB3348"/>
    <w:rsid w:val="00CB3740"/>
    <w:rsid w:val="00CB37FA"/>
    <w:rsid w:val="00CB38F4"/>
    <w:rsid w:val="00CB3A4B"/>
    <w:rsid w:val="00CB3CF3"/>
    <w:rsid w:val="00CB3F3D"/>
    <w:rsid w:val="00CB3F90"/>
    <w:rsid w:val="00CB3FB1"/>
    <w:rsid w:val="00CB3FEC"/>
    <w:rsid w:val="00CB4087"/>
    <w:rsid w:val="00CB420E"/>
    <w:rsid w:val="00CB437A"/>
    <w:rsid w:val="00CB4860"/>
    <w:rsid w:val="00CB491E"/>
    <w:rsid w:val="00CB495F"/>
    <w:rsid w:val="00CB4ACB"/>
    <w:rsid w:val="00CB4BCD"/>
    <w:rsid w:val="00CB5119"/>
    <w:rsid w:val="00CB5435"/>
    <w:rsid w:val="00CB56AC"/>
    <w:rsid w:val="00CB57E1"/>
    <w:rsid w:val="00CB5935"/>
    <w:rsid w:val="00CB5A81"/>
    <w:rsid w:val="00CB5B34"/>
    <w:rsid w:val="00CB5C6B"/>
    <w:rsid w:val="00CB5F0C"/>
    <w:rsid w:val="00CB604B"/>
    <w:rsid w:val="00CB6106"/>
    <w:rsid w:val="00CB61B8"/>
    <w:rsid w:val="00CB61F6"/>
    <w:rsid w:val="00CB630F"/>
    <w:rsid w:val="00CB6359"/>
    <w:rsid w:val="00CB6515"/>
    <w:rsid w:val="00CB65ED"/>
    <w:rsid w:val="00CB69A6"/>
    <w:rsid w:val="00CB6BAB"/>
    <w:rsid w:val="00CB6D26"/>
    <w:rsid w:val="00CB716B"/>
    <w:rsid w:val="00CB72BF"/>
    <w:rsid w:val="00CB74FF"/>
    <w:rsid w:val="00CB7598"/>
    <w:rsid w:val="00CB75AE"/>
    <w:rsid w:val="00CB76B3"/>
    <w:rsid w:val="00CB7845"/>
    <w:rsid w:val="00CB7963"/>
    <w:rsid w:val="00CB7A00"/>
    <w:rsid w:val="00CB7A16"/>
    <w:rsid w:val="00CB7F52"/>
    <w:rsid w:val="00CB7F73"/>
    <w:rsid w:val="00CB7F82"/>
    <w:rsid w:val="00CB7FC5"/>
    <w:rsid w:val="00CC0A63"/>
    <w:rsid w:val="00CC0B8B"/>
    <w:rsid w:val="00CC0DA0"/>
    <w:rsid w:val="00CC0E82"/>
    <w:rsid w:val="00CC0E90"/>
    <w:rsid w:val="00CC14E1"/>
    <w:rsid w:val="00CC154B"/>
    <w:rsid w:val="00CC19E1"/>
    <w:rsid w:val="00CC1B95"/>
    <w:rsid w:val="00CC1E41"/>
    <w:rsid w:val="00CC2033"/>
    <w:rsid w:val="00CC20C0"/>
    <w:rsid w:val="00CC20C9"/>
    <w:rsid w:val="00CC218E"/>
    <w:rsid w:val="00CC21CA"/>
    <w:rsid w:val="00CC2375"/>
    <w:rsid w:val="00CC2494"/>
    <w:rsid w:val="00CC2665"/>
    <w:rsid w:val="00CC26FD"/>
    <w:rsid w:val="00CC27E8"/>
    <w:rsid w:val="00CC2933"/>
    <w:rsid w:val="00CC2D50"/>
    <w:rsid w:val="00CC30EC"/>
    <w:rsid w:val="00CC32B7"/>
    <w:rsid w:val="00CC32E3"/>
    <w:rsid w:val="00CC35C7"/>
    <w:rsid w:val="00CC3669"/>
    <w:rsid w:val="00CC379D"/>
    <w:rsid w:val="00CC3D1D"/>
    <w:rsid w:val="00CC428E"/>
    <w:rsid w:val="00CC446F"/>
    <w:rsid w:val="00CC44D9"/>
    <w:rsid w:val="00CC4599"/>
    <w:rsid w:val="00CC47F0"/>
    <w:rsid w:val="00CC4892"/>
    <w:rsid w:val="00CC4BE6"/>
    <w:rsid w:val="00CC4D61"/>
    <w:rsid w:val="00CC4D76"/>
    <w:rsid w:val="00CC4DD3"/>
    <w:rsid w:val="00CC4FC6"/>
    <w:rsid w:val="00CC4FDA"/>
    <w:rsid w:val="00CC513E"/>
    <w:rsid w:val="00CC51CF"/>
    <w:rsid w:val="00CC5373"/>
    <w:rsid w:val="00CC5B8B"/>
    <w:rsid w:val="00CC5BD5"/>
    <w:rsid w:val="00CC5CC9"/>
    <w:rsid w:val="00CC5D58"/>
    <w:rsid w:val="00CC5E0B"/>
    <w:rsid w:val="00CC5E3F"/>
    <w:rsid w:val="00CC5EC2"/>
    <w:rsid w:val="00CC5F20"/>
    <w:rsid w:val="00CC607E"/>
    <w:rsid w:val="00CC60E2"/>
    <w:rsid w:val="00CC6149"/>
    <w:rsid w:val="00CC6277"/>
    <w:rsid w:val="00CC6515"/>
    <w:rsid w:val="00CC654B"/>
    <w:rsid w:val="00CC65F6"/>
    <w:rsid w:val="00CC68CB"/>
    <w:rsid w:val="00CC6A0C"/>
    <w:rsid w:val="00CC6E5B"/>
    <w:rsid w:val="00CC7079"/>
    <w:rsid w:val="00CC72D9"/>
    <w:rsid w:val="00CC7680"/>
    <w:rsid w:val="00CC777E"/>
    <w:rsid w:val="00CC79DA"/>
    <w:rsid w:val="00CC7AD0"/>
    <w:rsid w:val="00CC7CD6"/>
    <w:rsid w:val="00CC7FE8"/>
    <w:rsid w:val="00CD0057"/>
    <w:rsid w:val="00CD03A9"/>
    <w:rsid w:val="00CD053A"/>
    <w:rsid w:val="00CD06E4"/>
    <w:rsid w:val="00CD0819"/>
    <w:rsid w:val="00CD0B74"/>
    <w:rsid w:val="00CD0B8F"/>
    <w:rsid w:val="00CD0C1E"/>
    <w:rsid w:val="00CD0C47"/>
    <w:rsid w:val="00CD0EFD"/>
    <w:rsid w:val="00CD1005"/>
    <w:rsid w:val="00CD1058"/>
    <w:rsid w:val="00CD1245"/>
    <w:rsid w:val="00CD131B"/>
    <w:rsid w:val="00CD1484"/>
    <w:rsid w:val="00CD18DF"/>
    <w:rsid w:val="00CD19A9"/>
    <w:rsid w:val="00CD19BE"/>
    <w:rsid w:val="00CD1D07"/>
    <w:rsid w:val="00CD1D3C"/>
    <w:rsid w:val="00CD1E5D"/>
    <w:rsid w:val="00CD1EC6"/>
    <w:rsid w:val="00CD1EC7"/>
    <w:rsid w:val="00CD2456"/>
    <w:rsid w:val="00CD2661"/>
    <w:rsid w:val="00CD2768"/>
    <w:rsid w:val="00CD2878"/>
    <w:rsid w:val="00CD2BB0"/>
    <w:rsid w:val="00CD2D4E"/>
    <w:rsid w:val="00CD2E7E"/>
    <w:rsid w:val="00CD340B"/>
    <w:rsid w:val="00CD3588"/>
    <w:rsid w:val="00CD3651"/>
    <w:rsid w:val="00CD370D"/>
    <w:rsid w:val="00CD3AD7"/>
    <w:rsid w:val="00CD3BDB"/>
    <w:rsid w:val="00CD3E40"/>
    <w:rsid w:val="00CD3FAC"/>
    <w:rsid w:val="00CD40C7"/>
    <w:rsid w:val="00CD4343"/>
    <w:rsid w:val="00CD441B"/>
    <w:rsid w:val="00CD44CA"/>
    <w:rsid w:val="00CD4573"/>
    <w:rsid w:val="00CD4650"/>
    <w:rsid w:val="00CD468A"/>
    <w:rsid w:val="00CD484E"/>
    <w:rsid w:val="00CD488C"/>
    <w:rsid w:val="00CD494E"/>
    <w:rsid w:val="00CD497E"/>
    <w:rsid w:val="00CD499C"/>
    <w:rsid w:val="00CD4DEC"/>
    <w:rsid w:val="00CD50B5"/>
    <w:rsid w:val="00CD512A"/>
    <w:rsid w:val="00CD51A2"/>
    <w:rsid w:val="00CD5334"/>
    <w:rsid w:val="00CD5474"/>
    <w:rsid w:val="00CD54B2"/>
    <w:rsid w:val="00CD5698"/>
    <w:rsid w:val="00CD56F7"/>
    <w:rsid w:val="00CD59BE"/>
    <w:rsid w:val="00CD5E5E"/>
    <w:rsid w:val="00CD5E8D"/>
    <w:rsid w:val="00CD5FF5"/>
    <w:rsid w:val="00CD607D"/>
    <w:rsid w:val="00CD642C"/>
    <w:rsid w:val="00CD680F"/>
    <w:rsid w:val="00CD6A5D"/>
    <w:rsid w:val="00CD7027"/>
    <w:rsid w:val="00CD734A"/>
    <w:rsid w:val="00CD740C"/>
    <w:rsid w:val="00CD7536"/>
    <w:rsid w:val="00CD75CC"/>
    <w:rsid w:val="00CD7716"/>
    <w:rsid w:val="00CD7822"/>
    <w:rsid w:val="00CD79BB"/>
    <w:rsid w:val="00CD7D1F"/>
    <w:rsid w:val="00CD7F0B"/>
    <w:rsid w:val="00CD7F52"/>
    <w:rsid w:val="00CD7F5B"/>
    <w:rsid w:val="00CD7FC3"/>
    <w:rsid w:val="00CE0021"/>
    <w:rsid w:val="00CE03D9"/>
    <w:rsid w:val="00CE041C"/>
    <w:rsid w:val="00CE059C"/>
    <w:rsid w:val="00CE05BC"/>
    <w:rsid w:val="00CE05DE"/>
    <w:rsid w:val="00CE06BC"/>
    <w:rsid w:val="00CE0857"/>
    <w:rsid w:val="00CE08D7"/>
    <w:rsid w:val="00CE0CF1"/>
    <w:rsid w:val="00CE0E17"/>
    <w:rsid w:val="00CE1048"/>
    <w:rsid w:val="00CE12EF"/>
    <w:rsid w:val="00CE1572"/>
    <w:rsid w:val="00CE1880"/>
    <w:rsid w:val="00CE19DC"/>
    <w:rsid w:val="00CE1A03"/>
    <w:rsid w:val="00CE1BB5"/>
    <w:rsid w:val="00CE1C4D"/>
    <w:rsid w:val="00CE1E22"/>
    <w:rsid w:val="00CE1FE1"/>
    <w:rsid w:val="00CE21AE"/>
    <w:rsid w:val="00CE2266"/>
    <w:rsid w:val="00CE2447"/>
    <w:rsid w:val="00CE27A9"/>
    <w:rsid w:val="00CE287A"/>
    <w:rsid w:val="00CE2C3C"/>
    <w:rsid w:val="00CE2C9F"/>
    <w:rsid w:val="00CE2E54"/>
    <w:rsid w:val="00CE3039"/>
    <w:rsid w:val="00CE3314"/>
    <w:rsid w:val="00CE33B9"/>
    <w:rsid w:val="00CE33D0"/>
    <w:rsid w:val="00CE342B"/>
    <w:rsid w:val="00CE3437"/>
    <w:rsid w:val="00CE349C"/>
    <w:rsid w:val="00CE3805"/>
    <w:rsid w:val="00CE3858"/>
    <w:rsid w:val="00CE3BFC"/>
    <w:rsid w:val="00CE3C9C"/>
    <w:rsid w:val="00CE3CE4"/>
    <w:rsid w:val="00CE3E1F"/>
    <w:rsid w:val="00CE3EE2"/>
    <w:rsid w:val="00CE4017"/>
    <w:rsid w:val="00CE40E7"/>
    <w:rsid w:val="00CE41C3"/>
    <w:rsid w:val="00CE4335"/>
    <w:rsid w:val="00CE44D4"/>
    <w:rsid w:val="00CE453D"/>
    <w:rsid w:val="00CE4569"/>
    <w:rsid w:val="00CE49E4"/>
    <w:rsid w:val="00CE4C92"/>
    <w:rsid w:val="00CE4D4B"/>
    <w:rsid w:val="00CE4DF4"/>
    <w:rsid w:val="00CE4EC5"/>
    <w:rsid w:val="00CE4F97"/>
    <w:rsid w:val="00CE4FA3"/>
    <w:rsid w:val="00CE4FC6"/>
    <w:rsid w:val="00CE5030"/>
    <w:rsid w:val="00CE5105"/>
    <w:rsid w:val="00CE52F9"/>
    <w:rsid w:val="00CE53B0"/>
    <w:rsid w:val="00CE548F"/>
    <w:rsid w:val="00CE54E4"/>
    <w:rsid w:val="00CE5767"/>
    <w:rsid w:val="00CE5791"/>
    <w:rsid w:val="00CE57FF"/>
    <w:rsid w:val="00CE592E"/>
    <w:rsid w:val="00CE5BA9"/>
    <w:rsid w:val="00CE5BFF"/>
    <w:rsid w:val="00CE5D51"/>
    <w:rsid w:val="00CE5ED4"/>
    <w:rsid w:val="00CE5F5A"/>
    <w:rsid w:val="00CE5F7C"/>
    <w:rsid w:val="00CE611F"/>
    <w:rsid w:val="00CE639A"/>
    <w:rsid w:val="00CE666A"/>
    <w:rsid w:val="00CE6780"/>
    <w:rsid w:val="00CE6911"/>
    <w:rsid w:val="00CE6B1F"/>
    <w:rsid w:val="00CE6C3D"/>
    <w:rsid w:val="00CE6DA9"/>
    <w:rsid w:val="00CE6DBD"/>
    <w:rsid w:val="00CE6DEB"/>
    <w:rsid w:val="00CE6E7C"/>
    <w:rsid w:val="00CE7096"/>
    <w:rsid w:val="00CE70FF"/>
    <w:rsid w:val="00CE7209"/>
    <w:rsid w:val="00CE7488"/>
    <w:rsid w:val="00CE76F2"/>
    <w:rsid w:val="00CE7719"/>
    <w:rsid w:val="00CE79D4"/>
    <w:rsid w:val="00CE7C29"/>
    <w:rsid w:val="00CE7D7A"/>
    <w:rsid w:val="00CE7DCC"/>
    <w:rsid w:val="00CE7ED3"/>
    <w:rsid w:val="00CE7F61"/>
    <w:rsid w:val="00CF002E"/>
    <w:rsid w:val="00CF0088"/>
    <w:rsid w:val="00CF0201"/>
    <w:rsid w:val="00CF0513"/>
    <w:rsid w:val="00CF0562"/>
    <w:rsid w:val="00CF05CA"/>
    <w:rsid w:val="00CF0809"/>
    <w:rsid w:val="00CF087F"/>
    <w:rsid w:val="00CF09E3"/>
    <w:rsid w:val="00CF09EE"/>
    <w:rsid w:val="00CF0BDF"/>
    <w:rsid w:val="00CF0CA8"/>
    <w:rsid w:val="00CF0CD6"/>
    <w:rsid w:val="00CF0E5E"/>
    <w:rsid w:val="00CF175C"/>
    <w:rsid w:val="00CF1914"/>
    <w:rsid w:val="00CF195C"/>
    <w:rsid w:val="00CF19CA"/>
    <w:rsid w:val="00CF1D17"/>
    <w:rsid w:val="00CF1D2B"/>
    <w:rsid w:val="00CF23A2"/>
    <w:rsid w:val="00CF25A4"/>
    <w:rsid w:val="00CF2813"/>
    <w:rsid w:val="00CF28E2"/>
    <w:rsid w:val="00CF2968"/>
    <w:rsid w:val="00CF2AFF"/>
    <w:rsid w:val="00CF2B2F"/>
    <w:rsid w:val="00CF2CAF"/>
    <w:rsid w:val="00CF2F03"/>
    <w:rsid w:val="00CF2FE3"/>
    <w:rsid w:val="00CF30E2"/>
    <w:rsid w:val="00CF311D"/>
    <w:rsid w:val="00CF3160"/>
    <w:rsid w:val="00CF3381"/>
    <w:rsid w:val="00CF365F"/>
    <w:rsid w:val="00CF36CA"/>
    <w:rsid w:val="00CF3751"/>
    <w:rsid w:val="00CF3882"/>
    <w:rsid w:val="00CF39BE"/>
    <w:rsid w:val="00CF3AEF"/>
    <w:rsid w:val="00CF3C74"/>
    <w:rsid w:val="00CF3D49"/>
    <w:rsid w:val="00CF3DB7"/>
    <w:rsid w:val="00CF3F5F"/>
    <w:rsid w:val="00CF4129"/>
    <w:rsid w:val="00CF45BA"/>
    <w:rsid w:val="00CF467B"/>
    <w:rsid w:val="00CF47A3"/>
    <w:rsid w:val="00CF4834"/>
    <w:rsid w:val="00CF49A5"/>
    <w:rsid w:val="00CF4A55"/>
    <w:rsid w:val="00CF4CC7"/>
    <w:rsid w:val="00CF4D68"/>
    <w:rsid w:val="00CF4D93"/>
    <w:rsid w:val="00CF4F67"/>
    <w:rsid w:val="00CF5387"/>
    <w:rsid w:val="00CF54D4"/>
    <w:rsid w:val="00CF5644"/>
    <w:rsid w:val="00CF5663"/>
    <w:rsid w:val="00CF56BB"/>
    <w:rsid w:val="00CF57A7"/>
    <w:rsid w:val="00CF585F"/>
    <w:rsid w:val="00CF59E0"/>
    <w:rsid w:val="00CF5A1B"/>
    <w:rsid w:val="00CF5AD4"/>
    <w:rsid w:val="00CF5CDD"/>
    <w:rsid w:val="00CF5D3F"/>
    <w:rsid w:val="00CF5E12"/>
    <w:rsid w:val="00CF5F84"/>
    <w:rsid w:val="00CF5F8A"/>
    <w:rsid w:val="00CF6433"/>
    <w:rsid w:val="00CF6459"/>
    <w:rsid w:val="00CF64A2"/>
    <w:rsid w:val="00CF6543"/>
    <w:rsid w:val="00CF6595"/>
    <w:rsid w:val="00CF6609"/>
    <w:rsid w:val="00CF6803"/>
    <w:rsid w:val="00CF6980"/>
    <w:rsid w:val="00CF69E2"/>
    <w:rsid w:val="00CF6AB3"/>
    <w:rsid w:val="00CF6B22"/>
    <w:rsid w:val="00CF6D48"/>
    <w:rsid w:val="00CF7010"/>
    <w:rsid w:val="00CF7351"/>
    <w:rsid w:val="00CF7415"/>
    <w:rsid w:val="00CF74BB"/>
    <w:rsid w:val="00CF75BF"/>
    <w:rsid w:val="00CF781A"/>
    <w:rsid w:val="00CF783D"/>
    <w:rsid w:val="00CF7A0E"/>
    <w:rsid w:val="00CF7B56"/>
    <w:rsid w:val="00CF7E60"/>
    <w:rsid w:val="00CF7F7C"/>
    <w:rsid w:val="00D00317"/>
    <w:rsid w:val="00D004B6"/>
    <w:rsid w:val="00D004E9"/>
    <w:rsid w:val="00D0059D"/>
    <w:rsid w:val="00D005CC"/>
    <w:rsid w:val="00D0067E"/>
    <w:rsid w:val="00D006E4"/>
    <w:rsid w:val="00D009F9"/>
    <w:rsid w:val="00D00A92"/>
    <w:rsid w:val="00D00C8F"/>
    <w:rsid w:val="00D00E23"/>
    <w:rsid w:val="00D00E34"/>
    <w:rsid w:val="00D01014"/>
    <w:rsid w:val="00D010B9"/>
    <w:rsid w:val="00D011EC"/>
    <w:rsid w:val="00D01443"/>
    <w:rsid w:val="00D01587"/>
    <w:rsid w:val="00D01745"/>
    <w:rsid w:val="00D017F0"/>
    <w:rsid w:val="00D0189A"/>
    <w:rsid w:val="00D01904"/>
    <w:rsid w:val="00D019DD"/>
    <w:rsid w:val="00D01D58"/>
    <w:rsid w:val="00D01EA3"/>
    <w:rsid w:val="00D01ED6"/>
    <w:rsid w:val="00D02119"/>
    <w:rsid w:val="00D02172"/>
    <w:rsid w:val="00D02650"/>
    <w:rsid w:val="00D02719"/>
    <w:rsid w:val="00D02775"/>
    <w:rsid w:val="00D028A3"/>
    <w:rsid w:val="00D02C7D"/>
    <w:rsid w:val="00D03158"/>
    <w:rsid w:val="00D032F5"/>
    <w:rsid w:val="00D038A9"/>
    <w:rsid w:val="00D03BC6"/>
    <w:rsid w:val="00D03BC9"/>
    <w:rsid w:val="00D03FD4"/>
    <w:rsid w:val="00D04290"/>
    <w:rsid w:val="00D04294"/>
    <w:rsid w:val="00D04487"/>
    <w:rsid w:val="00D046D2"/>
    <w:rsid w:val="00D04893"/>
    <w:rsid w:val="00D04AB6"/>
    <w:rsid w:val="00D04C42"/>
    <w:rsid w:val="00D04EAC"/>
    <w:rsid w:val="00D0507E"/>
    <w:rsid w:val="00D051F7"/>
    <w:rsid w:val="00D052A6"/>
    <w:rsid w:val="00D052E0"/>
    <w:rsid w:val="00D05557"/>
    <w:rsid w:val="00D05801"/>
    <w:rsid w:val="00D05920"/>
    <w:rsid w:val="00D05A9D"/>
    <w:rsid w:val="00D05AB5"/>
    <w:rsid w:val="00D05B86"/>
    <w:rsid w:val="00D06010"/>
    <w:rsid w:val="00D0616D"/>
    <w:rsid w:val="00D0619A"/>
    <w:rsid w:val="00D06227"/>
    <w:rsid w:val="00D06313"/>
    <w:rsid w:val="00D0695A"/>
    <w:rsid w:val="00D069AF"/>
    <w:rsid w:val="00D069B2"/>
    <w:rsid w:val="00D06F19"/>
    <w:rsid w:val="00D072AD"/>
    <w:rsid w:val="00D0735C"/>
    <w:rsid w:val="00D073DC"/>
    <w:rsid w:val="00D07461"/>
    <w:rsid w:val="00D0796C"/>
    <w:rsid w:val="00D07CCD"/>
    <w:rsid w:val="00D100CB"/>
    <w:rsid w:val="00D101E5"/>
    <w:rsid w:val="00D10431"/>
    <w:rsid w:val="00D107D2"/>
    <w:rsid w:val="00D10C31"/>
    <w:rsid w:val="00D10C61"/>
    <w:rsid w:val="00D10C6F"/>
    <w:rsid w:val="00D10C7B"/>
    <w:rsid w:val="00D10E3D"/>
    <w:rsid w:val="00D10E45"/>
    <w:rsid w:val="00D111F5"/>
    <w:rsid w:val="00D1122E"/>
    <w:rsid w:val="00D11554"/>
    <w:rsid w:val="00D11581"/>
    <w:rsid w:val="00D11655"/>
    <w:rsid w:val="00D116B5"/>
    <w:rsid w:val="00D11803"/>
    <w:rsid w:val="00D11831"/>
    <w:rsid w:val="00D11A08"/>
    <w:rsid w:val="00D11D13"/>
    <w:rsid w:val="00D11D42"/>
    <w:rsid w:val="00D11E56"/>
    <w:rsid w:val="00D11E86"/>
    <w:rsid w:val="00D12296"/>
    <w:rsid w:val="00D124B0"/>
    <w:rsid w:val="00D12864"/>
    <w:rsid w:val="00D12AA4"/>
    <w:rsid w:val="00D12C29"/>
    <w:rsid w:val="00D12DF8"/>
    <w:rsid w:val="00D12E3D"/>
    <w:rsid w:val="00D12EC7"/>
    <w:rsid w:val="00D12EE1"/>
    <w:rsid w:val="00D12F0D"/>
    <w:rsid w:val="00D1301F"/>
    <w:rsid w:val="00D13208"/>
    <w:rsid w:val="00D13362"/>
    <w:rsid w:val="00D13742"/>
    <w:rsid w:val="00D1381A"/>
    <w:rsid w:val="00D13846"/>
    <w:rsid w:val="00D13C9A"/>
    <w:rsid w:val="00D13D51"/>
    <w:rsid w:val="00D144B1"/>
    <w:rsid w:val="00D146C9"/>
    <w:rsid w:val="00D14772"/>
    <w:rsid w:val="00D1498F"/>
    <w:rsid w:val="00D149B7"/>
    <w:rsid w:val="00D14AA2"/>
    <w:rsid w:val="00D14DD3"/>
    <w:rsid w:val="00D14DDD"/>
    <w:rsid w:val="00D14DE6"/>
    <w:rsid w:val="00D14E14"/>
    <w:rsid w:val="00D14FFF"/>
    <w:rsid w:val="00D15137"/>
    <w:rsid w:val="00D151B0"/>
    <w:rsid w:val="00D153C5"/>
    <w:rsid w:val="00D156B8"/>
    <w:rsid w:val="00D158A8"/>
    <w:rsid w:val="00D15BD6"/>
    <w:rsid w:val="00D15C90"/>
    <w:rsid w:val="00D16023"/>
    <w:rsid w:val="00D1632F"/>
    <w:rsid w:val="00D164D3"/>
    <w:rsid w:val="00D16548"/>
    <w:rsid w:val="00D16566"/>
    <w:rsid w:val="00D166C1"/>
    <w:rsid w:val="00D167D0"/>
    <w:rsid w:val="00D16D99"/>
    <w:rsid w:val="00D16DEA"/>
    <w:rsid w:val="00D16EFC"/>
    <w:rsid w:val="00D1711B"/>
    <w:rsid w:val="00D17198"/>
    <w:rsid w:val="00D17629"/>
    <w:rsid w:val="00D17716"/>
    <w:rsid w:val="00D17797"/>
    <w:rsid w:val="00D17B43"/>
    <w:rsid w:val="00D17C50"/>
    <w:rsid w:val="00D17E34"/>
    <w:rsid w:val="00D201B4"/>
    <w:rsid w:val="00D20278"/>
    <w:rsid w:val="00D20339"/>
    <w:rsid w:val="00D203AE"/>
    <w:rsid w:val="00D203B5"/>
    <w:rsid w:val="00D20698"/>
    <w:rsid w:val="00D20810"/>
    <w:rsid w:val="00D20E96"/>
    <w:rsid w:val="00D20F61"/>
    <w:rsid w:val="00D20FDB"/>
    <w:rsid w:val="00D21196"/>
    <w:rsid w:val="00D21229"/>
    <w:rsid w:val="00D212BE"/>
    <w:rsid w:val="00D21348"/>
    <w:rsid w:val="00D214AE"/>
    <w:rsid w:val="00D2150D"/>
    <w:rsid w:val="00D2151D"/>
    <w:rsid w:val="00D2179E"/>
    <w:rsid w:val="00D217DB"/>
    <w:rsid w:val="00D21B9C"/>
    <w:rsid w:val="00D21BB2"/>
    <w:rsid w:val="00D21BBB"/>
    <w:rsid w:val="00D21D9C"/>
    <w:rsid w:val="00D21FFF"/>
    <w:rsid w:val="00D22192"/>
    <w:rsid w:val="00D221FF"/>
    <w:rsid w:val="00D22686"/>
    <w:rsid w:val="00D2276B"/>
    <w:rsid w:val="00D227F4"/>
    <w:rsid w:val="00D22B97"/>
    <w:rsid w:val="00D22C06"/>
    <w:rsid w:val="00D22D1D"/>
    <w:rsid w:val="00D23028"/>
    <w:rsid w:val="00D230A3"/>
    <w:rsid w:val="00D2311D"/>
    <w:rsid w:val="00D231B4"/>
    <w:rsid w:val="00D231BB"/>
    <w:rsid w:val="00D23472"/>
    <w:rsid w:val="00D23C18"/>
    <w:rsid w:val="00D24207"/>
    <w:rsid w:val="00D242D9"/>
    <w:rsid w:val="00D243FD"/>
    <w:rsid w:val="00D246AE"/>
    <w:rsid w:val="00D248C5"/>
    <w:rsid w:val="00D2492B"/>
    <w:rsid w:val="00D249AA"/>
    <w:rsid w:val="00D249DF"/>
    <w:rsid w:val="00D249EB"/>
    <w:rsid w:val="00D24A1A"/>
    <w:rsid w:val="00D24A94"/>
    <w:rsid w:val="00D24D84"/>
    <w:rsid w:val="00D24DCB"/>
    <w:rsid w:val="00D25178"/>
    <w:rsid w:val="00D25202"/>
    <w:rsid w:val="00D25366"/>
    <w:rsid w:val="00D253B9"/>
    <w:rsid w:val="00D255CB"/>
    <w:rsid w:val="00D258AF"/>
    <w:rsid w:val="00D2593F"/>
    <w:rsid w:val="00D2598F"/>
    <w:rsid w:val="00D25A83"/>
    <w:rsid w:val="00D25C49"/>
    <w:rsid w:val="00D25FD7"/>
    <w:rsid w:val="00D26130"/>
    <w:rsid w:val="00D2620E"/>
    <w:rsid w:val="00D26435"/>
    <w:rsid w:val="00D2653D"/>
    <w:rsid w:val="00D26738"/>
    <w:rsid w:val="00D26741"/>
    <w:rsid w:val="00D26EFC"/>
    <w:rsid w:val="00D27094"/>
    <w:rsid w:val="00D2711E"/>
    <w:rsid w:val="00D27160"/>
    <w:rsid w:val="00D27177"/>
    <w:rsid w:val="00D272BA"/>
    <w:rsid w:val="00D2734A"/>
    <w:rsid w:val="00D27565"/>
    <w:rsid w:val="00D2763A"/>
    <w:rsid w:val="00D27A0B"/>
    <w:rsid w:val="00D27B66"/>
    <w:rsid w:val="00D27CCD"/>
    <w:rsid w:val="00D27CD6"/>
    <w:rsid w:val="00D30091"/>
    <w:rsid w:val="00D3058A"/>
    <w:rsid w:val="00D307D5"/>
    <w:rsid w:val="00D3093C"/>
    <w:rsid w:val="00D30AD3"/>
    <w:rsid w:val="00D30B0F"/>
    <w:rsid w:val="00D30C07"/>
    <w:rsid w:val="00D30E30"/>
    <w:rsid w:val="00D30EF3"/>
    <w:rsid w:val="00D30F75"/>
    <w:rsid w:val="00D3120E"/>
    <w:rsid w:val="00D315A6"/>
    <w:rsid w:val="00D3171A"/>
    <w:rsid w:val="00D3179C"/>
    <w:rsid w:val="00D317E6"/>
    <w:rsid w:val="00D3191C"/>
    <w:rsid w:val="00D31ACE"/>
    <w:rsid w:val="00D31AFB"/>
    <w:rsid w:val="00D31C5C"/>
    <w:rsid w:val="00D31D27"/>
    <w:rsid w:val="00D31E00"/>
    <w:rsid w:val="00D31E66"/>
    <w:rsid w:val="00D32096"/>
    <w:rsid w:val="00D3212F"/>
    <w:rsid w:val="00D32345"/>
    <w:rsid w:val="00D3294B"/>
    <w:rsid w:val="00D32B20"/>
    <w:rsid w:val="00D32C76"/>
    <w:rsid w:val="00D32EBD"/>
    <w:rsid w:val="00D32F29"/>
    <w:rsid w:val="00D330A2"/>
    <w:rsid w:val="00D33244"/>
    <w:rsid w:val="00D334EE"/>
    <w:rsid w:val="00D33557"/>
    <w:rsid w:val="00D33935"/>
    <w:rsid w:val="00D33C7C"/>
    <w:rsid w:val="00D33E10"/>
    <w:rsid w:val="00D33F4D"/>
    <w:rsid w:val="00D340EE"/>
    <w:rsid w:val="00D342CE"/>
    <w:rsid w:val="00D34551"/>
    <w:rsid w:val="00D346A1"/>
    <w:rsid w:val="00D349DA"/>
    <w:rsid w:val="00D34A8D"/>
    <w:rsid w:val="00D34ACF"/>
    <w:rsid w:val="00D34C36"/>
    <w:rsid w:val="00D34C5F"/>
    <w:rsid w:val="00D34CD0"/>
    <w:rsid w:val="00D34F77"/>
    <w:rsid w:val="00D34FB3"/>
    <w:rsid w:val="00D351C1"/>
    <w:rsid w:val="00D35249"/>
    <w:rsid w:val="00D35287"/>
    <w:rsid w:val="00D354D2"/>
    <w:rsid w:val="00D3553A"/>
    <w:rsid w:val="00D355B3"/>
    <w:rsid w:val="00D356B8"/>
    <w:rsid w:val="00D35A42"/>
    <w:rsid w:val="00D35ABE"/>
    <w:rsid w:val="00D35B91"/>
    <w:rsid w:val="00D35C23"/>
    <w:rsid w:val="00D363F0"/>
    <w:rsid w:val="00D3651B"/>
    <w:rsid w:val="00D365C9"/>
    <w:rsid w:val="00D369F4"/>
    <w:rsid w:val="00D36B02"/>
    <w:rsid w:val="00D36C76"/>
    <w:rsid w:val="00D36D72"/>
    <w:rsid w:val="00D36F78"/>
    <w:rsid w:val="00D37619"/>
    <w:rsid w:val="00D37A79"/>
    <w:rsid w:val="00D37BA6"/>
    <w:rsid w:val="00D37F7C"/>
    <w:rsid w:val="00D401A8"/>
    <w:rsid w:val="00D404A9"/>
    <w:rsid w:val="00D4065C"/>
    <w:rsid w:val="00D40930"/>
    <w:rsid w:val="00D40E33"/>
    <w:rsid w:val="00D40E45"/>
    <w:rsid w:val="00D40E85"/>
    <w:rsid w:val="00D4124A"/>
    <w:rsid w:val="00D41322"/>
    <w:rsid w:val="00D41452"/>
    <w:rsid w:val="00D41487"/>
    <w:rsid w:val="00D41E79"/>
    <w:rsid w:val="00D4216B"/>
    <w:rsid w:val="00D422CD"/>
    <w:rsid w:val="00D4233E"/>
    <w:rsid w:val="00D4234D"/>
    <w:rsid w:val="00D42754"/>
    <w:rsid w:val="00D42787"/>
    <w:rsid w:val="00D42839"/>
    <w:rsid w:val="00D42ADF"/>
    <w:rsid w:val="00D42BA0"/>
    <w:rsid w:val="00D42C59"/>
    <w:rsid w:val="00D42D1A"/>
    <w:rsid w:val="00D42D90"/>
    <w:rsid w:val="00D42F04"/>
    <w:rsid w:val="00D42F22"/>
    <w:rsid w:val="00D43262"/>
    <w:rsid w:val="00D43275"/>
    <w:rsid w:val="00D43601"/>
    <w:rsid w:val="00D43661"/>
    <w:rsid w:val="00D4366C"/>
    <w:rsid w:val="00D436A0"/>
    <w:rsid w:val="00D4371F"/>
    <w:rsid w:val="00D43A21"/>
    <w:rsid w:val="00D43A66"/>
    <w:rsid w:val="00D43A96"/>
    <w:rsid w:val="00D43D8C"/>
    <w:rsid w:val="00D43F1C"/>
    <w:rsid w:val="00D43F33"/>
    <w:rsid w:val="00D441AC"/>
    <w:rsid w:val="00D4434E"/>
    <w:rsid w:val="00D443CF"/>
    <w:rsid w:val="00D44409"/>
    <w:rsid w:val="00D4475D"/>
    <w:rsid w:val="00D44874"/>
    <w:rsid w:val="00D448FE"/>
    <w:rsid w:val="00D44B58"/>
    <w:rsid w:val="00D44C36"/>
    <w:rsid w:val="00D44CA5"/>
    <w:rsid w:val="00D44CAA"/>
    <w:rsid w:val="00D45217"/>
    <w:rsid w:val="00D45280"/>
    <w:rsid w:val="00D45329"/>
    <w:rsid w:val="00D4554A"/>
    <w:rsid w:val="00D45661"/>
    <w:rsid w:val="00D456FB"/>
    <w:rsid w:val="00D458AC"/>
    <w:rsid w:val="00D45ACA"/>
    <w:rsid w:val="00D45BDA"/>
    <w:rsid w:val="00D45CC7"/>
    <w:rsid w:val="00D45E29"/>
    <w:rsid w:val="00D45E95"/>
    <w:rsid w:val="00D45F8C"/>
    <w:rsid w:val="00D4602D"/>
    <w:rsid w:val="00D461A3"/>
    <w:rsid w:val="00D463EF"/>
    <w:rsid w:val="00D46570"/>
    <w:rsid w:val="00D46615"/>
    <w:rsid w:val="00D46B10"/>
    <w:rsid w:val="00D46B62"/>
    <w:rsid w:val="00D46F91"/>
    <w:rsid w:val="00D470E9"/>
    <w:rsid w:val="00D471B4"/>
    <w:rsid w:val="00D471DA"/>
    <w:rsid w:val="00D472C8"/>
    <w:rsid w:val="00D473C2"/>
    <w:rsid w:val="00D47792"/>
    <w:rsid w:val="00D477B3"/>
    <w:rsid w:val="00D47A53"/>
    <w:rsid w:val="00D47F8A"/>
    <w:rsid w:val="00D500B5"/>
    <w:rsid w:val="00D5040C"/>
    <w:rsid w:val="00D50465"/>
    <w:rsid w:val="00D50B20"/>
    <w:rsid w:val="00D50B3D"/>
    <w:rsid w:val="00D50CFF"/>
    <w:rsid w:val="00D50D0F"/>
    <w:rsid w:val="00D51001"/>
    <w:rsid w:val="00D51110"/>
    <w:rsid w:val="00D5127B"/>
    <w:rsid w:val="00D5144E"/>
    <w:rsid w:val="00D5163D"/>
    <w:rsid w:val="00D51A5D"/>
    <w:rsid w:val="00D51BDF"/>
    <w:rsid w:val="00D51D28"/>
    <w:rsid w:val="00D51E5D"/>
    <w:rsid w:val="00D51FB1"/>
    <w:rsid w:val="00D522A6"/>
    <w:rsid w:val="00D524FE"/>
    <w:rsid w:val="00D52750"/>
    <w:rsid w:val="00D527F2"/>
    <w:rsid w:val="00D52879"/>
    <w:rsid w:val="00D52A0B"/>
    <w:rsid w:val="00D52A82"/>
    <w:rsid w:val="00D52F1A"/>
    <w:rsid w:val="00D53045"/>
    <w:rsid w:val="00D530FE"/>
    <w:rsid w:val="00D53109"/>
    <w:rsid w:val="00D53191"/>
    <w:rsid w:val="00D531A6"/>
    <w:rsid w:val="00D531FF"/>
    <w:rsid w:val="00D53223"/>
    <w:rsid w:val="00D53248"/>
    <w:rsid w:val="00D536A0"/>
    <w:rsid w:val="00D5374E"/>
    <w:rsid w:val="00D53984"/>
    <w:rsid w:val="00D539BB"/>
    <w:rsid w:val="00D539D2"/>
    <w:rsid w:val="00D539EE"/>
    <w:rsid w:val="00D539FE"/>
    <w:rsid w:val="00D53A72"/>
    <w:rsid w:val="00D53AA4"/>
    <w:rsid w:val="00D53AA6"/>
    <w:rsid w:val="00D53D18"/>
    <w:rsid w:val="00D53E4D"/>
    <w:rsid w:val="00D53FB9"/>
    <w:rsid w:val="00D54159"/>
    <w:rsid w:val="00D54184"/>
    <w:rsid w:val="00D5433B"/>
    <w:rsid w:val="00D5476D"/>
    <w:rsid w:val="00D54AC9"/>
    <w:rsid w:val="00D54F71"/>
    <w:rsid w:val="00D54F7B"/>
    <w:rsid w:val="00D55024"/>
    <w:rsid w:val="00D550F9"/>
    <w:rsid w:val="00D55478"/>
    <w:rsid w:val="00D55495"/>
    <w:rsid w:val="00D554B3"/>
    <w:rsid w:val="00D55639"/>
    <w:rsid w:val="00D5589F"/>
    <w:rsid w:val="00D55A86"/>
    <w:rsid w:val="00D55C97"/>
    <w:rsid w:val="00D56135"/>
    <w:rsid w:val="00D56206"/>
    <w:rsid w:val="00D562E6"/>
    <w:rsid w:val="00D564DE"/>
    <w:rsid w:val="00D568CA"/>
    <w:rsid w:val="00D56917"/>
    <w:rsid w:val="00D56924"/>
    <w:rsid w:val="00D56F02"/>
    <w:rsid w:val="00D56F03"/>
    <w:rsid w:val="00D56F56"/>
    <w:rsid w:val="00D5714F"/>
    <w:rsid w:val="00D571C6"/>
    <w:rsid w:val="00D575E9"/>
    <w:rsid w:val="00D576BD"/>
    <w:rsid w:val="00D577EB"/>
    <w:rsid w:val="00D57B7D"/>
    <w:rsid w:val="00D57C86"/>
    <w:rsid w:val="00D57CFA"/>
    <w:rsid w:val="00D57E18"/>
    <w:rsid w:val="00D57E7E"/>
    <w:rsid w:val="00D60131"/>
    <w:rsid w:val="00D6015A"/>
    <w:rsid w:val="00D6082B"/>
    <w:rsid w:val="00D609AF"/>
    <w:rsid w:val="00D609F7"/>
    <w:rsid w:val="00D60A55"/>
    <w:rsid w:val="00D60AF3"/>
    <w:rsid w:val="00D617EE"/>
    <w:rsid w:val="00D6197A"/>
    <w:rsid w:val="00D619E3"/>
    <w:rsid w:val="00D61AD6"/>
    <w:rsid w:val="00D61AF1"/>
    <w:rsid w:val="00D61C8A"/>
    <w:rsid w:val="00D61DA8"/>
    <w:rsid w:val="00D61E24"/>
    <w:rsid w:val="00D62176"/>
    <w:rsid w:val="00D621B9"/>
    <w:rsid w:val="00D62292"/>
    <w:rsid w:val="00D624EF"/>
    <w:rsid w:val="00D624FA"/>
    <w:rsid w:val="00D627D3"/>
    <w:rsid w:val="00D627DD"/>
    <w:rsid w:val="00D62A4F"/>
    <w:rsid w:val="00D62ABE"/>
    <w:rsid w:val="00D62C7D"/>
    <w:rsid w:val="00D62D30"/>
    <w:rsid w:val="00D62E41"/>
    <w:rsid w:val="00D62E76"/>
    <w:rsid w:val="00D62FC1"/>
    <w:rsid w:val="00D63010"/>
    <w:rsid w:val="00D63020"/>
    <w:rsid w:val="00D631C8"/>
    <w:rsid w:val="00D631E1"/>
    <w:rsid w:val="00D632B5"/>
    <w:rsid w:val="00D6332A"/>
    <w:rsid w:val="00D633B0"/>
    <w:rsid w:val="00D63498"/>
    <w:rsid w:val="00D63590"/>
    <w:rsid w:val="00D63876"/>
    <w:rsid w:val="00D63A73"/>
    <w:rsid w:val="00D641BB"/>
    <w:rsid w:val="00D64237"/>
    <w:rsid w:val="00D6444E"/>
    <w:rsid w:val="00D64480"/>
    <w:rsid w:val="00D6457E"/>
    <w:rsid w:val="00D64948"/>
    <w:rsid w:val="00D64CAB"/>
    <w:rsid w:val="00D64CBB"/>
    <w:rsid w:val="00D64DDE"/>
    <w:rsid w:val="00D651E9"/>
    <w:rsid w:val="00D652A1"/>
    <w:rsid w:val="00D652A9"/>
    <w:rsid w:val="00D65338"/>
    <w:rsid w:val="00D65424"/>
    <w:rsid w:val="00D6551D"/>
    <w:rsid w:val="00D6552A"/>
    <w:rsid w:val="00D65594"/>
    <w:rsid w:val="00D655E5"/>
    <w:rsid w:val="00D65619"/>
    <w:rsid w:val="00D65842"/>
    <w:rsid w:val="00D65988"/>
    <w:rsid w:val="00D65C96"/>
    <w:rsid w:val="00D65DD0"/>
    <w:rsid w:val="00D66059"/>
    <w:rsid w:val="00D66112"/>
    <w:rsid w:val="00D662A3"/>
    <w:rsid w:val="00D66359"/>
    <w:rsid w:val="00D663D0"/>
    <w:rsid w:val="00D66844"/>
    <w:rsid w:val="00D66A11"/>
    <w:rsid w:val="00D66CD3"/>
    <w:rsid w:val="00D66EB3"/>
    <w:rsid w:val="00D67016"/>
    <w:rsid w:val="00D67134"/>
    <w:rsid w:val="00D673C9"/>
    <w:rsid w:val="00D6748A"/>
    <w:rsid w:val="00D67719"/>
    <w:rsid w:val="00D6785A"/>
    <w:rsid w:val="00D67CDF"/>
    <w:rsid w:val="00D67F7F"/>
    <w:rsid w:val="00D7019F"/>
    <w:rsid w:val="00D70233"/>
    <w:rsid w:val="00D70564"/>
    <w:rsid w:val="00D70576"/>
    <w:rsid w:val="00D705FE"/>
    <w:rsid w:val="00D708E8"/>
    <w:rsid w:val="00D7096D"/>
    <w:rsid w:val="00D70B08"/>
    <w:rsid w:val="00D70C86"/>
    <w:rsid w:val="00D711A1"/>
    <w:rsid w:val="00D714D6"/>
    <w:rsid w:val="00D717AE"/>
    <w:rsid w:val="00D71AB7"/>
    <w:rsid w:val="00D71BCC"/>
    <w:rsid w:val="00D71E1D"/>
    <w:rsid w:val="00D71E80"/>
    <w:rsid w:val="00D71FD5"/>
    <w:rsid w:val="00D7204E"/>
    <w:rsid w:val="00D7248A"/>
    <w:rsid w:val="00D725DD"/>
    <w:rsid w:val="00D72710"/>
    <w:rsid w:val="00D72738"/>
    <w:rsid w:val="00D7279D"/>
    <w:rsid w:val="00D7288E"/>
    <w:rsid w:val="00D729C8"/>
    <w:rsid w:val="00D729EF"/>
    <w:rsid w:val="00D72A00"/>
    <w:rsid w:val="00D72ACC"/>
    <w:rsid w:val="00D72C49"/>
    <w:rsid w:val="00D72C66"/>
    <w:rsid w:val="00D72DE4"/>
    <w:rsid w:val="00D7323D"/>
    <w:rsid w:val="00D73340"/>
    <w:rsid w:val="00D73401"/>
    <w:rsid w:val="00D7358F"/>
    <w:rsid w:val="00D737E4"/>
    <w:rsid w:val="00D73862"/>
    <w:rsid w:val="00D738A1"/>
    <w:rsid w:val="00D738F2"/>
    <w:rsid w:val="00D73907"/>
    <w:rsid w:val="00D739CC"/>
    <w:rsid w:val="00D73B7F"/>
    <w:rsid w:val="00D73CC5"/>
    <w:rsid w:val="00D73CD5"/>
    <w:rsid w:val="00D73CF1"/>
    <w:rsid w:val="00D73D2D"/>
    <w:rsid w:val="00D73D80"/>
    <w:rsid w:val="00D73EC8"/>
    <w:rsid w:val="00D7416F"/>
    <w:rsid w:val="00D74175"/>
    <w:rsid w:val="00D74210"/>
    <w:rsid w:val="00D74305"/>
    <w:rsid w:val="00D74487"/>
    <w:rsid w:val="00D7462B"/>
    <w:rsid w:val="00D74935"/>
    <w:rsid w:val="00D74C6E"/>
    <w:rsid w:val="00D74D0A"/>
    <w:rsid w:val="00D74D71"/>
    <w:rsid w:val="00D74DB7"/>
    <w:rsid w:val="00D74EA7"/>
    <w:rsid w:val="00D74FBA"/>
    <w:rsid w:val="00D74FC6"/>
    <w:rsid w:val="00D75452"/>
    <w:rsid w:val="00D7575F"/>
    <w:rsid w:val="00D7577E"/>
    <w:rsid w:val="00D7585B"/>
    <w:rsid w:val="00D75927"/>
    <w:rsid w:val="00D75DAF"/>
    <w:rsid w:val="00D762EA"/>
    <w:rsid w:val="00D765CE"/>
    <w:rsid w:val="00D768DD"/>
    <w:rsid w:val="00D76A47"/>
    <w:rsid w:val="00D76A6D"/>
    <w:rsid w:val="00D76CFD"/>
    <w:rsid w:val="00D76F3D"/>
    <w:rsid w:val="00D76F55"/>
    <w:rsid w:val="00D77002"/>
    <w:rsid w:val="00D77169"/>
    <w:rsid w:val="00D77192"/>
    <w:rsid w:val="00D774AA"/>
    <w:rsid w:val="00D774B3"/>
    <w:rsid w:val="00D7753E"/>
    <w:rsid w:val="00D77680"/>
    <w:rsid w:val="00D776F0"/>
    <w:rsid w:val="00D77762"/>
    <w:rsid w:val="00D77788"/>
    <w:rsid w:val="00D77891"/>
    <w:rsid w:val="00D778B0"/>
    <w:rsid w:val="00D77AC1"/>
    <w:rsid w:val="00D77AC6"/>
    <w:rsid w:val="00D77C20"/>
    <w:rsid w:val="00D77F9A"/>
    <w:rsid w:val="00D803BD"/>
    <w:rsid w:val="00D803E0"/>
    <w:rsid w:val="00D803E3"/>
    <w:rsid w:val="00D80500"/>
    <w:rsid w:val="00D806B1"/>
    <w:rsid w:val="00D80B5B"/>
    <w:rsid w:val="00D80F5F"/>
    <w:rsid w:val="00D810E1"/>
    <w:rsid w:val="00D812A4"/>
    <w:rsid w:val="00D813C9"/>
    <w:rsid w:val="00D814E5"/>
    <w:rsid w:val="00D81699"/>
    <w:rsid w:val="00D818A1"/>
    <w:rsid w:val="00D81A89"/>
    <w:rsid w:val="00D81BDB"/>
    <w:rsid w:val="00D81C19"/>
    <w:rsid w:val="00D81E13"/>
    <w:rsid w:val="00D82083"/>
    <w:rsid w:val="00D820F6"/>
    <w:rsid w:val="00D82292"/>
    <w:rsid w:val="00D82628"/>
    <w:rsid w:val="00D826AB"/>
    <w:rsid w:val="00D82998"/>
    <w:rsid w:val="00D82B6A"/>
    <w:rsid w:val="00D82BAE"/>
    <w:rsid w:val="00D82D13"/>
    <w:rsid w:val="00D82E45"/>
    <w:rsid w:val="00D82EE4"/>
    <w:rsid w:val="00D8359B"/>
    <w:rsid w:val="00D835A4"/>
    <w:rsid w:val="00D83B64"/>
    <w:rsid w:val="00D8432D"/>
    <w:rsid w:val="00D843AA"/>
    <w:rsid w:val="00D84519"/>
    <w:rsid w:val="00D846C9"/>
    <w:rsid w:val="00D847FF"/>
    <w:rsid w:val="00D848C7"/>
    <w:rsid w:val="00D84A5E"/>
    <w:rsid w:val="00D84CE0"/>
    <w:rsid w:val="00D84E91"/>
    <w:rsid w:val="00D85782"/>
    <w:rsid w:val="00D85B57"/>
    <w:rsid w:val="00D85B67"/>
    <w:rsid w:val="00D85D8C"/>
    <w:rsid w:val="00D85DF0"/>
    <w:rsid w:val="00D8615E"/>
    <w:rsid w:val="00D86233"/>
    <w:rsid w:val="00D863FB"/>
    <w:rsid w:val="00D864F7"/>
    <w:rsid w:val="00D86540"/>
    <w:rsid w:val="00D866AE"/>
    <w:rsid w:val="00D867CE"/>
    <w:rsid w:val="00D8681A"/>
    <w:rsid w:val="00D86A66"/>
    <w:rsid w:val="00D86A70"/>
    <w:rsid w:val="00D86D43"/>
    <w:rsid w:val="00D870C7"/>
    <w:rsid w:val="00D872BC"/>
    <w:rsid w:val="00D872F5"/>
    <w:rsid w:val="00D8737F"/>
    <w:rsid w:val="00D873CE"/>
    <w:rsid w:val="00D873CF"/>
    <w:rsid w:val="00D87499"/>
    <w:rsid w:val="00D878F8"/>
    <w:rsid w:val="00D87ADE"/>
    <w:rsid w:val="00D87C16"/>
    <w:rsid w:val="00D87F21"/>
    <w:rsid w:val="00D9014B"/>
    <w:rsid w:val="00D902E6"/>
    <w:rsid w:val="00D9041A"/>
    <w:rsid w:val="00D9056D"/>
    <w:rsid w:val="00D905B2"/>
    <w:rsid w:val="00D908DF"/>
    <w:rsid w:val="00D909AD"/>
    <w:rsid w:val="00D90D0C"/>
    <w:rsid w:val="00D90F63"/>
    <w:rsid w:val="00D90FFC"/>
    <w:rsid w:val="00D91078"/>
    <w:rsid w:val="00D91435"/>
    <w:rsid w:val="00D91505"/>
    <w:rsid w:val="00D9154A"/>
    <w:rsid w:val="00D916D1"/>
    <w:rsid w:val="00D919E2"/>
    <w:rsid w:val="00D919F2"/>
    <w:rsid w:val="00D91B2B"/>
    <w:rsid w:val="00D91FC2"/>
    <w:rsid w:val="00D9200E"/>
    <w:rsid w:val="00D920CB"/>
    <w:rsid w:val="00D92570"/>
    <w:rsid w:val="00D9284E"/>
    <w:rsid w:val="00D929D9"/>
    <w:rsid w:val="00D92E17"/>
    <w:rsid w:val="00D92E89"/>
    <w:rsid w:val="00D92F21"/>
    <w:rsid w:val="00D92F2B"/>
    <w:rsid w:val="00D93063"/>
    <w:rsid w:val="00D93116"/>
    <w:rsid w:val="00D93178"/>
    <w:rsid w:val="00D933AC"/>
    <w:rsid w:val="00D933E9"/>
    <w:rsid w:val="00D9348B"/>
    <w:rsid w:val="00D9348E"/>
    <w:rsid w:val="00D93A10"/>
    <w:rsid w:val="00D93CE6"/>
    <w:rsid w:val="00D940E1"/>
    <w:rsid w:val="00D94104"/>
    <w:rsid w:val="00D9416F"/>
    <w:rsid w:val="00D9437C"/>
    <w:rsid w:val="00D94380"/>
    <w:rsid w:val="00D9438B"/>
    <w:rsid w:val="00D9458C"/>
    <w:rsid w:val="00D94765"/>
    <w:rsid w:val="00D94784"/>
    <w:rsid w:val="00D947AE"/>
    <w:rsid w:val="00D94C41"/>
    <w:rsid w:val="00D94C5A"/>
    <w:rsid w:val="00D94CFE"/>
    <w:rsid w:val="00D94D6D"/>
    <w:rsid w:val="00D94F2C"/>
    <w:rsid w:val="00D9547E"/>
    <w:rsid w:val="00D954E4"/>
    <w:rsid w:val="00D95525"/>
    <w:rsid w:val="00D957D1"/>
    <w:rsid w:val="00D9582B"/>
    <w:rsid w:val="00D95943"/>
    <w:rsid w:val="00D95BE1"/>
    <w:rsid w:val="00D95C39"/>
    <w:rsid w:val="00D95C40"/>
    <w:rsid w:val="00D95CDB"/>
    <w:rsid w:val="00D95D82"/>
    <w:rsid w:val="00D95F81"/>
    <w:rsid w:val="00D95F99"/>
    <w:rsid w:val="00D96154"/>
    <w:rsid w:val="00D96165"/>
    <w:rsid w:val="00D96305"/>
    <w:rsid w:val="00D963E6"/>
    <w:rsid w:val="00D9677C"/>
    <w:rsid w:val="00D96874"/>
    <w:rsid w:val="00D9689B"/>
    <w:rsid w:val="00D96E5F"/>
    <w:rsid w:val="00D96F0B"/>
    <w:rsid w:val="00D96F96"/>
    <w:rsid w:val="00D97294"/>
    <w:rsid w:val="00D97990"/>
    <w:rsid w:val="00D97BDF"/>
    <w:rsid w:val="00D97D19"/>
    <w:rsid w:val="00DA0255"/>
    <w:rsid w:val="00DA0583"/>
    <w:rsid w:val="00DA05D8"/>
    <w:rsid w:val="00DA077D"/>
    <w:rsid w:val="00DA09D1"/>
    <w:rsid w:val="00DA0AB3"/>
    <w:rsid w:val="00DA0CE8"/>
    <w:rsid w:val="00DA0D4E"/>
    <w:rsid w:val="00DA0EC9"/>
    <w:rsid w:val="00DA0F66"/>
    <w:rsid w:val="00DA11D2"/>
    <w:rsid w:val="00DA1243"/>
    <w:rsid w:val="00DA1252"/>
    <w:rsid w:val="00DA17B1"/>
    <w:rsid w:val="00DA182A"/>
    <w:rsid w:val="00DA19AF"/>
    <w:rsid w:val="00DA1A44"/>
    <w:rsid w:val="00DA1B82"/>
    <w:rsid w:val="00DA1CDD"/>
    <w:rsid w:val="00DA1CE2"/>
    <w:rsid w:val="00DA1D39"/>
    <w:rsid w:val="00DA1F81"/>
    <w:rsid w:val="00DA23A1"/>
    <w:rsid w:val="00DA23C4"/>
    <w:rsid w:val="00DA23CD"/>
    <w:rsid w:val="00DA2912"/>
    <w:rsid w:val="00DA2AAB"/>
    <w:rsid w:val="00DA2BA5"/>
    <w:rsid w:val="00DA2F00"/>
    <w:rsid w:val="00DA30A5"/>
    <w:rsid w:val="00DA32FD"/>
    <w:rsid w:val="00DA3303"/>
    <w:rsid w:val="00DA3313"/>
    <w:rsid w:val="00DA3445"/>
    <w:rsid w:val="00DA3588"/>
    <w:rsid w:val="00DA36B2"/>
    <w:rsid w:val="00DA379B"/>
    <w:rsid w:val="00DA39C9"/>
    <w:rsid w:val="00DA3A11"/>
    <w:rsid w:val="00DA3B11"/>
    <w:rsid w:val="00DA3C2D"/>
    <w:rsid w:val="00DA3C64"/>
    <w:rsid w:val="00DA3EBC"/>
    <w:rsid w:val="00DA419C"/>
    <w:rsid w:val="00DA4628"/>
    <w:rsid w:val="00DA49A5"/>
    <w:rsid w:val="00DA49A7"/>
    <w:rsid w:val="00DA4A4F"/>
    <w:rsid w:val="00DA4C68"/>
    <w:rsid w:val="00DA50CC"/>
    <w:rsid w:val="00DA51AF"/>
    <w:rsid w:val="00DA51FB"/>
    <w:rsid w:val="00DA5290"/>
    <w:rsid w:val="00DA5331"/>
    <w:rsid w:val="00DA5369"/>
    <w:rsid w:val="00DA53D9"/>
    <w:rsid w:val="00DA54F2"/>
    <w:rsid w:val="00DA551A"/>
    <w:rsid w:val="00DA5662"/>
    <w:rsid w:val="00DA5943"/>
    <w:rsid w:val="00DA5AF5"/>
    <w:rsid w:val="00DA5BEA"/>
    <w:rsid w:val="00DA6491"/>
    <w:rsid w:val="00DA6659"/>
    <w:rsid w:val="00DA689D"/>
    <w:rsid w:val="00DA6D5E"/>
    <w:rsid w:val="00DA6FFE"/>
    <w:rsid w:val="00DA70DC"/>
    <w:rsid w:val="00DA7406"/>
    <w:rsid w:val="00DA7905"/>
    <w:rsid w:val="00DA79F5"/>
    <w:rsid w:val="00DA7ACE"/>
    <w:rsid w:val="00DA7FF5"/>
    <w:rsid w:val="00DB0249"/>
    <w:rsid w:val="00DB027B"/>
    <w:rsid w:val="00DB02D6"/>
    <w:rsid w:val="00DB040B"/>
    <w:rsid w:val="00DB0436"/>
    <w:rsid w:val="00DB0557"/>
    <w:rsid w:val="00DB0839"/>
    <w:rsid w:val="00DB0A8C"/>
    <w:rsid w:val="00DB0A8E"/>
    <w:rsid w:val="00DB0B75"/>
    <w:rsid w:val="00DB0D2C"/>
    <w:rsid w:val="00DB0D8D"/>
    <w:rsid w:val="00DB0FE9"/>
    <w:rsid w:val="00DB0FF9"/>
    <w:rsid w:val="00DB126C"/>
    <w:rsid w:val="00DB1292"/>
    <w:rsid w:val="00DB145E"/>
    <w:rsid w:val="00DB15CE"/>
    <w:rsid w:val="00DB17E8"/>
    <w:rsid w:val="00DB18B4"/>
    <w:rsid w:val="00DB18ED"/>
    <w:rsid w:val="00DB1A0F"/>
    <w:rsid w:val="00DB1C8A"/>
    <w:rsid w:val="00DB20D8"/>
    <w:rsid w:val="00DB2213"/>
    <w:rsid w:val="00DB256F"/>
    <w:rsid w:val="00DB261E"/>
    <w:rsid w:val="00DB267C"/>
    <w:rsid w:val="00DB2684"/>
    <w:rsid w:val="00DB2730"/>
    <w:rsid w:val="00DB2732"/>
    <w:rsid w:val="00DB2819"/>
    <w:rsid w:val="00DB2824"/>
    <w:rsid w:val="00DB29BE"/>
    <w:rsid w:val="00DB29FF"/>
    <w:rsid w:val="00DB2A09"/>
    <w:rsid w:val="00DB2C1F"/>
    <w:rsid w:val="00DB31A7"/>
    <w:rsid w:val="00DB31E5"/>
    <w:rsid w:val="00DB322E"/>
    <w:rsid w:val="00DB35CA"/>
    <w:rsid w:val="00DB3671"/>
    <w:rsid w:val="00DB3A47"/>
    <w:rsid w:val="00DB3A79"/>
    <w:rsid w:val="00DB3DB7"/>
    <w:rsid w:val="00DB41EC"/>
    <w:rsid w:val="00DB42DA"/>
    <w:rsid w:val="00DB464A"/>
    <w:rsid w:val="00DB4855"/>
    <w:rsid w:val="00DB4992"/>
    <w:rsid w:val="00DB4AA5"/>
    <w:rsid w:val="00DB4ABB"/>
    <w:rsid w:val="00DB4BDF"/>
    <w:rsid w:val="00DB4C35"/>
    <w:rsid w:val="00DB4DB9"/>
    <w:rsid w:val="00DB5103"/>
    <w:rsid w:val="00DB5175"/>
    <w:rsid w:val="00DB53CC"/>
    <w:rsid w:val="00DB587F"/>
    <w:rsid w:val="00DB59FA"/>
    <w:rsid w:val="00DB5BEA"/>
    <w:rsid w:val="00DB5FF1"/>
    <w:rsid w:val="00DB6145"/>
    <w:rsid w:val="00DB6417"/>
    <w:rsid w:val="00DB6A77"/>
    <w:rsid w:val="00DB6B8A"/>
    <w:rsid w:val="00DB6E0B"/>
    <w:rsid w:val="00DB6E84"/>
    <w:rsid w:val="00DB6EEC"/>
    <w:rsid w:val="00DB7138"/>
    <w:rsid w:val="00DB7497"/>
    <w:rsid w:val="00DB7583"/>
    <w:rsid w:val="00DB7675"/>
    <w:rsid w:val="00DB7B78"/>
    <w:rsid w:val="00DB7C96"/>
    <w:rsid w:val="00DB7CAB"/>
    <w:rsid w:val="00DB7DA7"/>
    <w:rsid w:val="00DC003A"/>
    <w:rsid w:val="00DC0099"/>
    <w:rsid w:val="00DC00A6"/>
    <w:rsid w:val="00DC00B3"/>
    <w:rsid w:val="00DC011C"/>
    <w:rsid w:val="00DC024C"/>
    <w:rsid w:val="00DC025A"/>
    <w:rsid w:val="00DC030E"/>
    <w:rsid w:val="00DC042B"/>
    <w:rsid w:val="00DC071C"/>
    <w:rsid w:val="00DC0867"/>
    <w:rsid w:val="00DC0C4A"/>
    <w:rsid w:val="00DC0FB8"/>
    <w:rsid w:val="00DC0FDC"/>
    <w:rsid w:val="00DC0FF0"/>
    <w:rsid w:val="00DC11CD"/>
    <w:rsid w:val="00DC13C7"/>
    <w:rsid w:val="00DC13EA"/>
    <w:rsid w:val="00DC1611"/>
    <w:rsid w:val="00DC1625"/>
    <w:rsid w:val="00DC1886"/>
    <w:rsid w:val="00DC18C0"/>
    <w:rsid w:val="00DC1931"/>
    <w:rsid w:val="00DC1999"/>
    <w:rsid w:val="00DC19FB"/>
    <w:rsid w:val="00DC1BE8"/>
    <w:rsid w:val="00DC1C1A"/>
    <w:rsid w:val="00DC1C4F"/>
    <w:rsid w:val="00DC1CFF"/>
    <w:rsid w:val="00DC1F22"/>
    <w:rsid w:val="00DC2057"/>
    <w:rsid w:val="00DC2305"/>
    <w:rsid w:val="00DC24AE"/>
    <w:rsid w:val="00DC264F"/>
    <w:rsid w:val="00DC2854"/>
    <w:rsid w:val="00DC2A0B"/>
    <w:rsid w:val="00DC2A75"/>
    <w:rsid w:val="00DC2E9D"/>
    <w:rsid w:val="00DC2F8F"/>
    <w:rsid w:val="00DC328C"/>
    <w:rsid w:val="00DC32B5"/>
    <w:rsid w:val="00DC378F"/>
    <w:rsid w:val="00DC3804"/>
    <w:rsid w:val="00DC382C"/>
    <w:rsid w:val="00DC3843"/>
    <w:rsid w:val="00DC3A37"/>
    <w:rsid w:val="00DC3A6B"/>
    <w:rsid w:val="00DC3A9E"/>
    <w:rsid w:val="00DC3C2C"/>
    <w:rsid w:val="00DC3D02"/>
    <w:rsid w:val="00DC3DC6"/>
    <w:rsid w:val="00DC3E46"/>
    <w:rsid w:val="00DC3E5F"/>
    <w:rsid w:val="00DC3E82"/>
    <w:rsid w:val="00DC4083"/>
    <w:rsid w:val="00DC4274"/>
    <w:rsid w:val="00DC43B0"/>
    <w:rsid w:val="00DC4429"/>
    <w:rsid w:val="00DC44A2"/>
    <w:rsid w:val="00DC44FF"/>
    <w:rsid w:val="00DC452D"/>
    <w:rsid w:val="00DC459F"/>
    <w:rsid w:val="00DC4609"/>
    <w:rsid w:val="00DC4679"/>
    <w:rsid w:val="00DC4843"/>
    <w:rsid w:val="00DC4AA2"/>
    <w:rsid w:val="00DC4ADF"/>
    <w:rsid w:val="00DC4B90"/>
    <w:rsid w:val="00DC4CD6"/>
    <w:rsid w:val="00DC4DB9"/>
    <w:rsid w:val="00DC4E16"/>
    <w:rsid w:val="00DC5166"/>
    <w:rsid w:val="00DC546C"/>
    <w:rsid w:val="00DC5489"/>
    <w:rsid w:val="00DC58F5"/>
    <w:rsid w:val="00DC59ED"/>
    <w:rsid w:val="00DC59EF"/>
    <w:rsid w:val="00DC5A03"/>
    <w:rsid w:val="00DC5BA0"/>
    <w:rsid w:val="00DC5BD8"/>
    <w:rsid w:val="00DC5C9C"/>
    <w:rsid w:val="00DC5CDD"/>
    <w:rsid w:val="00DC5D20"/>
    <w:rsid w:val="00DC5D6B"/>
    <w:rsid w:val="00DC5DE2"/>
    <w:rsid w:val="00DC5EB8"/>
    <w:rsid w:val="00DC5F41"/>
    <w:rsid w:val="00DC5F9C"/>
    <w:rsid w:val="00DC63BE"/>
    <w:rsid w:val="00DC6626"/>
    <w:rsid w:val="00DC672F"/>
    <w:rsid w:val="00DC68A9"/>
    <w:rsid w:val="00DC6987"/>
    <w:rsid w:val="00DC69C9"/>
    <w:rsid w:val="00DC6A6F"/>
    <w:rsid w:val="00DC6AC2"/>
    <w:rsid w:val="00DC6DAC"/>
    <w:rsid w:val="00DC73EB"/>
    <w:rsid w:val="00DC7618"/>
    <w:rsid w:val="00DC7786"/>
    <w:rsid w:val="00DC793A"/>
    <w:rsid w:val="00DC7977"/>
    <w:rsid w:val="00DC7C96"/>
    <w:rsid w:val="00DC7E27"/>
    <w:rsid w:val="00DD0123"/>
    <w:rsid w:val="00DD02E1"/>
    <w:rsid w:val="00DD068A"/>
    <w:rsid w:val="00DD06F6"/>
    <w:rsid w:val="00DD089E"/>
    <w:rsid w:val="00DD08FA"/>
    <w:rsid w:val="00DD0905"/>
    <w:rsid w:val="00DD0948"/>
    <w:rsid w:val="00DD0B8D"/>
    <w:rsid w:val="00DD0D84"/>
    <w:rsid w:val="00DD0DE3"/>
    <w:rsid w:val="00DD0E1F"/>
    <w:rsid w:val="00DD1225"/>
    <w:rsid w:val="00DD1346"/>
    <w:rsid w:val="00DD1456"/>
    <w:rsid w:val="00DD149B"/>
    <w:rsid w:val="00DD1682"/>
    <w:rsid w:val="00DD16EC"/>
    <w:rsid w:val="00DD1815"/>
    <w:rsid w:val="00DD1A74"/>
    <w:rsid w:val="00DD1AC7"/>
    <w:rsid w:val="00DD1C37"/>
    <w:rsid w:val="00DD1CB6"/>
    <w:rsid w:val="00DD1EB0"/>
    <w:rsid w:val="00DD1EE7"/>
    <w:rsid w:val="00DD1F83"/>
    <w:rsid w:val="00DD206B"/>
    <w:rsid w:val="00DD22D3"/>
    <w:rsid w:val="00DD2416"/>
    <w:rsid w:val="00DD2508"/>
    <w:rsid w:val="00DD25EF"/>
    <w:rsid w:val="00DD260A"/>
    <w:rsid w:val="00DD264A"/>
    <w:rsid w:val="00DD2A36"/>
    <w:rsid w:val="00DD2BE0"/>
    <w:rsid w:val="00DD3115"/>
    <w:rsid w:val="00DD318F"/>
    <w:rsid w:val="00DD35D4"/>
    <w:rsid w:val="00DD374B"/>
    <w:rsid w:val="00DD385A"/>
    <w:rsid w:val="00DD393F"/>
    <w:rsid w:val="00DD3984"/>
    <w:rsid w:val="00DD39F2"/>
    <w:rsid w:val="00DD3A1E"/>
    <w:rsid w:val="00DD3C81"/>
    <w:rsid w:val="00DD3DAD"/>
    <w:rsid w:val="00DD3DC9"/>
    <w:rsid w:val="00DD3FAA"/>
    <w:rsid w:val="00DD44E6"/>
    <w:rsid w:val="00DD44FE"/>
    <w:rsid w:val="00DD4626"/>
    <w:rsid w:val="00DD462E"/>
    <w:rsid w:val="00DD4837"/>
    <w:rsid w:val="00DD4874"/>
    <w:rsid w:val="00DD4897"/>
    <w:rsid w:val="00DD49D5"/>
    <w:rsid w:val="00DD4AA3"/>
    <w:rsid w:val="00DD4B19"/>
    <w:rsid w:val="00DD4D44"/>
    <w:rsid w:val="00DD4D97"/>
    <w:rsid w:val="00DD50BC"/>
    <w:rsid w:val="00DD51E2"/>
    <w:rsid w:val="00DD5533"/>
    <w:rsid w:val="00DD5742"/>
    <w:rsid w:val="00DD5BE2"/>
    <w:rsid w:val="00DD5D7A"/>
    <w:rsid w:val="00DD5E1C"/>
    <w:rsid w:val="00DD6111"/>
    <w:rsid w:val="00DD6373"/>
    <w:rsid w:val="00DD6623"/>
    <w:rsid w:val="00DD6822"/>
    <w:rsid w:val="00DD69D4"/>
    <w:rsid w:val="00DD6CD1"/>
    <w:rsid w:val="00DD6CEF"/>
    <w:rsid w:val="00DD6DF3"/>
    <w:rsid w:val="00DD70AA"/>
    <w:rsid w:val="00DD743A"/>
    <w:rsid w:val="00DD761D"/>
    <w:rsid w:val="00DD7759"/>
    <w:rsid w:val="00DD77E2"/>
    <w:rsid w:val="00DD78B4"/>
    <w:rsid w:val="00DD7981"/>
    <w:rsid w:val="00DE02AF"/>
    <w:rsid w:val="00DE05D0"/>
    <w:rsid w:val="00DE063F"/>
    <w:rsid w:val="00DE06B8"/>
    <w:rsid w:val="00DE06D0"/>
    <w:rsid w:val="00DE0A0D"/>
    <w:rsid w:val="00DE0A42"/>
    <w:rsid w:val="00DE0C50"/>
    <w:rsid w:val="00DE0D70"/>
    <w:rsid w:val="00DE0FB2"/>
    <w:rsid w:val="00DE1060"/>
    <w:rsid w:val="00DE12E3"/>
    <w:rsid w:val="00DE1471"/>
    <w:rsid w:val="00DE154E"/>
    <w:rsid w:val="00DE157A"/>
    <w:rsid w:val="00DE179E"/>
    <w:rsid w:val="00DE1813"/>
    <w:rsid w:val="00DE19B5"/>
    <w:rsid w:val="00DE1BD3"/>
    <w:rsid w:val="00DE1DE7"/>
    <w:rsid w:val="00DE1F12"/>
    <w:rsid w:val="00DE2065"/>
    <w:rsid w:val="00DE2117"/>
    <w:rsid w:val="00DE23B0"/>
    <w:rsid w:val="00DE2946"/>
    <w:rsid w:val="00DE29D3"/>
    <w:rsid w:val="00DE2A84"/>
    <w:rsid w:val="00DE2CCB"/>
    <w:rsid w:val="00DE2DF9"/>
    <w:rsid w:val="00DE3112"/>
    <w:rsid w:val="00DE3316"/>
    <w:rsid w:val="00DE3374"/>
    <w:rsid w:val="00DE3398"/>
    <w:rsid w:val="00DE3570"/>
    <w:rsid w:val="00DE3631"/>
    <w:rsid w:val="00DE382E"/>
    <w:rsid w:val="00DE38E9"/>
    <w:rsid w:val="00DE3A54"/>
    <w:rsid w:val="00DE3CA9"/>
    <w:rsid w:val="00DE3CAF"/>
    <w:rsid w:val="00DE3DD7"/>
    <w:rsid w:val="00DE3DDD"/>
    <w:rsid w:val="00DE405B"/>
    <w:rsid w:val="00DE4247"/>
    <w:rsid w:val="00DE4259"/>
    <w:rsid w:val="00DE4481"/>
    <w:rsid w:val="00DE4653"/>
    <w:rsid w:val="00DE46D9"/>
    <w:rsid w:val="00DE47C4"/>
    <w:rsid w:val="00DE47CB"/>
    <w:rsid w:val="00DE4968"/>
    <w:rsid w:val="00DE4AB3"/>
    <w:rsid w:val="00DE4ACB"/>
    <w:rsid w:val="00DE4BC1"/>
    <w:rsid w:val="00DE508E"/>
    <w:rsid w:val="00DE5193"/>
    <w:rsid w:val="00DE524A"/>
    <w:rsid w:val="00DE589E"/>
    <w:rsid w:val="00DE5A59"/>
    <w:rsid w:val="00DE5AC7"/>
    <w:rsid w:val="00DE5BCF"/>
    <w:rsid w:val="00DE5D4E"/>
    <w:rsid w:val="00DE5D80"/>
    <w:rsid w:val="00DE5FEF"/>
    <w:rsid w:val="00DE623D"/>
    <w:rsid w:val="00DE63B1"/>
    <w:rsid w:val="00DE6408"/>
    <w:rsid w:val="00DE65C6"/>
    <w:rsid w:val="00DE65F1"/>
    <w:rsid w:val="00DE6763"/>
    <w:rsid w:val="00DE6C12"/>
    <w:rsid w:val="00DE6C6B"/>
    <w:rsid w:val="00DE6D0D"/>
    <w:rsid w:val="00DE6DC0"/>
    <w:rsid w:val="00DE6DF1"/>
    <w:rsid w:val="00DE6E78"/>
    <w:rsid w:val="00DE6EB4"/>
    <w:rsid w:val="00DE6FC7"/>
    <w:rsid w:val="00DE73B0"/>
    <w:rsid w:val="00DE73D9"/>
    <w:rsid w:val="00DE7487"/>
    <w:rsid w:val="00DE74AF"/>
    <w:rsid w:val="00DE74B8"/>
    <w:rsid w:val="00DE7615"/>
    <w:rsid w:val="00DE76AC"/>
    <w:rsid w:val="00DE7A8C"/>
    <w:rsid w:val="00DE7C33"/>
    <w:rsid w:val="00DE7D95"/>
    <w:rsid w:val="00DF0100"/>
    <w:rsid w:val="00DF012D"/>
    <w:rsid w:val="00DF026D"/>
    <w:rsid w:val="00DF03BA"/>
    <w:rsid w:val="00DF03D4"/>
    <w:rsid w:val="00DF042E"/>
    <w:rsid w:val="00DF0459"/>
    <w:rsid w:val="00DF0526"/>
    <w:rsid w:val="00DF0882"/>
    <w:rsid w:val="00DF09C6"/>
    <w:rsid w:val="00DF09E3"/>
    <w:rsid w:val="00DF0B35"/>
    <w:rsid w:val="00DF0DD0"/>
    <w:rsid w:val="00DF0EF7"/>
    <w:rsid w:val="00DF1248"/>
    <w:rsid w:val="00DF13B6"/>
    <w:rsid w:val="00DF148D"/>
    <w:rsid w:val="00DF19E3"/>
    <w:rsid w:val="00DF1B1A"/>
    <w:rsid w:val="00DF1BD3"/>
    <w:rsid w:val="00DF1BEF"/>
    <w:rsid w:val="00DF1C69"/>
    <w:rsid w:val="00DF1C9C"/>
    <w:rsid w:val="00DF1D5F"/>
    <w:rsid w:val="00DF1DA8"/>
    <w:rsid w:val="00DF1DB5"/>
    <w:rsid w:val="00DF1EC0"/>
    <w:rsid w:val="00DF1EFB"/>
    <w:rsid w:val="00DF1F39"/>
    <w:rsid w:val="00DF2203"/>
    <w:rsid w:val="00DF220E"/>
    <w:rsid w:val="00DF23AB"/>
    <w:rsid w:val="00DF2C75"/>
    <w:rsid w:val="00DF2D44"/>
    <w:rsid w:val="00DF2E41"/>
    <w:rsid w:val="00DF2FB2"/>
    <w:rsid w:val="00DF31CD"/>
    <w:rsid w:val="00DF337D"/>
    <w:rsid w:val="00DF37DB"/>
    <w:rsid w:val="00DF383A"/>
    <w:rsid w:val="00DF38AE"/>
    <w:rsid w:val="00DF39D4"/>
    <w:rsid w:val="00DF3D86"/>
    <w:rsid w:val="00DF3E99"/>
    <w:rsid w:val="00DF3F7E"/>
    <w:rsid w:val="00DF3FC9"/>
    <w:rsid w:val="00DF41F7"/>
    <w:rsid w:val="00DF43D3"/>
    <w:rsid w:val="00DF4B66"/>
    <w:rsid w:val="00DF4C76"/>
    <w:rsid w:val="00DF4CA1"/>
    <w:rsid w:val="00DF4F38"/>
    <w:rsid w:val="00DF558F"/>
    <w:rsid w:val="00DF572F"/>
    <w:rsid w:val="00DF57FF"/>
    <w:rsid w:val="00DF5867"/>
    <w:rsid w:val="00DF5877"/>
    <w:rsid w:val="00DF598A"/>
    <w:rsid w:val="00DF59A4"/>
    <w:rsid w:val="00DF5A02"/>
    <w:rsid w:val="00DF5DE4"/>
    <w:rsid w:val="00DF5E93"/>
    <w:rsid w:val="00DF5ECF"/>
    <w:rsid w:val="00DF5F32"/>
    <w:rsid w:val="00DF5F47"/>
    <w:rsid w:val="00DF621E"/>
    <w:rsid w:val="00DF6377"/>
    <w:rsid w:val="00DF6569"/>
    <w:rsid w:val="00DF65DE"/>
    <w:rsid w:val="00DF66EE"/>
    <w:rsid w:val="00DF671B"/>
    <w:rsid w:val="00DF67ED"/>
    <w:rsid w:val="00DF6AED"/>
    <w:rsid w:val="00DF6D06"/>
    <w:rsid w:val="00DF6DDA"/>
    <w:rsid w:val="00DF6DF7"/>
    <w:rsid w:val="00DF6EAC"/>
    <w:rsid w:val="00DF6FAF"/>
    <w:rsid w:val="00DF6FF8"/>
    <w:rsid w:val="00DF70FC"/>
    <w:rsid w:val="00DF7287"/>
    <w:rsid w:val="00DF7533"/>
    <w:rsid w:val="00DF7621"/>
    <w:rsid w:val="00DF775D"/>
    <w:rsid w:val="00DF77AA"/>
    <w:rsid w:val="00DF786E"/>
    <w:rsid w:val="00DF7BB3"/>
    <w:rsid w:val="00DF7CA4"/>
    <w:rsid w:val="00DF7DA6"/>
    <w:rsid w:val="00DF7DBF"/>
    <w:rsid w:val="00DF7F05"/>
    <w:rsid w:val="00E000C2"/>
    <w:rsid w:val="00E001E6"/>
    <w:rsid w:val="00E0033A"/>
    <w:rsid w:val="00E006D5"/>
    <w:rsid w:val="00E0070C"/>
    <w:rsid w:val="00E00878"/>
    <w:rsid w:val="00E009EC"/>
    <w:rsid w:val="00E00C1F"/>
    <w:rsid w:val="00E00C22"/>
    <w:rsid w:val="00E00E54"/>
    <w:rsid w:val="00E00E56"/>
    <w:rsid w:val="00E00F9A"/>
    <w:rsid w:val="00E0114C"/>
    <w:rsid w:val="00E0118A"/>
    <w:rsid w:val="00E0120F"/>
    <w:rsid w:val="00E012B9"/>
    <w:rsid w:val="00E015F7"/>
    <w:rsid w:val="00E01684"/>
    <w:rsid w:val="00E01758"/>
    <w:rsid w:val="00E01CFD"/>
    <w:rsid w:val="00E01DB5"/>
    <w:rsid w:val="00E020A7"/>
    <w:rsid w:val="00E02161"/>
    <w:rsid w:val="00E0235C"/>
    <w:rsid w:val="00E0255A"/>
    <w:rsid w:val="00E02680"/>
    <w:rsid w:val="00E02749"/>
    <w:rsid w:val="00E028A5"/>
    <w:rsid w:val="00E02B11"/>
    <w:rsid w:val="00E02B45"/>
    <w:rsid w:val="00E02B61"/>
    <w:rsid w:val="00E02D58"/>
    <w:rsid w:val="00E02EF3"/>
    <w:rsid w:val="00E02F28"/>
    <w:rsid w:val="00E031E2"/>
    <w:rsid w:val="00E03427"/>
    <w:rsid w:val="00E03460"/>
    <w:rsid w:val="00E03524"/>
    <w:rsid w:val="00E0357D"/>
    <w:rsid w:val="00E03585"/>
    <w:rsid w:val="00E0364D"/>
    <w:rsid w:val="00E036C7"/>
    <w:rsid w:val="00E036FF"/>
    <w:rsid w:val="00E037CE"/>
    <w:rsid w:val="00E037D2"/>
    <w:rsid w:val="00E03A6B"/>
    <w:rsid w:val="00E03B62"/>
    <w:rsid w:val="00E03E22"/>
    <w:rsid w:val="00E03F3E"/>
    <w:rsid w:val="00E03FAF"/>
    <w:rsid w:val="00E047EB"/>
    <w:rsid w:val="00E04801"/>
    <w:rsid w:val="00E04ADB"/>
    <w:rsid w:val="00E04F9D"/>
    <w:rsid w:val="00E05201"/>
    <w:rsid w:val="00E052D1"/>
    <w:rsid w:val="00E053FB"/>
    <w:rsid w:val="00E05459"/>
    <w:rsid w:val="00E05501"/>
    <w:rsid w:val="00E05706"/>
    <w:rsid w:val="00E05A07"/>
    <w:rsid w:val="00E05BA3"/>
    <w:rsid w:val="00E05E4D"/>
    <w:rsid w:val="00E05F13"/>
    <w:rsid w:val="00E06016"/>
    <w:rsid w:val="00E0608B"/>
    <w:rsid w:val="00E06242"/>
    <w:rsid w:val="00E0627F"/>
    <w:rsid w:val="00E06301"/>
    <w:rsid w:val="00E06765"/>
    <w:rsid w:val="00E068FD"/>
    <w:rsid w:val="00E06B8B"/>
    <w:rsid w:val="00E06CA9"/>
    <w:rsid w:val="00E06EF2"/>
    <w:rsid w:val="00E06FF4"/>
    <w:rsid w:val="00E07170"/>
    <w:rsid w:val="00E0718E"/>
    <w:rsid w:val="00E071FA"/>
    <w:rsid w:val="00E07676"/>
    <w:rsid w:val="00E076EF"/>
    <w:rsid w:val="00E07916"/>
    <w:rsid w:val="00E07A3A"/>
    <w:rsid w:val="00E07BED"/>
    <w:rsid w:val="00E07F65"/>
    <w:rsid w:val="00E10086"/>
    <w:rsid w:val="00E1024E"/>
    <w:rsid w:val="00E1048D"/>
    <w:rsid w:val="00E10491"/>
    <w:rsid w:val="00E105CE"/>
    <w:rsid w:val="00E10748"/>
    <w:rsid w:val="00E1081B"/>
    <w:rsid w:val="00E109A8"/>
    <w:rsid w:val="00E10AD7"/>
    <w:rsid w:val="00E10DCC"/>
    <w:rsid w:val="00E10F99"/>
    <w:rsid w:val="00E113E5"/>
    <w:rsid w:val="00E11445"/>
    <w:rsid w:val="00E11590"/>
    <w:rsid w:val="00E115A5"/>
    <w:rsid w:val="00E11917"/>
    <w:rsid w:val="00E11B07"/>
    <w:rsid w:val="00E11B44"/>
    <w:rsid w:val="00E11BCC"/>
    <w:rsid w:val="00E11D1E"/>
    <w:rsid w:val="00E11D8C"/>
    <w:rsid w:val="00E11FB6"/>
    <w:rsid w:val="00E11FC7"/>
    <w:rsid w:val="00E12179"/>
    <w:rsid w:val="00E1222B"/>
    <w:rsid w:val="00E122E8"/>
    <w:rsid w:val="00E12352"/>
    <w:rsid w:val="00E123F3"/>
    <w:rsid w:val="00E1250F"/>
    <w:rsid w:val="00E12994"/>
    <w:rsid w:val="00E129FD"/>
    <w:rsid w:val="00E12AC5"/>
    <w:rsid w:val="00E12CEE"/>
    <w:rsid w:val="00E12F6B"/>
    <w:rsid w:val="00E130B0"/>
    <w:rsid w:val="00E13465"/>
    <w:rsid w:val="00E134D7"/>
    <w:rsid w:val="00E13619"/>
    <w:rsid w:val="00E1367E"/>
    <w:rsid w:val="00E137A6"/>
    <w:rsid w:val="00E13927"/>
    <w:rsid w:val="00E13DDA"/>
    <w:rsid w:val="00E13E13"/>
    <w:rsid w:val="00E1401B"/>
    <w:rsid w:val="00E14053"/>
    <w:rsid w:val="00E144E5"/>
    <w:rsid w:val="00E14612"/>
    <w:rsid w:val="00E1488E"/>
    <w:rsid w:val="00E1494E"/>
    <w:rsid w:val="00E14B5D"/>
    <w:rsid w:val="00E14BD6"/>
    <w:rsid w:val="00E14F5A"/>
    <w:rsid w:val="00E153CB"/>
    <w:rsid w:val="00E15537"/>
    <w:rsid w:val="00E157D2"/>
    <w:rsid w:val="00E15AE8"/>
    <w:rsid w:val="00E15B07"/>
    <w:rsid w:val="00E1601A"/>
    <w:rsid w:val="00E1609C"/>
    <w:rsid w:val="00E161DA"/>
    <w:rsid w:val="00E163B9"/>
    <w:rsid w:val="00E16401"/>
    <w:rsid w:val="00E164E1"/>
    <w:rsid w:val="00E165A9"/>
    <w:rsid w:val="00E16944"/>
    <w:rsid w:val="00E169D5"/>
    <w:rsid w:val="00E169DB"/>
    <w:rsid w:val="00E16A0E"/>
    <w:rsid w:val="00E16E33"/>
    <w:rsid w:val="00E16F8D"/>
    <w:rsid w:val="00E17033"/>
    <w:rsid w:val="00E172C4"/>
    <w:rsid w:val="00E17365"/>
    <w:rsid w:val="00E1736A"/>
    <w:rsid w:val="00E17AEE"/>
    <w:rsid w:val="00E17B6D"/>
    <w:rsid w:val="00E17BD4"/>
    <w:rsid w:val="00E17C7E"/>
    <w:rsid w:val="00E17D47"/>
    <w:rsid w:val="00E17E45"/>
    <w:rsid w:val="00E17FA0"/>
    <w:rsid w:val="00E20599"/>
    <w:rsid w:val="00E20824"/>
    <w:rsid w:val="00E2083D"/>
    <w:rsid w:val="00E20971"/>
    <w:rsid w:val="00E20A56"/>
    <w:rsid w:val="00E20B46"/>
    <w:rsid w:val="00E210BE"/>
    <w:rsid w:val="00E21378"/>
    <w:rsid w:val="00E2143F"/>
    <w:rsid w:val="00E215BC"/>
    <w:rsid w:val="00E21B37"/>
    <w:rsid w:val="00E21E39"/>
    <w:rsid w:val="00E22187"/>
    <w:rsid w:val="00E221DB"/>
    <w:rsid w:val="00E22235"/>
    <w:rsid w:val="00E22362"/>
    <w:rsid w:val="00E22408"/>
    <w:rsid w:val="00E22436"/>
    <w:rsid w:val="00E2249C"/>
    <w:rsid w:val="00E225CB"/>
    <w:rsid w:val="00E22621"/>
    <w:rsid w:val="00E226E9"/>
    <w:rsid w:val="00E22802"/>
    <w:rsid w:val="00E228AE"/>
    <w:rsid w:val="00E228E9"/>
    <w:rsid w:val="00E229B2"/>
    <w:rsid w:val="00E22CD9"/>
    <w:rsid w:val="00E2317D"/>
    <w:rsid w:val="00E23314"/>
    <w:rsid w:val="00E23512"/>
    <w:rsid w:val="00E23841"/>
    <w:rsid w:val="00E23AF7"/>
    <w:rsid w:val="00E23DE1"/>
    <w:rsid w:val="00E23E54"/>
    <w:rsid w:val="00E23F16"/>
    <w:rsid w:val="00E24393"/>
    <w:rsid w:val="00E24761"/>
    <w:rsid w:val="00E24E0A"/>
    <w:rsid w:val="00E24ECE"/>
    <w:rsid w:val="00E24F4D"/>
    <w:rsid w:val="00E25099"/>
    <w:rsid w:val="00E251BC"/>
    <w:rsid w:val="00E2522C"/>
    <w:rsid w:val="00E25243"/>
    <w:rsid w:val="00E2529C"/>
    <w:rsid w:val="00E25344"/>
    <w:rsid w:val="00E25373"/>
    <w:rsid w:val="00E254F2"/>
    <w:rsid w:val="00E25506"/>
    <w:rsid w:val="00E25937"/>
    <w:rsid w:val="00E25A96"/>
    <w:rsid w:val="00E25AB9"/>
    <w:rsid w:val="00E25AD7"/>
    <w:rsid w:val="00E25EB3"/>
    <w:rsid w:val="00E26346"/>
    <w:rsid w:val="00E263CC"/>
    <w:rsid w:val="00E26474"/>
    <w:rsid w:val="00E26669"/>
    <w:rsid w:val="00E26854"/>
    <w:rsid w:val="00E2685C"/>
    <w:rsid w:val="00E26C0B"/>
    <w:rsid w:val="00E26C43"/>
    <w:rsid w:val="00E26FBA"/>
    <w:rsid w:val="00E27057"/>
    <w:rsid w:val="00E2733B"/>
    <w:rsid w:val="00E273B2"/>
    <w:rsid w:val="00E273DF"/>
    <w:rsid w:val="00E27421"/>
    <w:rsid w:val="00E2776B"/>
    <w:rsid w:val="00E277B4"/>
    <w:rsid w:val="00E27821"/>
    <w:rsid w:val="00E2787B"/>
    <w:rsid w:val="00E27964"/>
    <w:rsid w:val="00E279B2"/>
    <w:rsid w:val="00E27A80"/>
    <w:rsid w:val="00E27EF0"/>
    <w:rsid w:val="00E27FE8"/>
    <w:rsid w:val="00E30240"/>
    <w:rsid w:val="00E30377"/>
    <w:rsid w:val="00E30587"/>
    <w:rsid w:val="00E3096C"/>
    <w:rsid w:val="00E3099C"/>
    <w:rsid w:val="00E309AE"/>
    <w:rsid w:val="00E30BBF"/>
    <w:rsid w:val="00E30C9E"/>
    <w:rsid w:val="00E31080"/>
    <w:rsid w:val="00E31577"/>
    <w:rsid w:val="00E315AC"/>
    <w:rsid w:val="00E3196F"/>
    <w:rsid w:val="00E31BAE"/>
    <w:rsid w:val="00E31DB1"/>
    <w:rsid w:val="00E31FE2"/>
    <w:rsid w:val="00E3211A"/>
    <w:rsid w:val="00E32295"/>
    <w:rsid w:val="00E322A2"/>
    <w:rsid w:val="00E32324"/>
    <w:rsid w:val="00E323DC"/>
    <w:rsid w:val="00E325A5"/>
    <w:rsid w:val="00E329AB"/>
    <w:rsid w:val="00E32A0F"/>
    <w:rsid w:val="00E32B68"/>
    <w:rsid w:val="00E32BA6"/>
    <w:rsid w:val="00E32C3B"/>
    <w:rsid w:val="00E32D51"/>
    <w:rsid w:val="00E32DBF"/>
    <w:rsid w:val="00E32E2D"/>
    <w:rsid w:val="00E32E57"/>
    <w:rsid w:val="00E334AA"/>
    <w:rsid w:val="00E3372A"/>
    <w:rsid w:val="00E338F2"/>
    <w:rsid w:val="00E339B0"/>
    <w:rsid w:val="00E339D2"/>
    <w:rsid w:val="00E33D91"/>
    <w:rsid w:val="00E33D9B"/>
    <w:rsid w:val="00E33ED4"/>
    <w:rsid w:val="00E3431A"/>
    <w:rsid w:val="00E3469C"/>
    <w:rsid w:val="00E347C9"/>
    <w:rsid w:val="00E348F8"/>
    <w:rsid w:val="00E3494C"/>
    <w:rsid w:val="00E349CA"/>
    <w:rsid w:val="00E34B76"/>
    <w:rsid w:val="00E34CC8"/>
    <w:rsid w:val="00E34E03"/>
    <w:rsid w:val="00E35493"/>
    <w:rsid w:val="00E354DB"/>
    <w:rsid w:val="00E35795"/>
    <w:rsid w:val="00E35ABA"/>
    <w:rsid w:val="00E35B81"/>
    <w:rsid w:val="00E35D09"/>
    <w:rsid w:val="00E3618E"/>
    <w:rsid w:val="00E36250"/>
    <w:rsid w:val="00E36C7D"/>
    <w:rsid w:val="00E36D9F"/>
    <w:rsid w:val="00E36E49"/>
    <w:rsid w:val="00E36E74"/>
    <w:rsid w:val="00E36E92"/>
    <w:rsid w:val="00E36EAD"/>
    <w:rsid w:val="00E37366"/>
    <w:rsid w:val="00E375BA"/>
    <w:rsid w:val="00E37890"/>
    <w:rsid w:val="00E37C5D"/>
    <w:rsid w:val="00E37E04"/>
    <w:rsid w:val="00E4021E"/>
    <w:rsid w:val="00E40269"/>
    <w:rsid w:val="00E403DD"/>
    <w:rsid w:val="00E40744"/>
    <w:rsid w:val="00E407CF"/>
    <w:rsid w:val="00E408CE"/>
    <w:rsid w:val="00E40C96"/>
    <w:rsid w:val="00E40FE1"/>
    <w:rsid w:val="00E41356"/>
    <w:rsid w:val="00E41497"/>
    <w:rsid w:val="00E4155C"/>
    <w:rsid w:val="00E41664"/>
    <w:rsid w:val="00E41678"/>
    <w:rsid w:val="00E418C5"/>
    <w:rsid w:val="00E418E5"/>
    <w:rsid w:val="00E41CE8"/>
    <w:rsid w:val="00E41D0F"/>
    <w:rsid w:val="00E41DFD"/>
    <w:rsid w:val="00E41EA7"/>
    <w:rsid w:val="00E41F59"/>
    <w:rsid w:val="00E4212C"/>
    <w:rsid w:val="00E42206"/>
    <w:rsid w:val="00E42281"/>
    <w:rsid w:val="00E42298"/>
    <w:rsid w:val="00E42397"/>
    <w:rsid w:val="00E42516"/>
    <w:rsid w:val="00E425AC"/>
    <w:rsid w:val="00E4261E"/>
    <w:rsid w:val="00E427E2"/>
    <w:rsid w:val="00E42AF9"/>
    <w:rsid w:val="00E42B35"/>
    <w:rsid w:val="00E42BC7"/>
    <w:rsid w:val="00E42DAE"/>
    <w:rsid w:val="00E42F39"/>
    <w:rsid w:val="00E43010"/>
    <w:rsid w:val="00E4306C"/>
    <w:rsid w:val="00E43271"/>
    <w:rsid w:val="00E43290"/>
    <w:rsid w:val="00E433E6"/>
    <w:rsid w:val="00E435E6"/>
    <w:rsid w:val="00E4386F"/>
    <w:rsid w:val="00E438BB"/>
    <w:rsid w:val="00E439C9"/>
    <w:rsid w:val="00E43A28"/>
    <w:rsid w:val="00E43EAD"/>
    <w:rsid w:val="00E44186"/>
    <w:rsid w:val="00E44A49"/>
    <w:rsid w:val="00E44B68"/>
    <w:rsid w:val="00E44DD3"/>
    <w:rsid w:val="00E44E51"/>
    <w:rsid w:val="00E4511D"/>
    <w:rsid w:val="00E4518F"/>
    <w:rsid w:val="00E452C7"/>
    <w:rsid w:val="00E45335"/>
    <w:rsid w:val="00E453C4"/>
    <w:rsid w:val="00E45CD7"/>
    <w:rsid w:val="00E45F81"/>
    <w:rsid w:val="00E460C9"/>
    <w:rsid w:val="00E46149"/>
    <w:rsid w:val="00E46513"/>
    <w:rsid w:val="00E46731"/>
    <w:rsid w:val="00E4676A"/>
    <w:rsid w:val="00E46933"/>
    <w:rsid w:val="00E46A38"/>
    <w:rsid w:val="00E46D96"/>
    <w:rsid w:val="00E46D9B"/>
    <w:rsid w:val="00E46EA7"/>
    <w:rsid w:val="00E46F53"/>
    <w:rsid w:val="00E47068"/>
    <w:rsid w:val="00E47081"/>
    <w:rsid w:val="00E470C1"/>
    <w:rsid w:val="00E471B8"/>
    <w:rsid w:val="00E475E7"/>
    <w:rsid w:val="00E4766D"/>
    <w:rsid w:val="00E47838"/>
    <w:rsid w:val="00E47DD5"/>
    <w:rsid w:val="00E47E49"/>
    <w:rsid w:val="00E47E58"/>
    <w:rsid w:val="00E47F2B"/>
    <w:rsid w:val="00E5001B"/>
    <w:rsid w:val="00E504F2"/>
    <w:rsid w:val="00E50685"/>
    <w:rsid w:val="00E507AB"/>
    <w:rsid w:val="00E508D4"/>
    <w:rsid w:val="00E50A82"/>
    <w:rsid w:val="00E50C0A"/>
    <w:rsid w:val="00E50C24"/>
    <w:rsid w:val="00E51017"/>
    <w:rsid w:val="00E5106E"/>
    <w:rsid w:val="00E5109B"/>
    <w:rsid w:val="00E51474"/>
    <w:rsid w:val="00E51487"/>
    <w:rsid w:val="00E516E0"/>
    <w:rsid w:val="00E517A1"/>
    <w:rsid w:val="00E517E3"/>
    <w:rsid w:val="00E5192D"/>
    <w:rsid w:val="00E51CE1"/>
    <w:rsid w:val="00E51E25"/>
    <w:rsid w:val="00E52079"/>
    <w:rsid w:val="00E52218"/>
    <w:rsid w:val="00E522BB"/>
    <w:rsid w:val="00E523B3"/>
    <w:rsid w:val="00E52430"/>
    <w:rsid w:val="00E526D9"/>
    <w:rsid w:val="00E52782"/>
    <w:rsid w:val="00E527E0"/>
    <w:rsid w:val="00E52899"/>
    <w:rsid w:val="00E528DE"/>
    <w:rsid w:val="00E52B52"/>
    <w:rsid w:val="00E52B53"/>
    <w:rsid w:val="00E52BCB"/>
    <w:rsid w:val="00E52DED"/>
    <w:rsid w:val="00E52EEA"/>
    <w:rsid w:val="00E52F04"/>
    <w:rsid w:val="00E53086"/>
    <w:rsid w:val="00E530B7"/>
    <w:rsid w:val="00E532BC"/>
    <w:rsid w:val="00E532DC"/>
    <w:rsid w:val="00E534E9"/>
    <w:rsid w:val="00E535CD"/>
    <w:rsid w:val="00E536FD"/>
    <w:rsid w:val="00E53809"/>
    <w:rsid w:val="00E53817"/>
    <w:rsid w:val="00E53868"/>
    <w:rsid w:val="00E538C2"/>
    <w:rsid w:val="00E5392D"/>
    <w:rsid w:val="00E539C0"/>
    <w:rsid w:val="00E53B0B"/>
    <w:rsid w:val="00E54440"/>
    <w:rsid w:val="00E54643"/>
    <w:rsid w:val="00E547E0"/>
    <w:rsid w:val="00E54947"/>
    <w:rsid w:val="00E54B4A"/>
    <w:rsid w:val="00E54C32"/>
    <w:rsid w:val="00E54FCB"/>
    <w:rsid w:val="00E55088"/>
    <w:rsid w:val="00E552B4"/>
    <w:rsid w:val="00E55434"/>
    <w:rsid w:val="00E554C8"/>
    <w:rsid w:val="00E556E3"/>
    <w:rsid w:val="00E55795"/>
    <w:rsid w:val="00E5593D"/>
    <w:rsid w:val="00E55A1D"/>
    <w:rsid w:val="00E55A21"/>
    <w:rsid w:val="00E55CBC"/>
    <w:rsid w:val="00E55D26"/>
    <w:rsid w:val="00E55FA2"/>
    <w:rsid w:val="00E561C0"/>
    <w:rsid w:val="00E563DA"/>
    <w:rsid w:val="00E563FC"/>
    <w:rsid w:val="00E56459"/>
    <w:rsid w:val="00E565D6"/>
    <w:rsid w:val="00E5664E"/>
    <w:rsid w:val="00E56976"/>
    <w:rsid w:val="00E56985"/>
    <w:rsid w:val="00E569E6"/>
    <w:rsid w:val="00E56C7C"/>
    <w:rsid w:val="00E5734F"/>
    <w:rsid w:val="00E575D6"/>
    <w:rsid w:val="00E5761A"/>
    <w:rsid w:val="00E57707"/>
    <w:rsid w:val="00E57992"/>
    <w:rsid w:val="00E57ACF"/>
    <w:rsid w:val="00E57D50"/>
    <w:rsid w:val="00E57F81"/>
    <w:rsid w:val="00E60037"/>
    <w:rsid w:val="00E6044A"/>
    <w:rsid w:val="00E60532"/>
    <w:rsid w:val="00E60568"/>
    <w:rsid w:val="00E60953"/>
    <w:rsid w:val="00E60A08"/>
    <w:rsid w:val="00E60ED2"/>
    <w:rsid w:val="00E60F12"/>
    <w:rsid w:val="00E60F54"/>
    <w:rsid w:val="00E6113A"/>
    <w:rsid w:val="00E61222"/>
    <w:rsid w:val="00E61479"/>
    <w:rsid w:val="00E6199B"/>
    <w:rsid w:val="00E61A93"/>
    <w:rsid w:val="00E61ACF"/>
    <w:rsid w:val="00E61B38"/>
    <w:rsid w:val="00E61B45"/>
    <w:rsid w:val="00E61C05"/>
    <w:rsid w:val="00E61CC3"/>
    <w:rsid w:val="00E61EDD"/>
    <w:rsid w:val="00E6212E"/>
    <w:rsid w:val="00E62260"/>
    <w:rsid w:val="00E6236D"/>
    <w:rsid w:val="00E626E2"/>
    <w:rsid w:val="00E62935"/>
    <w:rsid w:val="00E629A8"/>
    <w:rsid w:val="00E62B45"/>
    <w:rsid w:val="00E62B96"/>
    <w:rsid w:val="00E62BAC"/>
    <w:rsid w:val="00E62C2A"/>
    <w:rsid w:val="00E62DC1"/>
    <w:rsid w:val="00E63057"/>
    <w:rsid w:val="00E634ED"/>
    <w:rsid w:val="00E63581"/>
    <w:rsid w:val="00E637F2"/>
    <w:rsid w:val="00E63B3C"/>
    <w:rsid w:val="00E63E5D"/>
    <w:rsid w:val="00E63EDB"/>
    <w:rsid w:val="00E63F2D"/>
    <w:rsid w:val="00E64184"/>
    <w:rsid w:val="00E642F3"/>
    <w:rsid w:val="00E64416"/>
    <w:rsid w:val="00E644C9"/>
    <w:rsid w:val="00E6455D"/>
    <w:rsid w:val="00E645A1"/>
    <w:rsid w:val="00E649DD"/>
    <w:rsid w:val="00E64A62"/>
    <w:rsid w:val="00E64A69"/>
    <w:rsid w:val="00E64C13"/>
    <w:rsid w:val="00E64CEB"/>
    <w:rsid w:val="00E65181"/>
    <w:rsid w:val="00E65217"/>
    <w:rsid w:val="00E65353"/>
    <w:rsid w:val="00E653DA"/>
    <w:rsid w:val="00E654A9"/>
    <w:rsid w:val="00E65758"/>
    <w:rsid w:val="00E657FB"/>
    <w:rsid w:val="00E65BE9"/>
    <w:rsid w:val="00E65D11"/>
    <w:rsid w:val="00E65E99"/>
    <w:rsid w:val="00E661C5"/>
    <w:rsid w:val="00E661E2"/>
    <w:rsid w:val="00E666F6"/>
    <w:rsid w:val="00E66757"/>
    <w:rsid w:val="00E668D3"/>
    <w:rsid w:val="00E66988"/>
    <w:rsid w:val="00E66AD5"/>
    <w:rsid w:val="00E66B0D"/>
    <w:rsid w:val="00E66C9D"/>
    <w:rsid w:val="00E66D1E"/>
    <w:rsid w:val="00E66D4E"/>
    <w:rsid w:val="00E66DDF"/>
    <w:rsid w:val="00E66E63"/>
    <w:rsid w:val="00E66F6B"/>
    <w:rsid w:val="00E6700E"/>
    <w:rsid w:val="00E67082"/>
    <w:rsid w:val="00E6720A"/>
    <w:rsid w:val="00E6720B"/>
    <w:rsid w:val="00E674D6"/>
    <w:rsid w:val="00E67590"/>
    <w:rsid w:val="00E67692"/>
    <w:rsid w:val="00E67737"/>
    <w:rsid w:val="00E679EC"/>
    <w:rsid w:val="00E67CD3"/>
    <w:rsid w:val="00E67E3E"/>
    <w:rsid w:val="00E67EC3"/>
    <w:rsid w:val="00E70244"/>
    <w:rsid w:val="00E7026E"/>
    <w:rsid w:val="00E702FE"/>
    <w:rsid w:val="00E70358"/>
    <w:rsid w:val="00E704F3"/>
    <w:rsid w:val="00E705EF"/>
    <w:rsid w:val="00E706E7"/>
    <w:rsid w:val="00E7080D"/>
    <w:rsid w:val="00E7095E"/>
    <w:rsid w:val="00E70AE8"/>
    <w:rsid w:val="00E70BD9"/>
    <w:rsid w:val="00E70CA7"/>
    <w:rsid w:val="00E70F85"/>
    <w:rsid w:val="00E711DA"/>
    <w:rsid w:val="00E71255"/>
    <w:rsid w:val="00E713D3"/>
    <w:rsid w:val="00E714D5"/>
    <w:rsid w:val="00E71803"/>
    <w:rsid w:val="00E718D5"/>
    <w:rsid w:val="00E71B28"/>
    <w:rsid w:val="00E71C02"/>
    <w:rsid w:val="00E71F37"/>
    <w:rsid w:val="00E71FEB"/>
    <w:rsid w:val="00E72138"/>
    <w:rsid w:val="00E721C3"/>
    <w:rsid w:val="00E721E0"/>
    <w:rsid w:val="00E72296"/>
    <w:rsid w:val="00E722C3"/>
    <w:rsid w:val="00E7276E"/>
    <w:rsid w:val="00E72970"/>
    <w:rsid w:val="00E72984"/>
    <w:rsid w:val="00E72C13"/>
    <w:rsid w:val="00E72E96"/>
    <w:rsid w:val="00E73033"/>
    <w:rsid w:val="00E73101"/>
    <w:rsid w:val="00E73306"/>
    <w:rsid w:val="00E735AD"/>
    <w:rsid w:val="00E736A8"/>
    <w:rsid w:val="00E736BF"/>
    <w:rsid w:val="00E7378F"/>
    <w:rsid w:val="00E73851"/>
    <w:rsid w:val="00E738ED"/>
    <w:rsid w:val="00E73C17"/>
    <w:rsid w:val="00E73D1A"/>
    <w:rsid w:val="00E73D5D"/>
    <w:rsid w:val="00E73EE5"/>
    <w:rsid w:val="00E7413A"/>
    <w:rsid w:val="00E7413E"/>
    <w:rsid w:val="00E742B0"/>
    <w:rsid w:val="00E74472"/>
    <w:rsid w:val="00E74634"/>
    <w:rsid w:val="00E749B4"/>
    <w:rsid w:val="00E74E68"/>
    <w:rsid w:val="00E74F03"/>
    <w:rsid w:val="00E74F26"/>
    <w:rsid w:val="00E75249"/>
    <w:rsid w:val="00E756DE"/>
    <w:rsid w:val="00E75A00"/>
    <w:rsid w:val="00E75C4D"/>
    <w:rsid w:val="00E760FF"/>
    <w:rsid w:val="00E76144"/>
    <w:rsid w:val="00E761D1"/>
    <w:rsid w:val="00E76373"/>
    <w:rsid w:val="00E763D7"/>
    <w:rsid w:val="00E76431"/>
    <w:rsid w:val="00E7645F"/>
    <w:rsid w:val="00E765D6"/>
    <w:rsid w:val="00E7662B"/>
    <w:rsid w:val="00E76926"/>
    <w:rsid w:val="00E76AD0"/>
    <w:rsid w:val="00E76DA2"/>
    <w:rsid w:val="00E76F35"/>
    <w:rsid w:val="00E76F4A"/>
    <w:rsid w:val="00E76F98"/>
    <w:rsid w:val="00E77106"/>
    <w:rsid w:val="00E77251"/>
    <w:rsid w:val="00E772FE"/>
    <w:rsid w:val="00E7740D"/>
    <w:rsid w:val="00E774B8"/>
    <w:rsid w:val="00E7762C"/>
    <w:rsid w:val="00E776D5"/>
    <w:rsid w:val="00E77981"/>
    <w:rsid w:val="00E77F7A"/>
    <w:rsid w:val="00E77FEF"/>
    <w:rsid w:val="00E8001C"/>
    <w:rsid w:val="00E8009C"/>
    <w:rsid w:val="00E80126"/>
    <w:rsid w:val="00E80193"/>
    <w:rsid w:val="00E80293"/>
    <w:rsid w:val="00E803C3"/>
    <w:rsid w:val="00E803CD"/>
    <w:rsid w:val="00E80405"/>
    <w:rsid w:val="00E80475"/>
    <w:rsid w:val="00E80599"/>
    <w:rsid w:val="00E806DE"/>
    <w:rsid w:val="00E809D8"/>
    <w:rsid w:val="00E80B4C"/>
    <w:rsid w:val="00E80BCC"/>
    <w:rsid w:val="00E80DF7"/>
    <w:rsid w:val="00E816A6"/>
    <w:rsid w:val="00E816E2"/>
    <w:rsid w:val="00E8191D"/>
    <w:rsid w:val="00E81A02"/>
    <w:rsid w:val="00E81B44"/>
    <w:rsid w:val="00E81CF1"/>
    <w:rsid w:val="00E81D79"/>
    <w:rsid w:val="00E81E5B"/>
    <w:rsid w:val="00E81F67"/>
    <w:rsid w:val="00E82089"/>
    <w:rsid w:val="00E82112"/>
    <w:rsid w:val="00E82199"/>
    <w:rsid w:val="00E821B6"/>
    <w:rsid w:val="00E821F9"/>
    <w:rsid w:val="00E823DF"/>
    <w:rsid w:val="00E8258E"/>
    <w:rsid w:val="00E826B1"/>
    <w:rsid w:val="00E82985"/>
    <w:rsid w:val="00E82AE9"/>
    <w:rsid w:val="00E82B56"/>
    <w:rsid w:val="00E82C30"/>
    <w:rsid w:val="00E82D50"/>
    <w:rsid w:val="00E82FBA"/>
    <w:rsid w:val="00E82FCD"/>
    <w:rsid w:val="00E8304D"/>
    <w:rsid w:val="00E833DD"/>
    <w:rsid w:val="00E83512"/>
    <w:rsid w:val="00E83629"/>
    <w:rsid w:val="00E837FA"/>
    <w:rsid w:val="00E83A27"/>
    <w:rsid w:val="00E83A66"/>
    <w:rsid w:val="00E83ADB"/>
    <w:rsid w:val="00E83B11"/>
    <w:rsid w:val="00E83BDE"/>
    <w:rsid w:val="00E83CF2"/>
    <w:rsid w:val="00E83DC7"/>
    <w:rsid w:val="00E84059"/>
    <w:rsid w:val="00E84087"/>
    <w:rsid w:val="00E841FB"/>
    <w:rsid w:val="00E8448D"/>
    <w:rsid w:val="00E84587"/>
    <w:rsid w:val="00E84642"/>
    <w:rsid w:val="00E84650"/>
    <w:rsid w:val="00E846E1"/>
    <w:rsid w:val="00E846E9"/>
    <w:rsid w:val="00E848C4"/>
    <w:rsid w:val="00E84BE0"/>
    <w:rsid w:val="00E84BE5"/>
    <w:rsid w:val="00E84C8D"/>
    <w:rsid w:val="00E84DC7"/>
    <w:rsid w:val="00E84FDB"/>
    <w:rsid w:val="00E84FEF"/>
    <w:rsid w:val="00E8508C"/>
    <w:rsid w:val="00E85201"/>
    <w:rsid w:val="00E85458"/>
    <w:rsid w:val="00E8545A"/>
    <w:rsid w:val="00E8563B"/>
    <w:rsid w:val="00E85CB5"/>
    <w:rsid w:val="00E85D26"/>
    <w:rsid w:val="00E85E84"/>
    <w:rsid w:val="00E85FDA"/>
    <w:rsid w:val="00E861D1"/>
    <w:rsid w:val="00E86845"/>
    <w:rsid w:val="00E868A4"/>
    <w:rsid w:val="00E8692E"/>
    <w:rsid w:val="00E86BA7"/>
    <w:rsid w:val="00E86D45"/>
    <w:rsid w:val="00E876C9"/>
    <w:rsid w:val="00E87809"/>
    <w:rsid w:val="00E8784E"/>
    <w:rsid w:val="00E87931"/>
    <w:rsid w:val="00E87B7E"/>
    <w:rsid w:val="00E87BC6"/>
    <w:rsid w:val="00E87C49"/>
    <w:rsid w:val="00E90220"/>
    <w:rsid w:val="00E90276"/>
    <w:rsid w:val="00E90350"/>
    <w:rsid w:val="00E90394"/>
    <w:rsid w:val="00E903B2"/>
    <w:rsid w:val="00E903E8"/>
    <w:rsid w:val="00E90608"/>
    <w:rsid w:val="00E90A0F"/>
    <w:rsid w:val="00E90AE9"/>
    <w:rsid w:val="00E90C58"/>
    <w:rsid w:val="00E90CC5"/>
    <w:rsid w:val="00E90DDB"/>
    <w:rsid w:val="00E90E5E"/>
    <w:rsid w:val="00E911CE"/>
    <w:rsid w:val="00E91288"/>
    <w:rsid w:val="00E913AC"/>
    <w:rsid w:val="00E91495"/>
    <w:rsid w:val="00E915A2"/>
    <w:rsid w:val="00E9160C"/>
    <w:rsid w:val="00E9169D"/>
    <w:rsid w:val="00E91727"/>
    <w:rsid w:val="00E91B30"/>
    <w:rsid w:val="00E91C99"/>
    <w:rsid w:val="00E91D4E"/>
    <w:rsid w:val="00E9231C"/>
    <w:rsid w:val="00E92370"/>
    <w:rsid w:val="00E925DF"/>
    <w:rsid w:val="00E92713"/>
    <w:rsid w:val="00E9295D"/>
    <w:rsid w:val="00E929CD"/>
    <w:rsid w:val="00E92C34"/>
    <w:rsid w:val="00E92D8A"/>
    <w:rsid w:val="00E92F23"/>
    <w:rsid w:val="00E92FC5"/>
    <w:rsid w:val="00E9307D"/>
    <w:rsid w:val="00E9336F"/>
    <w:rsid w:val="00E93891"/>
    <w:rsid w:val="00E93D25"/>
    <w:rsid w:val="00E93E77"/>
    <w:rsid w:val="00E94060"/>
    <w:rsid w:val="00E942AB"/>
    <w:rsid w:val="00E94593"/>
    <w:rsid w:val="00E946FC"/>
    <w:rsid w:val="00E94B4C"/>
    <w:rsid w:val="00E94E09"/>
    <w:rsid w:val="00E9501C"/>
    <w:rsid w:val="00E95039"/>
    <w:rsid w:val="00E95072"/>
    <w:rsid w:val="00E95198"/>
    <w:rsid w:val="00E9529F"/>
    <w:rsid w:val="00E95A55"/>
    <w:rsid w:val="00E95C3F"/>
    <w:rsid w:val="00E95E87"/>
    <w:rsid w:val="00E960B2"/>
    <w:rsid w:val="00E96112"/>
    <w:rsid w:val="00E963C4"/>
    <w:rsid w:val="00E9668A"/>
    <w:rsid w:val="00E9670F"/>
    <w:rsid w:val="00E96832"/>
    <w:rsid w:val="00E968B8"/>
    <w:rsid w:val="00E96ADB"/>
    <w:rsid w:val="00E96D38"/>
    <w:rsid w:val="00E96EEF"/>
    <w:rsid w:val="00E970EE"/>
    <w:rsid w:val="00E97209"/>
    <w:rsid w:val="00E9729D"/>
    <w:rsid w:val="00E973A7"/>
    <w:rsid w:val="00E974C1"/>
    <w:rsid w:val="00E974FB"/>
    <w:rsid w:val="00E97735"/>
    <w:rsid w:val="00E97B63"/>
    <w:rsid w:val="00E97BF1"/>
    <w:rsid w:val="00E97CEB"/>
    <w:rsid w:val="00E97F2A"/>
    <w:rsid w:val="00EA0085"/>
    <w:rsid w:val="00EA0327"/>
    <w:rsid w:val="00EA049E"/>
    <w:rsid w:val="00EA050A"/>
    <w:rsid w:val="00EA07B9"/>
    <w:rsid w:val="00EA09B3"/>
    <w:rsid w:val="00EA0A33"/>
    <w:rsid w:val="00EA0BA8"/>
    <w:rsid w:val="00EA0CFD"/>
    <w:rsid w:val="00EA0F09"/>
    <w:rsid w:val="00EA102A"/>
    <w:rsid w:val="00EA104E"/>
    <w:rsid w:val="00EA1294"/>
    <w:rsid w:val="00EA1380"/>
    <w:rsid w:val="00EA1438"/>
    <w:rsid w:val="00EA197F"/>
    <w:rsid w:val="00EA1A95"/>
    <w:rsid w:val="00EA1AD6"/>
    <w:rsid w:val="00EA1B22"/>
    <w:rsid w:val="00EA1B59"/>
    <w:rsid w:val="00EA1C72"/>
    <w:rsid w:val="00EA24E9"/>
    <w:rsid w:val="00EA25D5"/>
    <w:rsid w:val="00EA28CB"/>
    <w:rsid w:val="00EA2B8F"/>
    <w:rsid w:val="00EA2D24"/>
    <w:rsid w:val="00EA2D31"/>
    <w:rsid w:val="00EA2D46"/>
    <w:rsid w:val="00EA2DBE"/>
    <w:rsid w:val="00EA2DE2"/>
    <w:rsid w:val="00EA2DFF"/>
    <w:rsid w:val="00EA2FA5"/>
    <w:rsid w:val="00EA31A3"/>
    <w:rsid w:val="00EA3282"/>
    <w:rsid w:val="00EA3459"/>
    <w:rsid w:val="00EA35D7"/>
    <w:rsid w:val="00EA362E"/>
    <w:rsid w:val="00EA383B"/>
    <w:rsid w:val="00EA38B3"/>
    <w:rsid w:val="00EA39E6"/>
    <w:rsid w:val="00EA3D64"/>
    <w:rsid w:val="00EA3DE5"/>
    <w:rsid w:val="00EA4083"/>
    <w:rsid w:val="00EA412A"/>
    <w:rsid w:val="00EA4176"/>
    <w:rsid w:val="00EA425E"/>
    <w:rsid w:val="00EA43F8"/>
    <w:rsid w:val="00EA453D"/>
    <w:rsid w:val="00EA45C6"/>
    <w:rsid w:val="00EA4668"/>
    <w:rsid w:val="00EA4975"/>
    <w:rsid w:val="00EA4AC5"/>
    <w:rsid w:val="00EA4C61"/>
    <w:rsid w:val="00EA4D38"/>
    <w:rsid w:val="00EA4E00"/>
    <w:rsid w:val="00EA4E3C"/>
    <w:rsid w:val="00EA502B"/>
    <w:rsid w:val="00EA510A"/>
    <w:rsid w:val="00EA5160"/>
    <w:rsid w:val="00EA53A5"/>
    <w:rsid w:val="00EA5690"/>
    <w:rsid w:val="00EA56E6"/>
    <w:rsid w:val="00EA5B7F"/>
    <w:rsid w:val="00EA5DA0"/>
    <w:rsid w:val="00EA5F77"/>
    <w:rsid w:val="00EA6151"/>
    <w:rsid w:val="00EA6286"/>
    <w:rsid w:val="00EA62C8"/>
    <w:rsid w:val="00EA62D7"/>
    <w:rsid w:val="00EA6641"/>
    <w:rsid w:val="00EA6744"/>
    <w:rsid w:val="00EA6795"/>
    <w:rsid w:val="00EA6A11"/>
    <w:rsid w:val="00EA6A9F"/>
    <w:rsid w:val="00EA6E23"/>
    <w:rsid w:val="00EA6E50"/>
    <w:rsid w:val="00EA71E0"/>
    <w:rsid w:val="00EA7301"/>
    <w:rsid w:val="00EA7330"/>
    <w:rsid w:val="00EA73B1"/>
    <w:rsid w:val="00EA79A5"/>
    <w:rsid w:val="00EA79F6"/>
    <w:rsid w:val="00EA7AAE"/>
    <w:rsid w:val="00EA7B77"/>
    <w:rsid w:val="00EA7C7E"/>
    <w:rsid w:val="00EA7E22"/>
    <w:rsid w:val="00EA7E2A"/>
    <w:rsid w:val="00EB018A"/>
    <w:rsid w:val="00EB02EC"/>
    <w:rsid w:val="00EB03D7"/>
    <w:rsid w:val="00EB08B1"/>
    <w:rsid w:val="00EB0DCF"/>
    <w:rsid w:val="00EB0E21"/>
    <w:rsid w:val="00EB0FA3"/>
    <w:rsid w:val="00EB13A4"/>
    <w:rsid w:val="00EB1448"/>
    <w:rsid w:val="00EB1661"/>
    <w:rsid w:val="00EB1674"/>
    <w:rsid w:val="00EB1760"/>
    <w:rsid w:val="00EB1D80"/>
    <w:rsid w:val="00EB1E2A"/>
    <w:rsid w:val="00EB1E2E"/>
    <w:rsid w:val="00EB20F4"/>
    <w:rsid w:val="00EB25C4"/>
    <w:rsid w:val="00EB25CE"/>
    <w:rsid w:val="00EB2C7C"/>
    <w:rsid w:val="00EB2EC6"/>
    <w:rsid w:val="00EB2ED6"/>
    <w:rsid w:val="00EB310B"/>
    <w:rsid w:val="00EB3137"/>
    <w:rsid w:val="00EB3469"/>
    <w:rsid w:val="00EB35E1"/>
    <w:rsid w:val="00EB36DD"/>
    <w:rsid w:val="00EB3842"/>
    <w:rsid w:val="00EB387F"/>
    <w:rsid w:val="00EB3B4A"/>
    <w:rsid w:val="00EB3BF3"/>
    <w:rsid w:val="00EB3D15"/>
    <w:rsid w:val="00EB3EBF"/>
    <w:rsid w:val="00EB3ECA"/>
    <w:rsid w:val="00EB3F82"/>
    <w:rsid w:val="00EB4088"/>
    <w:rsid w:val="00EB44BC"/>
    <w:rsid w:val="00EB4623"/>
    <w:rsid w:val="00EB4795"/>
    <w:rsid w:val="00EB49D2"/>
    <w:rsid w:val="00EB4AAA"/>
    <w:rsid w:val="00EB4C59"/>
    <w:rsid w:val="00EB4D8C"/>
    <w:rsid w:val="00EB4F91"/>
    <w:rsid w:val="00EB5000"/>
    <w:rsid w:val="00EB509E"/>
    <w:rsid w:val="00EB55A4"/>
    <w:rsid w:val="00EB55E2"/>
    <w:rsid w:val="00EB5751"/>
    <w:rsid w:val="00EB58FE"/>
    <w:rsid w:val="00EB5B61"/>
    <w:rsid w:val="00EB5CF0"/>
    <w:rsid w:val="00EB5FCE"/>
    <w:rsid w:val="00EB6164"/>
    <w:rsid w:val="00EB63C6"/>
    <w:rsid w:val="00EB664A"/>
    <w:rsid w:val="00EB6722"/>
    <w:rsid w:val="00EB6862"/>
    <w:rsid w:val="00EB6952"/>
    <w:rsid w:val="00EB699B"/>
    <w:rsid w:val="00EB6BE8"/>
    <w:rsid w:val="00EB6F4A"/>
    <w:rsid w:val="00EB723D"/>
    <w:rsid w:val="00EB7533"/>
    <w:rsid w:val="00EB7763"/>
    <w:rsid w:val="00EB786F"/>
    <w:rsid w:val="00EB7972"/>
    <w:rsid w:val="00EB7A51"/>
    <w:rsid w:val="00EB7F49"/>
    <w:rsid w:val="00EC009E"/>
    <w:rsid w:val="00EC00AA"/>
    <w:rsid w:val="00EC0185"/>
    <w:rsid w:val="00EC021C"/>
    <w:rsid w:val="00EC034E"/>
    <w:rsid w:val="00EC0396"/>
    <w:rsid w:val="00EC0465"/>
    <w:rsid w:val="00EC046A"/>
    <w:rsid w:val="00EC051A"/>
    <w:rsid w:val="00EC0534"/>
    <w:rsid w:val="00EC062C"/>
    <w:rsid w:val="00EC08F9"/>
    <w:rsid w:val="00EC0C0A"/>
    <w:rsid w:val="00EC0D82"/>
    <w:rsid w:val="00EC0DBC"/>
    <w:rsid w:val="00EC0EA4"/>
    <w:rsid w:val="00EC0F64"/>
    <w:rsid w:val="00EC0F90"/>
    <w:rsid w:val="00EC1154"/>
    <w:rsid w:val="00EC1207"/>
    <w:rsid w:val="00EC12D5"/>
    <w:rsid w:val="00EC1426"/>
    <w:rsid w:val="00EC1762"/>
    <w:rsid w:val="00EC192B"/>
    <w:rsid w:val="00EC1BBB"/>
    <w:rsid w:val="00EC1D56"/>
    <w:rsid w:val="00EC1F24"/>
    <w:rsid w:val="00EC270D"/>
    <w:rsid w:val="00EC29F2"/>
    <w:rsid w:val="00EC3140"/>
    <w:rsid w:val="00EC31B3"/>
    <w:rsid w:val="00EC331F"/>
    <w:rsid w:val="00EC34B4"/>
    <w:rsid w:val="00EC34FA"/>
    <w:rsid w:val="00EC352C"/>
    <w:rsid w:val="00EC3627"/>
    <w:rsid w:val="00EC379E"/>
    <w:rsid w:val="00EC3934"/>
    <w:rsid w:val="00EC3A3F"/>
    <w:rsid w:val="00EC3B69"/>
    <w:rsid w:val="00EC3D4B"/>
    <w:rsid w:val="00EC4143"/>
    <w:rsid w:val="00EC419F"/>
    <w:rsid w:val="00EC41EC"/>
    <w:rsid w:val="00EC4209"/>
    <w:rsid w:val="00EC4541"/>
    <w:rsid w:val="00EC45BA"/>
    <w:rsid w:val="00EC4660"/>
    <w:rsid w:val="00EC4668"/>
    <w:rsid w:val="00EC4836"/>
    <w:rsid w:val="00EC48BF"/>
    <w:rsid w:val="00EC48DD"/>
    <w:rsid w:val="00EC4959"/>
    <w:rsid w:val="00EC4A22"/>
    <w:rsid w:val="00EC4BEC"/>
    <w:rsid w:val="00EC4C6F"/>
    <w:rsid w:val="00EC4DD2"/>
    <w:rsid w:val="00EC5104"/>
    <w:rsid w:val="00EC5109"/>
    <w:rsid w:val="00EC54FD"/>
    <w:rsid w:val="00EC55A6"/>
    <w:rsid w:val="00EC55D7"/>
    <w:rsid w:val="00EC568E"/>
    <w:rsid w:val="00EC5982"/>
    <w:rsid w:val="00EC5A7D"/>
    <w:rsid w:val="00EC5C25"/>
    <w:rsid w:val="00EC5C86"/>
    <w:rsid w:val="00EC5DBB"/>
    <w:rsid w:val="00EC5F25"/>
    <w:rsid w:val="00EC628C"/>
    <w:rsid w:val="00EC636C"/>
    <w:rsid w:val="00EC6462"/>
    <w:rsid w:val="00EC6538"/>
    <w:rsid w:val="00EC690E"/>
    <w:rsid w:val="00EC6DA7"/>
    <w:rsid w:val="00EC6E7B"/>
    <w:rsid w:val="00EC7030"/>
    <w:rsid w:val="00EC70B4"/>
    <w:rsid w:val="00EC70CC"/>
    <w:rsid w:val="00EC7123"/>
    <w:rsid w:val="00EC712D"/>
    <w:rsid w:val="00EC71CF"/>
    <w:rsid w:val="00EC72A7"/>
    <w:rsid w:val="00EC75F6"/>
    <w:rsid w:val="00EC772C"/>
    <w:rsid w:val="00EC78D5"/>
    <w:rsid w:val="00EC7A13"/>
    <w:rsid w:val="00EC7B72"/>
    <w:rsid w:val="00EC7BC9"/>
    <w:rsid w:val="00EC7D38"/>
    <w:rsid w:val="00EC7DCF"/>
    <w:rsid w:val="00EC7E7C"/>
    <w:rsid w:val="00EC7FAE"/>
    <w:rsid w:val="00ED037C"/>
    <w:rsid w:val="00ED087A"/>
    <w:rsid w:val="00ED08DB"/>
    <w:rsid w:val="00ED0C17"/>
    <w:rsid w:val="00ED0CF5"/>
    <w:rsid w:val="00ED0D45"/>
    <w:rsid w:val="00ED0E55"/>
    <w:rsid w:val="00ED1074"/>
    <w:rsid w:val="00ED12D6"/>
    <w:rsid w:val="00ED1602"/>
    <w:rsid w:val="00ED1644"/>
    <w:rsid w:val="00ED1646"/>
    <w:rsid w:val="00ED18AE"/>
    <w:rsid w:val="00ED1C92"/>
    <w:rsid w:val="00ED1D4E"/>
    <w:rsid w:val="00ED1F1E"/>
    <w:rsid w:val="00ED2022"/>
    <w:rsid w:val="00ED20B1"/>
    <w:rsid w:val="00ED242A"/>
    <w:rsid w:val="00ED242E"/>
    <w:rsid w:val="00ED25A7"/>
    <w:rsid w:val="00ED26C4"/>
    <w:rsid w:val="00ED274D"/>
    <w:rsid w:val="00ED2897"/>
    <w:rsid w:val="00ED28D1"/>
    <w:rsid w:val="00ED2903"/>
    <w:rsid w:val="00ED29E3"/>
    <w:rsid w:val="00ED2A38"/>
    <w:rsid w:val="00ED2B11"/>
    <w:rsid w:val="00ED2ED9"/>
    <w:rsid w:val="00ED302B"/>
    <w:rsid w:val="00ED305F"/>
    <w:rsid w:val="00ED324C"/>
    <w:rsid w:val="00ED3254"/>
    <w:rsid w:val="00ED33A3"/>
    <w:rsid w:val="00ED37DC"/>
    <w:rsid w:val="00ED3930"/>
    <w:rsid w:val="00ED3A51"/>
    <w:rsid w:val="00ED3C0D"/>
    <w:rsid w:val="00ED3D90"/>
    <w:rsid w:val="00ED3F14"/>
    <w:rsid w:val="00ED3FEF"/>
    <w:rsid w:val="00ED3FF5"/>
    <w:rsid w:val="00ED40B1"/>
    <w:rsid w:val="00ED42FF"/>
    <w:rsid w:val="00ED43AC"/>
    <w:rsid w:val="00ED47CE"/>
    <w:rsid w:val="00ED487C"/>
    <w:rsid w:val="00ED48E6"/>
    <w:rsid w:val="00ED4CBF"/>
    <w:rsid w:val="00ED4CF9"/>
    <w:rsid w:val="00ED4E67"/>
    <w:rsid w:val="00ED5143"/>
    <w:rsid w:val="00ED54CB"/>
    <w:rsid w:val="00ED57AA"/>
    <w:rsid w:val="00ED5864"/>
    <w:rsid w:val="00ED588B"/>
    <w:rsid w:val="00ED5AB7"/>
    <w:rsid w:val="00ED5B6F"/>
    <w:rsid w:val="00ED5BAD"/>
    <w:rsid w:val="00ED5C6B"/>
    <w:rsid w:val="00ED5D2B"/>
    <w:rsid w:val="00ED5E0A"/>
    <w:rsid w:val="00ED5F85"/>
    <w:rsid w:val="00ED6007"/>
    <w:rsid w:val="00ED60E8"/>
    <w:rsid w:val="00ED620D"/>
    <w:rsid w:val="00ED6443"/>
    <w:rsid w:val="00ED6778"/>
    <w:rsid w:val="00ED6853"/>
    <w:rsid w:val="00ED69A3"/>
    <w:rsid w:val="00ED69A7"/>
    <w:rsid w:val="00ED6B2D"/>
    <w:rsid w:val="00ED6D50"/>
    <w:rsid w:val="00ED6F8A"/>
    <w:rsid w:val="00ED719C"/>
    <w:rsid w:val="00ED72FD"/>
    <w:rsid w:val="00ED74B3"/>
    <w:rsid w:val="00ED74BA"/>
    <w:rsid w:val="00ED75E3"/>
    <w:rsid w:val="00ED77DB"/>
    <w:rsid w:val="00ED7906"/>
    <w:rsid w:val="00ED7A9D"/>
    <w:rsid w:val="00ED7B74"/>
    <w:rsid w:val="00ED7D30"/>
    <w:rsid w:val="00ED7DB5"/>
    <w:rsid w:val="00ED7E71"/>
    <w:rsid w:val="00EE010B"/>
    <w:rsid w:val="00EE0344"/>
    <w:rsid w:val="00EE043F"/>
    <w:rsid w:val="00EE0983"/>
    <w:rsid w:val="00EE09A4"/>
    <w:rsid w:val="00EE09A5"/>
    <w:rsid w:val="00EE0B67"/>
    <w:rsid w:val="00EE0D3D"/>
    <w:rsid w:val="00EE0DB7"/>
    <w:rsid w:val="00EE115D"/>
    <w:rsid w:val="00EE11C5"/>
    <w:rsid w:val="00EE13B7"/>
    <w:rsid w:val="00EE1492"/>
    <w:rsid w:val="00EE1565"/>
    <w:rsid w:val="00EE1613"/>
    <w:rsid w:val="00EE1981"/>
    <w:rsid w:val="00EE1FF1"/>
    <w:rsid w:val="00EE219E"/>
    <w:rsid w:val="00EE2355"/>
    <w:rsid w:val="00EE23C9"/>
    <w:rsid w:val="00EE244B"/>
    <w:rsid w:val="00EE2540"/>
    <w:rsid w:val="00EE270C"/>
    <w:rsid w:val="00EE2794"/>
    <w:rsid w:val="00EE27B0"/>
    <w:rsid w:val="00EE2996"/>
    <w:rsid w:val="00EE2CF6"/>
    <w:rsid w:val="00EE31B6"/>
    <w:rsid w:val="00EE3245"/>
    <w:rsid w:val="00EE32B0"/>
    <w:rsid w:val="00EE33DD"/>
    <w:rsid w:val="00EE3558"/>
    <w:rsid w:val="00EE3572"/>
    <w:rsid w:val="00EE35A2"/>
    <w:rsid w:val="00EE3B5B"/>
    <w:rsid w:val="00EE3C01"/>
    <w:rsid w:val="00EE3C05"/>
    <w:rsid w:val="00EE3C12"/>
    <w:rsid w:val="00EE3CA9"/>
    <w:rsid w:val="00EE3CFA"/>
    <w:rsid w:val="00EE3F9E"/>
    <w:rsid w:val="00EE4159"/>
    <w:rsid w:val="00EE41B9"/>
    <w:rsid w:val="00EE43D8"/>
    <w:rsid w:val="00EE4616"/>
    <w:rsid w:val="00EE4658"/>
    <w:rsid w:val="00EE4665"/>
    <w:rsid w:val="00EE469C"/>
    <w:rsid w:val="00EE4857"/>
    <w:rsid w:val="00EE4949"/>
    <w:rsid w:val="00EE49E0"/>
    <w:rsid w:val="00EE49EC"/>
    <w:rsid w:val="00EE4A44"/>
    <w:rsid w:val="00EE4A99"/>
    <w:rsid w:val="00EE4CAC"/>
    <w:rsid w:val="00EE4EE0"/>
    <w:rsid w:val="00EE507A"/>
    <w:rsid w:val="00EE52CE"/>
    <w:rsid w:val="00EE53C0"/>
    <w:rsid w:val="00EE53CE"/>
    <w:rsid w:val="00EE5535"/>
    <w:rsid w:val="00EE565A"/>
    <w:rsid w:val="00EE5B18"/>
    <w:rsid w:val="00EE5C66"/>
    <w:rsid w:val="00EE5E09"/>
    <w:rsid w:val="00EE5EE4"/>
    <w:rsid w:val="00EE6227"/>
    <w:rsid w:val="00EE637A"/>
    <w:rsid w:val="00EE64A6"/>
    <w:rsid w:val="00EE6711"/>
    <w:rsid w:val="00EE6917"/>
    <w:rsid w:val="00EE6A2A"/>
    <w:rsid w:val="00EE6C22"/>
    <w:rsid w:val="00EE6D40"/>
    <w:rsid w:val="00EE7450"/>
    <w:rsid w:val="00EE77EE"/>
    <w:rsid w:val="00EE7806"/>
    <w:rsid w:val="00EE78A4"/>
    <w:rsid w:val="00EE7988"/>
    <w:rsid w:val="00EE7A13"/>
    <w:rsid w:val="00EE7C5B"/>
    <w:rsid w:val="00EF0048"/>
    <w:rsid w:val="00EF0104"/>
    <w:rsid w:val="00EF02F0"/>
    <w:rsid w:val="00EF032D"/>
    <w:rsid w:val="00EF04A9"/>
    <w:rsid w:val="00EF051C"/>
    <w:rsid w:val="00EF06CB"/>
    <w:rsid w:val="00EF078E"/>
    <w:rsid w:val="00EF0934"/>
    <w:rsid w:val="00EF097C"/>
    <w:rsid w:val="00EF0ED1"/>
    <w:rsid w:val="00EF0F83"/>
    <w:rsid w:val="00EF104C"/>
    <w:rsid w:val="00EF1276"/>
    <w:rsid w:val="00EF13C5"/>
    <w:rsid w:val="00EF13E9"/>
    <w:rsid w:val="00EF175A"/>
    <w:rsid w:val="00EF1864"/>
    <w:rsid w:val="00EF1DCE"/>
    <w:rsid w:val="00EF1F8E"/>
    <w:rsid w:val="00EF20B2"/>
    <w:rsid w:val="00EF212E"/>
    <w:rsid w:val="00EF2410"/>
    <w:rsid w:val="00EF258E"/>
    <w:rsid w:val="00EF25D8"/>
    <w:rsid w:val="00EF2782"/>
    <w:rsid w:val="00EF27BE"/>
    <w:rsid w:val="00EF27F0"/>
    <w:rsid w:val="00EF29D8"/>
    <w:rsid w:val="00EF2C80"/>
    <w:rsid w:val="00EF3119"/>
    <w:rsid w:val="00EF31C8"/>
    <w:rsid w:val="00EF3479"/>
    <w:rsid w:val="00EF3615"/>
    <w:rsid w:val="00EF3941"/>
    <w:rsid w:val="00EF39F8"/>
    <w:rsid w:val="00EF3B76"/>
    <w:rsid w:val="00EF3BEE"/>
    <w:rsid w:val="00EF3F80"/>
    <w:rsid w:val="00EF42EF"/>
    <w:rsid w:val="00EF44BD"/>
    <w:rsid w:val="00EF460F"/>
    <w:rsid w:val="00EF4805"/>
    <w:rsid w:val="00EF48F0"/>
    <w:rsid w:val="00EF4A1B"/>
    <w:rsid w:val="00EF4A86"/>
    <w:rsid w:val="00EF4CC2"/>
    <w:rsid w:val="00EF4E49"/>
    <w:rsid w:val="00EF4EF6"/>
    <w:rsid w:val="00EF4F53"/>
    <w:rsid w:val="00EF515C"/>
    <w:rsid w:val="00EF52C0"/>
    <w:rsid w:val="00EF5339"/>
    <w:rsid w:val="00EF53F6"/>
    <w:rsid w:val="00EF5405"/>
    <w:rsid w:val="00EF557D"/>
    <w:rsid w:val="00EF586C"/>
    <w:rsid w:val="00EF5980"/>
    <w:rsid w:val="00EF5A5B"/>
    <w:rsid w:val="00EF5B36"/>
    <w:rsid w:val="00EF5BEB"/>
    <w:rsid w:val="00EF5C10"/>
    <w:rsid w:val="00EF5C6F"/>
    <w:rsid w:val="00EF5C86"/>
    <w:rsid w:val="00EF5E71"/>
    <w:rsid w:val="00EF6057"/>
    <w:rsid w:val="00EF606E"/>
    <w:rsid w:val="00EF618D"/>
    <w:rsid w:val="00EF62E9"/>
    <w:rsid w:val="00EF63AE"/>
    <w:rsid w:val="00EF655F"/>
    <w:rsid w:val="00EF6632"/>
    <w:rsid w:val="00EF6677"/>
    <w:rsid w:val="00EF6C3D"/>
    <w:rsid w:val="00EF6D4C"/>
    <w:rsid w:val="00EF6F0F"/>
    <w:rsid w:val="00EF6FF2"/>
    <w:rsid w:val="00EF70C0"/>
    <w:rsid w:val="00EF7126"/>
    <w:rsid w:val="00EF71F8"/>
    <w:rsid w:val="00EF759B"/>
    <w:rsid w:val="00EF76F1"/>
    <w:rsid w:val="00EF7843"/>
    <w:rsid w:val="00EF794E"/>
    <w:rsid w:val="00EF7B04"/>
    <w:rsid w:val="00EF7B23"/>
    <w:rsid w:val="00EF7D90"/>
    <w:rsid w:val="00EF7EDA"/>
    <w:rsid w:val="00EF7F86"/>
    <w:rsid w:val="00EF7F9C"/>
    <w:rsid w:val="00F00041"/>
    <w:rsid w:val="00F00188"/>
    <w:rsid w:val="00F0050A"/>
    <w:rsid w:val="00F00621"/>
    <w:rsid w:val="00F009BB"/>
    <w:rsid w:val="00F00C03"/>
    <w:rsid w:val="00F00F6F"/>
    <w:rsid w:val="00F00F8D"/>
    <w:rsid w:val="00F01000"/>
    <w:rsid w:val="00F0125B"/>
    <w:rsid w:val="00F0152F"/>
    <w:rsid w:val="00F016D2"/>
    <w:rsid w:val="00F018C2"/>
    <w:rsid w:val="00F0194F"/>
    <w:rsid w:val="00F01A73"/>
    <w:rsid w:val="00F01ABE"/>
    <w:rsid w:val="00F01D8E"/>
    <w:rsid w:val="00F01DD2"/>
    <w:rsid w:val="00F01EA6"/>
    <w:rsid w:val="00F01F72"/>
    <w:rsid w:val="00F020C4"/>
    <w:rsid w:val="00F0212E"/>
    <w:rsid w:val="00F022C7"/>
    <w:rsid w:val="00F022D2"/>
    <w:rsid w:val="00F02603"/>
    <w:rsid w:val="00F0265C"/>
    <w:rsid w:val="00F02689"/>
    <w:rsid w:val="00F026DB"/>
    <w:rsid w:val="00F027F4"/>
    <w:rsid w:val="00F028C1"/>
    <w:rsid w:val="00F02A9E"/>
    <w:rsid w:val="00F02C35"/>
    <w:rsid w:val="00F02E98"/>
    <w:rsid w:val="00F02EB7"/>
    <w:rsid w:val="00F03071"/>
    <w:rsid w:val="00F03101"/>
    <w:rsid w:val="00F0339A"/>
    <w:rsid w:val="00F0370A"/>
    <w:rsid w:val="00F03B0C"/>
    <w:rsid w:val="00F03CBE"/>
    <w:rsid w:val="00F03F8B"/>
    <w:rsid w:val="00F03FEE"/>
    <w:rsid w:val="00F040F0"/>
    <w:rsid w:val="00F041BF"/>
    <w:rsid w:val="00F04521"/>
    <w:rsid w:val="00F045D6"/>
    <w:rsid w:val="00F045E7"/>
    <w:rsid w:val="00F04AFD"/>
    <w:rsid w:val="00F04BEA"/>
    <w:rsid w:val="00F04BEE"/>
    <w:rsid w:val="00F04C65"/>
    <w:rsid w:val="00F04E54"/>
    <w:rsid w:val="00F04F6F"/>
    <w:rsid w:val="00F057E0"/>
    <w:rsid w:val="00F05800"/>
    <w:rsid w:val="00F058F1"/>
    <w:rsid w:val="00F059C4"/>
    <w:rsid w:val="00F05B73"/>
    <w:rsid w:val="00F05E29"/>
    <w:rsid w:val="00F05EBE"/>
    <w:rsid w:val="00F0619C"/>
    <w:rsid w:val="00F06257"/>
    <w:rsid w:val="00F062C1"/>
    <w:rsid w:val="00F06361"/>
    <w:rsid w:val="00F06581"/>
    <w:rsid w:val="00F067B0"/>
    <w:rsid w:val="00F067BF"/>
    <w:rsid w:val="00F06976"/>
    <w:rsid w:val="00F06B69"/>
    <w:rsid w:val="00F06CD7"/>
    <w:rsid w:val="00F06F6A"/>
    <w:rsid w:val="00F07104"/>
    <w:rsid w:val="00F07232"/>
    <w:rsid w:val="00F0727E"/>
    <w:rsid w:val="00F072CA"/>
    <w:rsid w:val="00F07464"/>
    <w:rsid w:val="00F075D6"/>
    <w:rsid w:val="00F077DF"/>
    <w:rsid w:val="00F078CF"/>
    <w:rsid w:val="00F07A26"/>
    <w:rsid w:val="00F07AED"/>
    <w:rsid w:val="00F07B27"/>
    <w:rsid w:val="00F07B43"/>
    <w:rsid w:val="00F07D0A"/>
    <w:rsid w:val="00F1007B"/>
    <w:rsid w:val="00F10182"/>
    <w:rsid w:val="00F101A7"/>
    <w:rsid w:val="00F1027D"/>
    <w:rsid w:val="00F1031C"/>
    <w:rsid w:val="00F1033B"/>
    <w:rsid w:val="00F104AC"/>
    <w:rsid w:val="00F10523"/>
    <w:rsid w:val="00F1059E"/>
    <w:rsid w:val="00F1064E"/>
    <w:rsid w:val="00F10817"/>
    <w:rsid w:val="00F10855"/>
    <w:rsid w:val="00F109C0"/>
    <w:rsid w:val="00F109DA"/>
    <w:rsid w:val="00F10CCA"/>
    <w:rsid w:val="00F10F44"/>
    <w:rsid w:val="00F10FBA"/>
    <w:rsid w:val="00F11357"/>
    <w:rsid w:val="00F114E6"/>
    <w:rsid w:val="00F11604"/>
    <w:rsid w:val="00F1190A"/>
    <w:rsid w:val="00F11938"/>
    <w:rsid w:val="00F11B4B"/>
    <w:rsid w:val="00F12069"/>
    <w:rsid w:val="00F121F4"/>
    <w:rsid w:val="00F12279"/>
    <w:rsid w:val="00F12522"/>
    <w:rsid w:val="00F127D4"/>
    <w:rsid w:val="00F129E7"/>
    <w:rsid w:val="00F12A5D"/>
    <w:rsid w:val="00F12B87"/>
    <w:rsid w:val="00F12C2B"/>
    <w:rsid w:val="00F12C88"/>
    <w:rsid w:val="00F12D00"/>
    <w:rsid w:val="00F12E2B"/>
    <w:rsid w:val="00F13009"/>
    <w:rsid w:val="00F13290"/>
    <w:rsid w:val="00F13425"/>
    <w:rsid w:val="00F134A0"/>
    <w:rsid w:val="00F136B1"/>
    <w:rsid w:val="00F13889"/>
    <w:rsid w:val="00F13A87"/>
    <w:rsid w:val="00F13E5F"/>
    <w:rsid w:val="00F13F4D"/>
    <w:rsid w:val="00F13FBC"/>
    <w:rsid w:val="00F13FCE"/>
    <w:rsid w:val="00F1403F"/>
    <w:rsid w:val="00F14052"/>
    <w:rsid w:val="00F142C3"/>
    <w:rsid w:val="00F142FE"/>
    <w:rsid w:val="00F1442F"/>
    <w:rsid w:val="00F1446C"/>
    <w:rsid w:val="00F146BA"/>
    <w:rsid w:val="00F1474B"/>
    <w:rsid w:val="00F1499A"/>
    <w:rsid w:val="00F14CAD"/>
    <w:rsid w:val="00F14E1B"/>
    <w:rsid w:val="00F14E5D"/>
    <w:rsid w:val="00F14EA5"/>
    <w:rsid w:val="00F15041"/>
    <w:rsid w:val="00F1521F"/>
    <w:rsid w:val="00F1530C"/>
    <w:rsid w:val="00F155D3"/>
    <w:rsid w:val="00F1571E"/>
    <w:rsid w:val="00F15848"/>
    <w:rsid w:val="00F15900"/>
    <w:rsid w:val="00F159D1"/>
    <w:rsid w:val="00F159E1"/>
    <w:rsid w:val="00F15DD1"/>
    <w:rsid w:val="00F15EAC"/>
    <w:rsid w:val="00F161E7"/>
    <w:rsid w:val="00F16366"/>
    <w:rsid w:val="00F16549"/>
    <w:rsid w:val="00F16B79"/>
    <w:rsid w:val="00F16FEF"/>
    <w:rsid w:val="00F171D8"/>
    <w:rsid w:val="00F1751C"/>
    <w:rsid w:val="00F1753F"/>
    <w:rsid w:val="00F1756C"/>
    <w:rsid w:val="00F17652"/>
    <w:rsid w:val="00F177C9"/>
    <w:rsid w:val="00F17A93"/>
    <w:rsid w:val="00F17CCC"/>
    <w:rsid w:val="00F17F00"/>
    <w:rsid w:val="00F20745"/>
    <w:rsid w:val="00F2086B"/>
    <w:rsid w:val="00F209A1"/>
    <w:rsid w:val="00F20ABF"/>
    <w:rsid w:val="00F20AD3"/>
    <w:rsid w:val="00F20B03"/>
    <w:rsid w:val="00F20CDA"/>
    <w:rsid w:val="00F20E6B"/>
    <w:rsid w:val="00F20F40"/>
    <w:rsid w:val="00F20FEE"/>
    <w:rsid w:val="00F21006"/>
    <w:rsid w:val="00F21058"/>
    <w:rsid w:val="00F211E4"/>
    <w:rsid w:val="00F2136E"/>
    <w:rsid w:val="00F21646"/>
    <w:rsid w:val="00F216DC"/>
    <w:rsid w:val="00F21AF2"/>
    <w:rsid w:val="00F21AF6"/>
    <w:rsid w:val="00F21C9C"/>
    <w:rsid w:val="00F21C9E"/>
    <w:rsid w:val="00F21CB8"/>
    <w:rsid w:val="00F21D34"/>
    <w:rsid w:val="00F22044"/>
    <w:rsid w:val="00F22207"/>
    <w:rsid w:val="00F22733"/>
    <w:rsid w:val="00F227F4"/>
    <w:rsid w:val="00F2291C"/>
    <w:rsid w:val="00F22948"/>
    <w:rsid w:val="00F22A55"/>
    <w:rsid w:val="00F22E4C"/>
    <w:rsid w:val="00F22FDA"/>
    <w:rsid w:val="00F2304A"/>
    <w:rsid w:val="00F2315B"/>
    <w:rsid w:val="00F231C9"/>
    <w:rsid w:val="00F232EA"/>
    <w:rsid w:val="00F23A91"/>
    <w:rsid w:val="00F23AA6"/>
    <w:rsid w:val="00F23B0C"/>
    <w:rsid w:val="00F23B25"/>
    <w:rsid w:val="00F23D3D"/>
    <w:rsid w:val="00F23DEA"/>
    <w:rsid w:val="00F23EC3"/>
    <w:rsid w:val="00F24016"/>
    <w:rsid w:val="00F240C4"/>
    <w:rsid w:val="00F24163"/>
    <w:rsid w:val="00F242B2"/>
    <w:rsid w:val="00F2438E"/>
    <w:rsid w:val="00F244AC"/>
    <w:rsid w:val="00F2499A"/>
    <w:rsid w:val="00F24A11"/>
    <w:rsid w:val="00F24D76"/>
    <w:rsid w:val="00F24D97"/>
    <w:rsid w:val="00F24DF2"/>
    <w:rsid w:val="00F24E39"/>
    <w:rsid w:val="00F24EF7"/>
    <w:rsid w:val="00F2536D"/>
    <w:rsid w:val="00F2560C"/>
    <w:rsid w:val="00F256C2"/>
    <w:rsid w:val="00F25A1E"/>
    <w:rsid w:val="00F25AC4"/>
    <w:rsid w:val="00F25C8E"/>
    <w:rsid w:val="00F25C8F"/>
    <w:rsid w:val="00F261DE"/>
    <w:rsid w:val="00F26369"/>
    <w:rsid w:val="00F26472"/>
    <w:rsid w:val="00F264AE"/>
    <w:rsid w:val="00F264D1"/>
    <w:rsid w:val="00F26594"/>
    <w:rsid w:val="00F26632"/>
    <w:rsid w:val="00F26A3B"/>
    <w:rsid w:val="00F26AA1"/>
    <w:rsid w:val="00F26C28"/>
    <w:rsid w:val="00F26CE1"/>
    <w:rsid w:val="00F26F20"/>
    <w:rsid w:val="00F2702E"/>
    <w:rsid w:val="00F273FE"/>
    <w:rsid w:val="00F2794F"/>
    <w:rsid w:val="00F27962"/>
    <w:rsid w:val="00F27B27"/>
    <w:rsid w:val="00F27BA0"/>
    <w:rsid w:val="00F27BE4"/>
    <w:rsid w:val="00F27C1B"/>
    <w:rsid w:val="00F27D65"/>
    <w:rsid w:val="00F27E81"/>
    <w:rsid w:val="00F27FFD"/>
    <w:rsid w:val="00F30696"/>
    <w:rsid w:val="00F30CC7"/>
    <w:rsid w:val="00F30D16"/>
    <w:rsid w:val="00F30E75"/>
    <w:rsid w:val="00F3103A"/>
    <w:rsid w:val="00F311E3"/>
    <w:rsid w:val="00F315AC"/>
    <w:rsid w:val="00F316DE"/>
    <w:rsid w:val="00F31710"/>
    <w:rsid w:val="00F3173A"/>
    <w:rsid w:val="00F319BE"/>
    <w:rsid w:val="00F31B21"/>
    <w:rsid w:val="00F31ED2"/>
    <w:rsid w:val="00F31F78"/>
    <w:rsid w:val="00F32208"/>
    <w:rsid w:val="00F3220D"/>
    <w:rsid w:val="00F3228F"/>
    <w:rsid w:val="00F324B7"/>
    <w:rsid w:val="00F324E0"/>
    <w:rsid w:val="00F3268F"/>
    <w:rsid w:val="00F326E9"/>
    <w:rsid w:val="00F328FD"/>
    <w:rsid w:val="00F3297F"/>
    <w:rsid w:val="00F329E3"/>
    <w:rsid w:val="00F32E72"/>
    <w:rsid w:val="00F3339F"/>
    <w:rsid w:val="00F336A4"/>
    <w:rsid w:val="00F3371B"/>
    <w:rsid w:val="00F33A1B"/>
    <w:rsid w:val="00F33CD2"/>
    <w:rsid w:val="00F33D6C"/>
    <w:rsid w:val="00F33FDF"/>
    <w:rsid w:val="00F340DD"/>
    <w:rsid w:val="00F343C3"/>
    <w:rsid w:val="00F34535"/>
    <w:rsid w:val="00F3481E"/>
    <w:rsid w:val="00F34965"/>
    <w:rsid w:val="00F34CA1"/>
    <w:rsid w:val="00F34D15"/>
    <w:rsid w:val="00F34F10"/>
    <w:rsid w:val="00F34F8E"/>
    <w:rsid w:val="00F350A4"/>
    <w:rsid w:val="00F350CD"/>
    <w:rsid w:val="00F350EA"/>
    <w:rsid w:val="00F352B8"/>
    <w:rsid w:val="00F35341"/>
    <w:rsid w:val="00F354C9"/>
    <w:rsid w:val="00F35679"/>
    <w:rsid w:val="00F35A33"/>
    <w:rsid w:val="00F35B80"/>
    <w:rsid w:val="00F35C59"/>
    <w:rsid w:val="00F35C71"/>
    <w:rsid w:val="00F35D9B"/>
    <w:rsid w:val="00F36317"/>
    <w:rsid w:val="00F36361"/>
    <w:rsid w:val="00F36405"/>
    <w:rsid w:val="00F366DF"/>
    <w:rsid w:val="00F36735"/>
    <w:rsid w:val="00F36800"/>
    <w:rsid w:val="00F36819"/>
    <w:rsid w:val="00F36939"/>
    <w:rsid w:val="00F369B6"/>
    <w:rsid w:val="00F36B4F"/>
    <w:rsid w:val="00F36B70"/>
    <w:rsid w:val="00F36D49"/>
    <w:rsid w:val="00F36F9E"/>
    <w:rsid w:val="00F37108"/>
    <w:rsid w:val="00F37243"/>
    <w:rsid w:val="00F374E2"/>
    <w:rsid w:val="00F37599"/>
    <w:rsid w:val="00F379D5"/>
    <w:rsid w:val="00F37A5D"/>
    <w:rsid w:val="00F37CBF"/>
    <w:rsid w:val="00F37EAC"/>
    <w:rsid w:val="00F4006E"/>
    <w:rsid w:val="00F401F5"/>
    <w:rsid w:val="00F402EF"/>
    <w:rsid w:val="00F402F0"/>
    <w:rsid w:val="00F4033D"/>
    <w:rsid w:val="00F403B4"/>
    <w:rsid w:val="00F408A0"/>
    <w:rsid w:val="00F408A3"/>
    <w:rsid w:val="00F40B04"/>
    <w:rsid w:val="00F40FE2"/>
    <w:rsid w:val="00F41181"/>
    <w:rsid w:val="00F411DC"/>
    <w:rsid w:val="00F41220"/>
    <w:rsid w:val="00F4131E"/>
    <w:rsid w:val="00F417B4"/>
    <w:rsid w:val="00F4195B"/>
    <w:rsid w:val="00F419D7"/>
    <w:rsid w:val="00F41C27"/>
    <w:rsid w:val="00F41D67"/>
    <w:rsid w:val="00F41DA8"/>
    <w:rsid w:val="00F42037"/>
    <w:rsid w:val="00F42134"/>
    <w:rsid w:val="00F421BF"/>
    <w:rsid w:val="00F42215"/>
    <w:rsid w:val="00F42316"/>
    <w:rsid w:val="00F4232E"/>
    <w:rsid w:val="00F42368"/>
    <w:rsid w:val="00F42391"/>
    <w:rsid w:val="00F424CB"/>
    <w:rsid w:val="00F4266A"/>
    <w:rsid w:val="00F4266D"/>
    <w:rsid w:val="00F426BD"/>
    <w:rsid w:val="00F4270D"/>
    <w:rsid w:val="00F427BB"/>
    <w:rsid w:val="00F4286B"/>
    <w:rsid w:val="00F42A12"/>
    <w:rsid w:val="00F42B57"/>
    <w:rsid w:val="00F42C3B"/>
    <w:rsid w:val="00F42D7D"/>
    <w:rsid w:val="00F42F6D"/>
    <w:rsid w:val="00F43322"/>
    <w:rsid w:val="00F435A6"/>
    <w:rsid w:val="00F435FC"/>
    <w:rsid w:val="00F43708"/>
    <w:rsid w:val="00F43727"/>
    <w:rsid w:val="00F43786"/>
    <w:rsid w:val="00F43A94"/>
    <w:rsid w:val="00F43B5A"/>
    <w:rsid w:val="00F440F1"/>
    <w:rsid w:val="00F443D4"/>
    <w:rsid w:val="00F4451C"/>
    <w:rsid w:val="00F445DE"/>
    <w:rsid w:val="00F4473D"/>
    <w:rsid w:val="00F44F59"/>
    <w:rsid w:val="00F4500A"/>
    <w:rsid w:val="00F45171"/>
    <w:rsid w:val="00F45239"/>
    <w:rsid w:val="00F45258"/>
    <w:rsid w:val="00F45401"/>
    <w:rsid w:val="00F45586"/>
    <w:rsid w:val="00F4569C"/>
    <w:rsid w:val="00F45977"/>
    <w:rsid w:val="00F45C68"/>
    <w:rsid w:val="00F45C76"/>
    <w:rsid w:val="00F45E48"/>
    <w:rsid w:val="00F45EF4"/>
    <w:rsid w:val="00F45F8F"/>
    <w:rsid w:val="00F461BB"/>
    <w:rsid w:val="00F462B7"/>
    <w:rsid w:val="00F462EE"/>
    <w:rsid w:val="00F4648E"/>
    <w:rsid w:val="00F464F9"/>
    <w:rsid w:val="00F465C6"/>
    <w:rsid w:val="00F466C4"/>
    <w:rsid w:val="00F46735"/>
    <w:rsid w:val="00F46B4F"/>
    <w:rsid w:val="00F46B64"/>
    <w:rsid w:val="00F46BF8"/>
    <w:rsid w:val="00F46C1C"/>
    <w:rsid w:val="00F46DDE"/>
    <w:rsid w:val="00F46E79"/>
    <w:rsid w:val="00F47007"/>
    <w:rsid w:val="00F4709E"/>
    <w:rsid w:val="00F4722E"/>
    <w:rsid w:val="00F47379"/>
    <w:rsid w:val="00F478C5"/>
    <w:rsid w:val="00F47A30"/>
    <w:rsid w:val="00F47A31"/>
    <w:rsid w:val="00F47DE5"/>
    <w:rsid w:val="00F47F22"/>
    <w:rsid w:val="00F47F58"/>
    <w:rsid w:val="00F47F66"/>
    <w:rsid w:val="00F50055"/>
    <w:rsid w:val="00F50230"/>
    <w:rsid w:val="00F5025D"/>
    <w:rsid w:val="00F5031B"/>
    <w:rsid w:val="00F504AB"/>
    <w:rsid w:val="00F505E5"/>
    <w:rsid w:val="00F50B1B"/>
    <w:rsid w:val="00F50B6A"/>
    <w:rsid w:val="00F50C2F"/>
    <w:rsid w:val="00F50FA8"/>
    <w:rsid w:val="00F5109F"/>
    <w:rsid w:val="00F511F5"/>
    <w:rsid w:val="00F51221"/>
    <w:rsid w:val="00F51327"/>
    <w:rsid w:val="00F513F5"/>
    <w:rsid w:val="00F515C2"/>
    <w:rsid w:val="00F519FF"/>
    <w:rsid w:val="00F51A1E"/>
    <w:rsid w:val="00F51C94"/>
    <w:rsid w:val="00F51CCC"/>
    <w:rsid w:val="00F51DE9"/>
    <w:rsid w:val="00F51EFF"/>
    <w:rsid w:val="00F52100"/>
    <w:rsid w:val="00F52317"/>
    <w:rsid w:val="00F52454"/>
    <w:rsid w:val="00F5259B"/>
    <w:rsid w:val="00F52A31"/>
    <w:rsid w:val="00F52AC5"/>
    <w:rsid w:val="00F52DA4"/>
    <w:rsid w:val="00F52EC4"/>
    <w:rsid w:val="00F5304A"/>
    <w:rsid w:val="00F530CB"/>
    <w:rsid w:val="00F532D5"/>
    <w:rsid w:val="00F5340F"/>
    <w:rsid w:val="00F53446"/>
    <w:rsid w:val="00F534EB"/>
    <w:rsid w:val="00F539D7"/>
    <w:rsid w:val="00F53DC2"/>
    <w:rsid w:val="00F53E58"/>
    <w:rsid w:val="00F53F11"/>
    <w:rsid w:val="00F53F55"/>
    <w:rsid w:val="00F540D7"/>
    <w:rsid w:val="00F54258"/>
    <w:rsid w:val="00F54457"/>
    <w:rsid w:val="00F545B6"/>
    <w:rsid w:val="00F545D0"/>
    <w:rsid w:val="00F54E0E"/>
    <w:rsid w:val="00F55118"/>
    <w:rsid w:val="00F5520B"/>
    <w:rsid w:val="00F5565C"/>
    <w:rsid w:val="00F5570A"/>
    <w:rsid w:val="00F559C6"/>
    <w:rsid w:val="00F55C80"/>
    <w:rsid w:val="00F55DE8"/>
    <w:rsid w:val="00F5612E"/>
    <w:rsid w:val="00F566B2"/>
    <w:rsid w:val="00F566EC"/>
    <w:rsid w:val="00F568D3"/>
    <w:rsid w:val="00F56A1A"/>
    <w:rsid w:val="00F56CEB"/>
    <w:rsid w:val="00F56CED"/>
    <w:rsid w:val="00F5740E"/>
    <w:rsid w:val="00F57421"/>
    <w:rsid w:val="00F57609"/>
    <w:rsid w:val="00F57763"/>
    <w:rsid w:val="00F578C7"/>
    <w:rsid w:val="00F57C59"/>
    <w:rsid w:val="00F60040"/>
    <w:rsid w:val="00F600A9"/>
    <w:rsid w:val="00F60151"/>
    <w:rsid w:val="00F6023B"/>
    <w:rsid w:val="00F60327"/>
    <w:rsid w:val="00F60786"/>
    <w:rsid w:val="00F60859"/>
    <w:rsid w:val="00F60E5E"/>
    <w:rsid w:val="00F60F3B"/>
    <w:rsid w:val="00F611CD"/>
    <w:rsid w:val="00F61233"/>
    <w:rsid w:val="00F616E9"/>
    <w:rsid w:val="00F617C2"/>
    <w:rsid w:val="00F61813"/>
    <w:rsid w:val="00F6184A"/>
    <w:rsid w:val="00F6188C"/>
    <w:rsid w:val="00F61A79"/>
    <w:rsid w:val="00F61CD8"/>
    <w:rsid w:val="00F61E16"/>
    <w:rsid w:val="00F61FAC"/>
    <w:rsid w:val="00F6221B"/>
    <w:rsid w:val="00F6228E"/>
    <w:rsid w:val="00F62401"/>
    <w:rsid w:val="00F62474"/>
    <w:rsid w:val="00F625D3"/>
    <w:rsid w:val="00F62786"/>
    <w:rsid w:val="00F627FB"/>
    <w:rsid w:val="00F62A36"/>
    <w:rsid w:val="00F62AED"/>
    <w:rsid w:val="00F62FCB"/>
    <w:rsid w:val="00F632FB"/>
    <w:rsid w:val="00F6336A"/>
    <w:rsid w:val="00F633B1"/>
    <w:rsid w:val="00F633E1"/>
    <w:rsid w:val="00F6368A"/>
    <w:rsid w:val="00F638A5"/>
    <w:rsid w:val="00F638BF"/>
    <w:rsid w:val="00F63C67"/>
    <w:rsid w:val="00F63C79"/>
    <w:rsid w:val="00F63CFC"/>
    <w:rsid w:val="00F64278"/>
    <w:rsid w:val="00F64332"/>
    <w:rsid w:val="00F64724"/>
    <w:rsid w:val="00F648F6"/>
    <w:rsid w:val="00F64B9B"/>
    <w:rsid w:val="00F64BCE"/>
    <w:rsid w:val="00F64CAF"/>
    <w:rsid w:val="00F64CD0"/>
    <w:rsid w:val="00F65246"/>
    <w:rsid w:val="00F65512"/>
    <w:rsid w:val="00F6553E"/>
    <w:rsid w:val="00F65733"/>
    <w:rsid w:val="00F6581A"/>
    <w:rsid w:val="00F65B11"/>
    <w:rsid w:val="00F65BF7"/>
    <w:rsid w:val="00F65C6D"/>
    <w:rsid w:val="00F65DDF"/>
    <w:rsid w:val="00F65E00"/>
    <w:rsid w:val="00F66092"/>
    <w:rsid w:val="00F6617D"/>
    <w:rsid w:val="00F661DA"/>
    <w:rsid w:val="00F6624D"/>
    <w:rsid w:val="00F66404"/>
    <w:rsid w:val="00F664BC"/>
    <w:rsid w:val="00F6671B"/>
    <w:rsid w:val="00F66D18"/>
    <w:rsid w:val="00F66D28"/>
    <w:rsid w:val="00F66D83"/>
    <w:rsid w:val="00F66D90"/>
    <w:rsid w:val="00F66DF5"/>
    <w:rsid w:val="00F66F5B"/>
    <w:rsid w:val="00F67058"/>
    <w:rsid w:val="00F671FE"/>
    <w:rsid w:val="00F672A3"/>
    <w:rsid w:val="00F674A2"/>
    <w:rsid w:val="00F67531"/>
    <w:rsid w:val="00F6754D"/>
    <w:rsid w:val="00F675C5"/>
    <w:rsid w:val="00F67813"/>
    <w:rsid w:val="00F67E17"/>
    <w:rsid w:val="00F7028C"/>
    <w:rsid w:val="00F702EE"/>
    <w:rsid w:val="00F70441"/>
    <w:rsid w:val="00F70559"/>
    <w:rsid w:val="00F70884"/>
    <w:rsid w:val="00F70CB6"/>
    <w:rsid w:val="00F70E93"/>
    <w:rsid w:val="00F70F97"/>
    <w:rsid w:val="00F70F9F"/>
    <w:rsid w:val="00F71120"/>
    <w:rsid w:val="00F71388"/>
    <w:rsid w:val="00F714BC"/>
    <w:rsid w:val="00F71546"/>
    <w:rsid w:val="00F71548"/>
    <w:rsid w:val="00F71654"/>
    <w:rsid w:val="00F7166D"/>
    <w:rsid w:val="00F71834"/>
    <w:rsid w:val="00F718BB"/>
    <w:rsid w:val="00F71BC5"/>
    <w:rsid w:val="00F71EB3"/>
    <w:rsid w:val="00F72087"/>
    <w:rsid w:val="00F722A6"/>
    <w:rsid w:val="00F723B8"/>
    <w:rsid w:val="00F72448"/>
    <w:rsid w:val="00F7252A"/>
    <w:rsid w:val="00F72596"/>
    <w:rsid w:val="00F72824"/>
    <w:rsid w:val="00F72B41"/>
    <w:rsid w:val="00F72BB5"/>
    <w:rsid w:val="00F72E46"/>
    <w:rsid w:val="00F73129"/>
    <w:rsid w:val="00F73183"/>
    <w:rsid w:val="00F73284"/>
    <w:rsid w:val="00F73291"/>
    <w:rsid w:val="00F7334A"/>
    <w:rsid w:val="00F73355"/>
    <w:rsid w:val="00F734D6"/>
    <w:rsid w:val="00F737CB"/>
    <w:rsid w:val="00F73870"/>
    <w:rsid w:val="00F73BD4"/>
    <w:rsid w:val="00F73D57"/>
    <w:rsid w:val="00F73DBF"/>
    <w:rsid w:val="00F73F85"/>
    <w:rsid w:val="00F73FA5"/>
    <w:rsid w:val="00F7401B"/>
    <w:rsid w:val="00F740F3"/>
    <w:rsid w:val="00F7420F"/>
    <w:rsid w:val="00F742EA"/>
    <w:rsid w:val="00F74393"/>
    <w:rsid w:val="00F74470"/>
    <w:rsid w:val="00F74557"/>
    <w:rsid w:val="00F7479B"/>
    <w:rsid w:val="00F748AA"/>
    <w:rsid w:val="00F74930"/>
    <w:rsid w:val="00F74B76"/>
    <w:rsid w:val="00F74CD0"/>
    <w:rsid w:val="00F74FAD"/>
    <w:rsid w:val="00F750D8"/>
    <w:rsid w:val="00F751A0"/>
    <w:rsid w:val="00F752B4"/>
    <w:rsid w:val="00F755FE"/>
    <w:rsid w:val="00F75783"/>
    <w:rsid w:val="00F7584B"/>
    <w:rsid w:val="00F758E6"/>
    <w:rsid w:val="00F75A9F"/>
    <w:rsid w:val="00F75DB4"/>
    <w:rsid w:val="00F75DF3"/>
    <w:rsid w:val="00F75EAC"/>
    <w:rsid w:val="00F75EB6"/>
    <w:rsid w:val="00F75EFE"/>
    <w:rsid w:val="00F7624D"/>
    <w:rsid w:val="00F762D2"/>
    <w:rsid w:val="00F76339"/>
    <w:rsid w:val="00F765FF"/>
    <w:rsid w:val="00F769FA"/>
    <w:rsid w:val="00F76A51"/>
    <w:rsid w:val="00F76A63"/>
    <w:rsid w:val="00F76CB6"/>
    <w:rsid w:val="00F76E38"/>
    <w:rsid w:val="00F7709D"/>
    <w:rsid w:val="00F770B7"/>
    <w:rsid w:val="00F772DC"/>
    <w:rsid w:val="00F77323"/>
    <w:rsid w:val="00F774DF"/>
    <w:rsid w:val="00F77609"/>
    <w:rsid w:val="00F77669"/>
    <w:rsid w:val="00F7773B"/>
    <w:rsid w:val="00F77742"/>
    <w:rsid w:val="00F777D4"/>
    <w:rsid w:val="00F77801"/>
    <w:rsid w:val="00F77986"/>
    <w:rsid w:val="00F77A9B"/>
    <w:rsid w:val="00F77BE1"/>
    <w:rsid w:val="00F77C61"/>
    <w:rsid w:val="00F77CA3"/>
    <w:rsid w:val="00F77CED"/>
    <w:rsid w:val="00F77DB5"/>
    <w:rsid w:val="00F77EE5"/>
    <w:rsid w:val="00F77F66"/>
    <w:rsid w:val="00F77FF1"/>
    <w:rsid w:val="00F800EC"/>
    <w:rsid w:val="00F8017F"/>
    <w:rsid w:val="00F801A0"/>
    <w:rsid w:val="00F801AF"/>
    <w:rsid w:val="00F80370"/>
    <w:rsid w:val="00F80449"/>
    <w:rsid w:val="00F80710"/>
    <w:rsid w:val="00F80859"/>
    <w:rsid w:val="00F80A09"/>
    <w:rsid w:val="00F80A2F"/>
    <w:rsid w:val="00F80A7E"/>
    <w:rsid w:val="00F80BF3"/>
    <w:rsid w:val="00F80C42"/>
    <w:rsid w:val="00F80C4C"/>
    <w:rsid w:val="00F80E83"/>
    <w:rsid w:val="00F81153"/>
    <w:rsid w:val="00F81549"/>
    <w:rsid w:val="00F81CC5"/>
    <w:rsid w:val="00F81D5C"/>
    <w:rsid w:val="00F81F4A"/>
    <w:rsid w:val="00F820C6"/>
    <w:rsid w:val="00F8244C"/>
    <w:rsid w:val="00F82577"/>
    <w:rsid w:val="00F8297E"/>
    <w:rsid w:val="00F82C24"/>
    <w:rsid w:val="00F82E13"/>
    <w:rsid w:val="00F82EFF"/>
    <w:rsid w:val="00F83220"/>
    <w:rsid w:val="00F833BC"/>
    <w:rsid w:val="00F8347D"/>
    <w:rsid w:val="00F83481"/>
    <w:rsid w:val="00F838D6"/>
    <w:rsid w:val="00F83926"/>
    <w:rsid w:val="00F83931"/>
    <w:rsid w:val="00F839CF"/>
    <w:rsid w:val="00F83D4B"/>
    <w:rsid w:val="00F83E5F"/>
    <w:rsid w:val="00F83EF1"/>
    <w:rsid w:val="00F840F7"/>
    <w:rsid w:val="00F844DD"/>
    <w:rsid w:val="00F8455F"/>
    <w:rsid w:val="00F845EE"/>
    <w:rsid w:val="00F8478B"/>
    <w:rsid w:val="00F84954"/>
    <w:rsid w:val="00F84B01"/>
    <w:rsid w:val="00F84B22"/>
    <w:rsid w:val="00F84C68"/>
    <w:rsid w:val="00F84CCB"/>
    <w:rsid w:val="00F84D47"/>
    <w:rsid w:val="00F84E0F"/>
    <w:rsid w:val="00F84EBC"/>
    <w:rsid w:val="00F85346"/>
    <w:rsid w:val="00F85494"/>
    <w:rsid w:val="00F85635"/>
    <w:rsid w:val="00F85649"/>
    <w:rsid w:val="00F85655"/>
    <w:rsid w:val="00F856E1"/>
    <w:rsid w:val="00F856FA"/>
    <w:rsid w:val="00F8585E"/>
    <w:rsid w:val="00F85BBC"/>
    <w:rsid w:val="00F85CD3"/>
    <w:rsid w:val="00F85CD8"/>
    <w:rsid w:val="00F85D4F"/>
    <w:rsid w:val="00F85DD6"/>
    <w:rsid w:val="00F85EA6"/>
    <w:rsid w:val="00F85FA3"/>
    <w:rsid w:val="00F86025"/>
    <w:rsid w:val="00F8604D"/>
    <w:rsid w:val="00F86119"/>
    <w:rsid w:val="00F86324"/>
    <w:rsid w:val="00F863D6"/>
    <w:rsid w:val="00F8642D"/>
    <w:rsid w:val="00F8648C"/>
    <w:rsid w:val="00F864A5"/>
    <w:rsid w:val="00F864DB"/>
    <w:rsid w:val="00F86593"/>
    <w:rsid w:val="00F86A7B"/>
    <w:rsid w:val="00F86BB7"/>
    <w:rsid w:val="00F86BE7"/>
    <w:rsid w:val="00F86D12"/>
    <w:rsid w:val="00F86D3D"/>
    <w:rsid w:val="00F86FE9"/>
    <w:rsid w:val="00F8725E"/>
    <w:rsid w:val="00F874EB"/>
    <w:rsid w:val="00F875A8"/>
    <w:rsid w:val="00F8766C"/>
    <w:rsid w:val="00F8768F"/>
    <w:rsid w:val="00F8785A"/>
    <w:rsid w:val="00F87971"/>
    <w:rsid w:val="00F87B4B"/>
    <w:rsid w:val="00F87E94"/>
    <w:rsid w:val="00F90013"/>
    <w:rsid w:val="00F9014F"/>
    <w:rsid w:val="00F902F1"/>
    <w:rsid w:val="00F90330"/>
    <w:rsid w:val="00F903DB"/>
    <w:rsid w:val="00F90608"/>
    <w:rsid w:val="00F90794"/>
    <w:rsid w:val="00F90864"/>
    <w:rsid w:val="00F908AD"/>
    <w:rsid w:val="00F9090E"/>
    <w:rsid w:val="00F90B56"/>
    <w:rsid w:val="00F90BAC"/>
    <w:rsid w:val="00F90C9C"/>
    <w:rsid w:val="00F90DE0"/>
    <w:rsid w:val="00F90E56"/>
    <w:rsid w:val="00F91057"/>
    <w:rsid w:val="00F9106A"/>
    <w:rsid w:val="00F91087"/>
    <w:rsid w:val="00F910D7"/>
    <w:rsid w:val="00F91166"/>
    <w:rsid w:val="00F91231"/>
    <w:rsid w:val="00F9139C"/>
    <w:rsid w:val="00F915F3"/>
    <w:rsid w:val="00F91648"/>
    <w:rsid w:val="00F91791"/>
    <w:rsid w:val="00F917AC"/>
    <w:rsid w:val="00F91A03"/>
    <w:rsid w:val="00F91A37"/>
    <w:rsid w:val="00F92130"/>
    <w:rsid w:val="00F927A4"/>
    <w:rsid w:val="00F929DB"/>
    <w:rsid w:val="00F92B82"/>
    <w:rsid w:val="00F92C32"/>
    <w:rsid w:val="00F92C80"/>
    <w:rsid w:val="00F92EF8"/>
    <w:rsid w:val="00F933D3"/>
    <w:rsid w:val="00F93410"/>
    <w:rsid w:val="00F939E3"/>
    <w:rsid w:val="00F93A22"/>
    <w:rsid w:val="00F93B87"/>
    <w:rsid w:val="00F93C33"/>
    <w:rsid w:val="00F93CA8"/>
    <w:rsid w:val="00F93D42"/>
    <w:rsid w:val="00F94131"/>
    <w:rsid w:val="00F942CC"/>
    <w:rsid w:val="00F946A2"/>
    <w:rsid w:val="00F946D8"/>
    <w:rsid w:val="00F947D2"/>
    <w:rsid w:val="00F94A25"/>
    <w:rsid w:val="00F94A8C"/>
    <w:rsid w:val="00F94B9E"/>
    <w:rsid w:val="00F94C15"/>
    <w:rsid w:val="00F94DCF"/>
    <w:rsid w:val="00F94EE0"/>
    <w:rsid w:val="00F94F10"/>
    <w:rsid w:val="00F95176"/>
    <w:rsid w:val="00F95188"/>
    <w:rsid w:val="00F95227"/>
    <w:rsid w:val="00F95306"/>
    <w:rsid w:val="00F953C3"/>
    <w:rsid w:val="00F954D3"/>
    <w:rsid w:val="00F9558B"/>
    <w:rsid w:val="00F95652"/>
    <w:rsid w:val="00F95860"/>
    <w:rsid w:val="00F9590D"/>
    <w:rsid w:val="00F95912"/>
    <w:rsid w:val="00F9592B"/>
    <w:rsid w:val="00F95946"/>
    <w:rsid w:val="00F959DA"/>
    <w:rsid w:val="00F95D5F"/>
    <w:rsid w:val="00F95D7E"/>
    <w:rsid w:val="00F95DAD"/>
    <w:rsid w:val="00F95F15"/>
    <w:rsid w:val="00F961F9"/>
    <w:rsid w:val="00F9622C"/>
    <w:rsid w:val="00F9628D"/>
    <w:rsid w:val="00F963A1"/>
    <w:rsid w:val="00F965EB"/>
    <w:rsid w:val="00F96926"/>
    <w:rsid w:val="00F969A4"/>
    <w:rsid w:val="00F96B17"/>
    <w:rsid w:val="00F96BE7"/>
    <w:rsid w:val="00F96D07"/>
    <w:rsid w:val="00F97268"/>
    <w:rsid w:val="00F972D0"/>
    <w:rsid w:val="00F97302"/>
    <w:rsid w:val="00F9767E"/>
    <w:rsid w:val="00F97785"/>
    <w:rsid w:val="00F97B51"/>
    <w:rsid w:val="00F97CCB"/>
    <w:rsid w:val="00F97D56"/>
    <w:rsid w:val="00F97EC6"/>
    <w:rsid w:val="00FA037B"/>
    <w:rsid w:val="00FA03A5"/>
    <w:rsid w:val="00FA03BC"/>
    <w:rsid w:val="00FA058E"/>
    <w:rsid w:val="00FA06A5"/>
    <w:rsid w:val="00FA07EA"/>
    <w:rsid w:val="00FA0996"/>
    <w:rsid w:val="00FA0A2D"/>
    <w:rsid w:val="00FA0A35"/>
    <w:rsid w:val="00FA0B64"/>
    <w:rsid w:val="00FA0B81"/>
    <w:rsid w:val="00FA0B89"/>
    <w:rsid w:val="00FA0B8F"/>
    <w:rsid w:val="00FA0BB9"/>
    <w:rsid w:val="00FA0E27"/>
    <w:rsid w:val="00FA0EEC"/>
    <w:rsid w:val="00FA10CE"/>
    <w:rsid w:val="00FA11C8"/>
    <w:rsid w:val="00FA1225"/>
    <w:rsid w:val="00FA1244"/>
    <w:rsid w:val="00FA13ED"/>
    <w:rsid w:val="00FA141E"/>
    <w:rsid w:val="00FA142D"/>
    <w:rsid w:val="00FA153F"/>
    <w:rsid w:val="00FA159C"/>
    <w:rsid w:val="00FA15F7"/>
    <w:rsid w:val="00FA1635"/>
    <w:rsid w:val="00FA165D"/>
    <w:rsid w:val="00FA177B"/>
    <w:rsid w:val="00FA17AE"/>
    <w:rsid w:val="00FA1942"/>
    <w:rsid w:val="00FA1958"/>
    <w:rsid w:val="00FA19F1"/>
    <w:rsid w:val="00FA1B54"/>
    <w:rsid w:val="00FA1C0A"/>
    <w:rsid w:val="00FA1E39"/>
    <w:rsid w:val="00FA24F4"/>
    <w:rsid w:val="00FA2884"/>
    <w:rsid w:val="00FA29B5"/>
    <w:rsid w:val="00FA2A9E"/>
    <w:rsid w:val="00FA2AAF"/>
    <w:rsid w:val="00FA2AE9"/>
    <w:rsid w:val="00FA2C84"/>
    <w:rsid w:val="00FA2D64"/>
    <w:rsid w:val="00FA2FE5"/>
    <w:rsid w:val="00FA303A"/>
    <w:rsid w:val="00FA3150"/>
    <w:rsid w:val="00FA33D4"/>
    <w:rsid w:val="00FA3494"/>
    <w:rsid w:val="00FA3539"/>
    <w:rsid w:val="00FA3740"/>
    <w:rsid w:val="00FA38C4"/>
    <w:rsid w:val="00FA3AA6"/>
    <w:rsid w:val="00FA3C1C"/>
    <w:rsid w:val="00FA3C29"/>
    <w:rsid w:val="00FA3E27"/>
    <w:rsid w:val="00FA3E80"/>
    <w:rsid w:val="00FA412B"/>
    <w:rsid w:val="00FA44F2"/>
    <w:rsid w:val="00FA4566"/>
    <w:rsid w:val="00FA4725"/>
    <w:rsid w:val="00FA4749"/>
    <w:rsid w:val="00FA4751"/>
    <w:rsid w:val="00FA4791"/>
    <w:rsid w:val="00FA47F3"/>
    <w:rsid w:val="00FA4913"/>
    <w:rsid w:val="00FA4ADE"/>
    <w:rsid w:val="00FA4CC4"/>
    <w:rsid w:val="00FA4E3D"/>
    <w:rsid w:val="00FA4E84"/>
    <w:rsid w:val="00FA4F1A"/>
    <w:rsid w:val="00FA4F20"/>
    <w:rsid w:val="00FA4F48"/>
    <w:rsid w:val="00FA4FDD"/>
    <w:rsid w:val="00FA5047"/>
    <w:rsid w:val="00FA50C0"/>
    <w:rsid w:val="00FA5219"/>
    <w:rsid w:val="00FA5409"/>
    <w:rsid w:val="00FA57DC"/>
    <w:rsid w:val="00FA587C"/>
    <w:rsid w:val="00FA58EE"/>
    <w:rsid w:val="00FA5BFF"/>
    <w:rsid w:val="00FA5C46"/>
    <w:rsid w:val="00FA5EB7"/>
    <w:rsid w:val="00FA62C7"/>
    <w:rsid w:val="00FA634E"/>
    <w:rsid w:val="00FA650B"/>
    <w:rsid w:val="00FA6548"/>
    <w:rsid w:val="00FA6563"/>
    <w:rsid w:val="00FA69A2"/>
    <w:rsid w:val="00FA6BB6"/>
    <w:rsid w:val="00FA6DAD"/>
    <w:rsid w:val="00FA6F8C"/>
    <w:rsid w:val="00FA6FCD"/>
    <w:rsid w:val="00FA6FFD"/>
    <w:rsid w:val="00FA7057"/>
    <w:rsid w:val="00FA7303"/>
    <w:rsid w:val="00FA740A"/>
    <w:rsid w:val="00FA7A05"/>
    <w:rsid w:val="00FA7BAD"/>
    <w:rsid w:val="00FA7C5F"/>
    <w:rsid w:val="00FA7CE7"/>
    <w:rsid w:val="00FA7DBA"/>
    <w:rsid w:val="00FA7E1B"/>
    <w:rsid w:val="00FB003E"/>
    <w:rsid w:val="00FB0235"/>
    <w:rsid w:val="00FB0305"/>
    <w:rsid w:val="00FB0349"/>
    <w:rsid w:val="00FB050A"/>
    <w:rsid w:val="00FB0654"/>
    <w:rsid w:val="00FB07F7"/>
    <w:rsid w:val="00FB09CB"/>
    <w:rsid w:val="00FB0BED"/>
    <w:rsid w:val="00FB0C9B"/>
    <w:rsid w:val="00FB0D29"/>
    <w:rsid w:val="00FB0ECE"/>
    <w:rsid w:val="00FB1008"/>
    <w:rsid w:val="00FB1191"/>
    <w:rsid w:val="00FB1442"/>
    <w:rsid w:val="00FB17C8"/>
    <w:rsid w:val="00FB18F5"/>
    <w:rsid w:val="00FB1C20"/>
    <w:rsid w:val="00FB1CD6"/>
    <w:rsid w:val="00FB1D30"/>
    <w:rsid w:val="00FB22D6"/>
    <w:rsid w:val="00FB237F"/>
    <w:rsid w:val="00FB24DC"/>
    <w:rsid w:val="00FB25C1"/>
    <w:rsid w:val="00FB25D7"/>
    <w:rsid w:val="00FB2747"/>
    <w:rsid w:val="00FB2A83"/>
    <w:rsid w:val="00FB2D90"/>
    <w:rsid w:val="00FB3452"/>
    <w:rsid w:val="00FB3664"/>
    <w:rsid w:val="00FB3672"/>
    <w:rsid w:val="00FB3699"/>
    <w:rsid w:val="00FB3768"/>
    <w:rsid w:val="00FB389A"/>
    <w:rsid w:val="00FB3A70"/>
    <w:rsid w:val="00FB3C70"/>
    <w:rsid w:val="00FB3E34"/>
    <w:rsid w:val="00FB3FC2"/>
    <w:rsid w:val="00FB401D"/>
    <w:rsid w:val="00FB4267"/>
    <w:rsid w:val="00FB4521"/>
    <w:rsid w:val="00FB4539"/>
    <w:rsid w:val="00FB4639"/>
    <w:rsid w:val="00FB4803"/>
    <w:rsid w:val="00FB48DF"/>
    <w:rsid w:val="00FB49CB"/>
    <w:rsid w:val="00FB4AF6"/>
    <w:rsid w:val="00FB4CA4"/>
    <w:rsid w:val="00FB4F01"/>
    <w:rsid w:val="00FB4F42"/>
    <w:rsid w:val="00FB503B"/>
    <w:rsid w:val="00FB50F0"/>
    <w:rsid w:val="00FB5813"/>
    <w:rsid w:val="00FB5945"/>
    <w:rsid w:val="00FB59F4"/>
    <w:rsid w:val="00FB5B2C"/>
    <w:rsid w:val="00FB5BA6"/>
    <w:rsid w:val="00FB5C92"/>
    <w:rsid w:val="00FB5DD9"/>
    <w:rsid w:val="00FB5F38"/>
    <w:rsid w:val="00FB6183"/>
    <w:rsid w:val="00FB6494"/>
    <w:rsid w:val="00FB6856"/>
    <w:rsid w:val="00FB68CD"/>
    <w:rsid w:val="00FB68D6"/>
    <w:rsid w:val="00FB69D2"/>
    <w:rsid w:val="00FB6A14"/>
    <w:rsid w:val="00FB6AAC"/>
    <w:rsid w:val="00FB6C34"/>
    <w:rsid w:val="00FB6EBD"/>
    <w:rsid w:val="00FB6FB9"/>
    <w:rsid w:val="00FB7114"/>
    <w:rsid w:val="00FB71F4"/>
    <w:rsid w:val="00FB7258"/>
    <w:rsid w:val="00FB7332"/>
    <w:rsid w:val="00FB7435"/>
    <w:rsid w:val="00FB75D1"/>
    <w:rsid w:val="00FB79CE"/>
    <w:rsid w:val="00FB79F6"/>
    <w:rsid w:val="00FB7BDD"/>
    <w:rsid w:val="00FB7E06"/>
    <w:rsid w:val="00FB7F97"/>
    <w:rsid w:val="00FC0058"/>
    <w:rsid w:val="00FC0138"/>
    <w:rsid w:val="00FC0661"/>
    <w:rsid w:val="00FC06AF"/>
    <w:rsid w:val="00FC06E2"/>
    <w:rsid w:val="00FC080F"/>
    <w:rsid w:val="00FC08C8"/>
    <w:rsid w:val="00FC0A3C"/>
    <w:rsid w:val="00FC0CC0"/>
    <w:rsid w:val="00FC0D1B"/>
    <w:rsid w:val="00FC0F05"/>
    <w:rsid w:val="00FC101D"/>
    <w:rsid w:val="00FC1128"/>
    <w:rsid w:val="00FC11C7"/>
    <w:rsid w:val="00FC126D"/>
    <w:rsid w:val="00FC1278"/>
    <w:rsid w:val="00FC148F"/>
    <w:rsid w:val="00FC15EB"/>
    <w:rsid w:val="00FC16C7"/>
    <w:rsid w:val="00FC18D7"/>
    <w:rsid w:val="00FC18DF"/>
    <w:rsid w:val="00FC1960"/>
    <w:rsid w:val="00FC1AFF"/>
    <w:rsid w:val="00FC1B9E"/>
    <w:rsid w:val="00FC1BF2"/>
    <w:rsid w:val="00FC1CCA"/>
    <w:rsid w:val="00FC1DF1"/>
    <w:rsid w:val="00FC2301"/>
    <w:rsid w:val="00FC2385"/>
    <w:rsid w:val="00FC2435"/>
    <w:rsid w:val="00FC2524"/>
    <w:rsid w:val="00FC2CBA"/>
    <w:rsid w:val="00FC2CE8"/>
    <w:rsid w:val="00FC2E6B"/>
    <w:rsid w:val="00FC2E82"/>
    <w:rsid w:val="00FC2F10"/>
    <w:rsid w:val="00FC3009"/>
    <w:rsid w:val="00FC34B7"/>
    <w:rsid w:val="00FC34E4"/>
    <w:rsid w:val="00FC3600"/>
    <w:rsid w:val="00FC3A4B"/>
    <w:rsid w:val="00FC3E84"/>
    <w:rsid w:val="00FC3EB3"/>
    <w:rsid w:val="00FC3FBE"/>
    <w:rsid w:val="00FC3FD7"/>
    <w:rsid w:val="00FC4010"/>
    <w:rsid w:val="00FC41A9"/>
    <w:rsid w:val="00FC43A0"/>
    <w:rsid w:val="00FC45C0"/>
    <w:rsid w:val="00FC4644"/>
    <w:rsid w:val="00FC4657"/>
    <w:rsid w:val="00FC4BC9"/>
    <w:rsid w:val="00FC4C68"/>
    <w:rsid w:val="00FC4CB4"/>
    <w:rsid w:val="00FC4D58"/>
    <w:rsid w:val="00FC4FE5"/>
    <w:rsid w:val="00FC534C"/>
    <w:rsid w:val="00FC5566"/>
    <w:rsid w:val="00FC5693"/>
    <w:rsid w:val="00FC584E"/>
    <w:rsid w:val="00FC5918"/>
    <w:rsid w:val="00FC5958"/>
    <w:rsid w:val="00FC5A6B"/>
    <w:rsid w:val="00FC5A71"/>
    <w:rsid w:val="00FC5C49"/>
    <w:rsid w:val="00FC5E19"/>
    <w:rsid w:val="00FC5EC9"/>
    <w:rsid w:val="00FC5FA6"/>
    <w:rsid w:val="00FC601A"/>
    <w:rsid w:val="00FC63E4"/>
    <w:rsid w:val="00FC6562"/>
    <w:rsid w:val="00FC68BA"/>
    <w:rsid w:val="00FC6918"/>
    <w:rsid w:val="00FC69B6"/>
    <w:rsid w:val="00FC6A81"/>
    <w:rsid w:val="00FC6D1B"/>
    <w:rsid w:val="00FC7005"/>
    <w:rsid w:val="00FC70B2"/>
    <w:rsid w:val="00FC71FE"/>
    <w:rsid w:val="00FC74FB"/>
    <w:rsid w:val="00FC7AD1"/>
    <w:rsid w:val="00FC7B51"/>
    <w:rsid w:val="00FC7DC1"/>
    <w:rsid w:val="00FC7E36"/>
    <w:rsid w:val="00FC7ED8"/>
    <w:rsid w:val="00FD0160"/>
    <w:rsid w:val="00FD0330"/>
    <w:rsid w:val="00FD04E0"/>
    <w:rsid w:val="00FD0A2D"/>
    <w:rsid w:val="00FD0B8E"/>
    <w:rsid w:val="00FD0CA3"/>
    <w:rsid w:val="00FD0D70"/>
    <w:rsid w:val="00FD0EE0"/>
    <w:rsid w:val="00FD0F47"/>
    <w:rsid w:val="00FD102C"/>
    <w:rsid w:val="00FD11B0"/>
    <w:rsid w:val="00FD1263"/>
    <w:rsid w:val="00FD18AF"/>
    <w:rsid w:val="00FD1913"/>
    <w:rsid w:val="00FD1982"/>
    <w:rsid w:val="00FD1A74"/>
    <w:rsid w:val="00FD1AAF"/>
    <w:rsid w:val="00FD1CC7"/>
    <w:rsid w:val="00FD1DE2"/>
    <w:rsid w:val="00FD1FEC"/>
    <w:rsid w:val="00FD213A"/>
    <w:rsid w:val="00FD245F"/>
    <w:rsid w:val="00FD26EC"/>
    <w:rsid w:val="00FD2803"/>
    <w:rsid w:val="00FD2BED"/>
    <w:rsid w:val="00FD2DB3"/>
    <w:rsid w:val="00FD2E0F"/>
    <w:rsid w:val="00FD2E22"/>
    <w:rsid w:val="00FD3126"/>
    <w:rsid w:val="00FD31EE"/>
    <w:rsid w:val="00FD3353"/>
    <w:rsid w:val="00FD3485"/>
    <w:rsid w:val="00FD356D"/>
    <w:rsid w:val="00FD357F"/>
    <w:rsid w:val="00FD364B"/>
    <w:rsid w:val="00FD36E2"/>
    <w:rsid w:val="00FD3755"/>
    <w:rsid w:val="00FD3A39"/>
    <w:rsid w:val="00FD3CBB"/>
    <w:rsid w:val="00FD3D3E"/>
    <w:rsid w:val="00FD3D42"/>
    <w:rsid w:val="00FD3F61"/>
    <w:rsid w:val="00FD3FC7"/>
    <w:rsid w:val="00FD4013"/>
    <w:rsid w:val="00FD4159"/>
    <w:rsid w:val="00FD426F"/>
    <w:rsid w:val="00FD42AA"/>
    <w:rsid w:val="00FD43F7"/>
    <w:rsid w:val="00FD441F"/>
    <w:rsid w:val="00FD4CAB"/>
    <w:rsid w:val="00FD4D13"/>
    <w:rsid w:val="00FD4EB9"/>
    <w:rsid w:val="00FD5025"/>
    <w:rsid w:val="00FD533A"/>
    <w:rsid w:val="00FD540D"/>
    <w:rsid w:val="00FD546D"/>
    <w:rsid w:val="00FD56BE"/>
    <w:rsid w:val="00FD57A2"/>
    <w:rsid w:val="00FD57D7"/>
    <w:rsid w:val="00FD57F5"/>
    <w:rsid w:val="00FD593C"/>
    <w:rsid w:val="00FD5A12"/>
    <w:rsid w:val="00FD5AED"/>
    <w:rsid w:val="00FD5BBC"/>
    <w:rsid w:val="00FD5CB5"/>
    <w:rsid w:val="00FD5EA2"/>
    <w:rsid w:val="00FD5ECD"/>
    <w:rsid w:val="00FD5ED4"/>
    <w:rsid w:val="00FD5EF5"/>
    <w:rsid w:val="00FD5F24"/>
    <w:rsid w:val="00FD60DA"/>
    <w:rsid w:val="00FD638D"/>
    <w:rsid w:val="00FD6541"/>
    <w:rsid w:val="00FD65F4"/>
    <w:rsid w:val="00FD66F3"/>
    <w:rsid w:val="00FD67EE"/>
    <w:rsid w:val="00FD68CC"/>
    <w:rsid w:val="00FD69AE"/>
    <w:rsid w:val="00FD6AF8"/>
    <w:rsid w:val="00FD6EA9"/>
    <w:rsid w:val="00FD7069"/>
    <w:rsid w:val="00FD71C7"/>
    <w:rsid w:val="00FD7412"/>
    <w:rsid w:val="00FD7691"/>
    <w:rsid w:val="00FD76F8"/>
    <w:rsid w:val="00FD76F9"/>
    <w:rsid w:val="00FD77C8"/>
    <w:rsid w:val="00FD7D90"/>
    <w:rsid w:val="00FD7DA9"/>
    <w:rsid w:val="00FD7FA1"/>
    <w:rsid w:val="00FE0053"/>
    <w:rsid w:val="00FE012A"/>
    <w:rsid w:val="00FE012E"/>
    <w:rsid w:val="00FE013F"/>
    <w:rsid w:val="00FE021C"/>
    <w:rsid w:val="00FE0270"/>
    <w:rsid w:val="00FE0284"/>
    <w:rsid w:val="00FE0341"/>
    <w:rsid w:val="00FE0614"/>
    <w:rsid w:val="00FE08D3"/>
    <w:rsid w:val="00FE09E0"/>
    <w:rsid w:val="00FE0A42"/>
    <w:rsid w:val="00FE0AB3"/>
    <w:rsid w:val="00FE0C79"/>
    <w:rsid w:val="00FE0E5F"/>
    <w:rsid w:val="00FE0FAE"/>
    <w:rsid w:val="00FE115A"/>
    <w:rsid w:val="00FE16B4"/>
    <w:rsid w:val="00FE16DE"/>
    <w:rsid w:val="00FE1704"/>
    <w:rsid w:val="00FE1815"/>
    <w:rsid w:val="00FE1909"/>
    <w:rsid w:val="00FE1A9A"/>
    <w:rsid w:val="00FE1AB7"/>
    <w:rsid w:val="00FE1DC5"/>
    <w:rsid w:val="00FE1FF7"/>
    <w:rsid w:val="00FE20D8"/>
    <w:rsid w:val="00FE25DE"/>
    <w:rsid w:val="00FE26FC"/>
    <w:rsid w:val="00FE2837"/>
    <w:rsid w:val="00FE2C55"/>
    <w:rsid w:val="00FE2F5F"/>
    <w:rsid w:val="00FE313A"/>
    <w:rsid w:val="00FE3265"/>
    <w:rsid w:val="00FE34AF"/>
    <w:rsid w:val="00FE37F8"/>
    <w:rsid w:val="00FE399F"/>
    <w:rsid w:val="00FE3B78"/>
    <w:rsid w:val="00FE3CB1"/>
    <w:rsid w:val="00FE3D00"/>
    <w:rsid w:val="00FE404D"/>
    <w:rsid w:val="00FE4078"/>
    <w:rsid w:val="00FE41F8"/>
    <w:rsid w:val="00FE427D"/>
    <w:rsid w:val="00FE443F"/>
    <w:rsid w:val="00FE4472"/>
    <w:rsid w:val="00FE4505"/>
    <w:rsid w:val="00FE467C"/>
    <w:rsid w:val="00FE4925"/>
    <w:rsid w:val="00FE495B"/>
    <w:rsid w:val="00FE4BB8"/>
    <w:rsid w:val="00FE4CD1"/>
    <w:rsid w:val="00FE4D83"/>
    <w:rsid w:val="00FE4E64"/>
    <w:rsid w:val="00FE4EA6"/>
    <w:rsid w:val="00FE4ED7"/>
    <w:rsid w:val="00FE4F89"/>
    <w:rsid w:val="00FE5051"/>
    <w:rsid w:val="00FE50FF"/>
    <w:rsid w:val="00FE520F"/>
    <w:rsid w:val="00FE547C"/>
    <w:rsid w:val="00FE5D32"/>
    <w:rsid w:val="00FE5D35"/>
    <w:rsid w:val="00FE5DF9"/>
    <w:rsid w:val="00FE5E18"/>
    <w:rsid w:val="00FE5F12"/>
    <w:rsid w:val="00FE60CB"/>
    <w:rsid w:val="00FE649B"/>
    <w:rsid w:val="00FE64DE"/>
    <w:rsid w:val="00FE67ED"/>
    <w:rsid w:val="00FE6A8C"/>
    <w:rsid w:val="00FE703D"/>
    <w:rsid w:val="00FE71E9"/>
    <w:rsid w:val="00FE73F3"/>
    <w:rsid w:val="00FE750E"/>
    <w:rsid w:val="00FE773B"/>
    <w:rsid w:val="00FE78F6"/>
    <w:rsid w:val="00FE7922"/>
    <w:rsid w:val="00FE7A11"/>
    <w:rsid w:val="00FE7BD3"/>
    <w:rsid w:val="00FE7C0D"/>
    <w:rsid w:val="00FE7C47"/>
    <w:rsid w:val="00FE7CA4"/>
    <w:rsid w:val="00FE7E43"/>
    <w:rsid w:val="00FE7E48"/>
    <w:rsid w:val="00FE7E7B"/>
    <w:rsid w:val="00FE7EB1"/>
    <w:rsid w:val="00FE7F42"/>
    <w:rsid w:val="00FE7F8A"/>
    <w:rsid w:val="00FF0003"/>
    <w:rsid w:val="00FF0026"/>
    <w:rsid w:val="00FF0174"/>
    <w:rsid w:val="00FF01F7"/>
    <w:rsid w:val="00FF0343"/>
    <w:rsid w:val="00FF049D"/>
    <w:rsid w:val="00FF0604"/>
    <w:rsid w:val="00FF0957"/>
    <w:rsid w:val="00FF098E"/>
    <w:rsid w:val="00FF0AA9"/>
    <w:rsid w:val="00FF0BAE"/>
    <w:rsid w:val="00FF0D3B"/>
    <w:rsid w:val="00FF0D49"/>
    <w:rsid w:val="00FF0E43"/>
    <w:rsid w:val="00FF0FE6"/>
    <w:rsid w:val="00FF1033"/>
    <w:rsid w:val="00FF10D4"/>
    <w:rsid w:val="00FF147C"/>
    <w:rsid w:val="00FF16B6"/>
    <w:rsid w:val="00FF19BE"/>
    <w:rsid w:val="00FF1A77"/>
    <w:rsid w:val="00FF1BC3"/>
    <w:rsid w:val="00FF1BCB"/>
    <w:rsid w:val="00FF1BE5"/>
    <w:rsid w:val="00FF1F05"/>
    <w:rsid w:val="00FF1F5E"/>
    <w:rsid w:val="00FF241F"/>
    <w:rsid w:val="00FF2531"/>
    <w:rsid w:val="00FF256E"/>
    <w:rsid w:val="00FF27DD"/>
    <w:rsid w:val="00FF28A0"/>
    <w:rsid w:val="00FF2DC1"/>
    <w:rsid w:val="00FF2F92"/>
    <w:rsid w:val="00FF302D"/>
    <w:rsid w:val="00FF302E"/>
    <w:rsid w:val="00FF315F"/>
    <w:rsid w:val="00FF3188"/>
    <w:rsid w:val="00FF31B9"/>
    <w:rsid w:val="00FF31D9"/>
    <w:rsid w:val="00FF35BA"/>
    <w:rsid w:val="00FF368A"/>
    <w:rsid w:val="00FF384A"/>
    <w:rsid w:val="00FF3927"/>
    <w:rsid w:val="00FF3B22"/>
    <w:rsid w:val="00FF3BC2"/>
    <w:rsid w:val="00FF3D3D"/>
    <w:rsid w:val="00FF3F27"/>
    <w:rsid w:val="00FF3FB6"/>
    <w:rsid w:val="00FF41DB"/>
    <w:rsid w:val="00FF423C"/>
    <w:rsid w:val="00FF448D"/>
    <w:rsid w:val="00FF44A8"/>
    <w:rsid w:val="00FF473B"/>
    <w:rsid w:val="00FF48FC"/>
    <w:rsid w:val="00FF4914"/>
    <w:rsid w:val="00FF4C77"/>
    <w:rsid w:val="00FF4CA2"/>
    <w:rsid w:val="00FF5447"/>
    <w:rsid w:val="00FF56F2"/>
    <w:rsid w:val="00FF5700"/>
    <w:rsid w:val="00FF5A1D"/>
    <w:rsid w:val="00FF5B0B"/>
    <w:rsid w:val="00FF5E03"/>
    <w:rsid w:val="00FF5E09"/>
    <w:rsid w:val="00FF5E62"/>
    <w:rsid w:val="00FF6495"/>
    <w:rsid w:val="00FF6966"/>
    <w:rsid w:val="00FF6A25"/>
    <w:rsid w:val="00FF6B85"/>
    <w:rsid w:val="00FF6CA0"/>
    <w:rsid w:val="00FF6F9B"/>
    <w:rsid w:val="00FF74A4"/>
    <w:rsid w:val="00FF7537"/>
    <w:rsid w:val="00FF781C"/>
    <w:rsid w:val="00FF79AB"/>
    <w:rsid w:val="00FF7A27"/>
    <w:rsid w:val="00FF7BC1"/>
    <w:rsid w:val="00FF7D97"/>
    <w:rsid w:val="00FF7DB9"/>
    <w:rsid w:val="00FF7DCA"/>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21"/>
    <w:pPr>
      <w:spacing w:after="200" w:line="276" w:lineRule="auto"/>
      <w:ind w:firstLine="0"/>
    </w:pPr>
    <w:rPr>
      <w:rFonts w:ascii="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6C3"/>
    <w:pPr>
      <w:tabs>
        <w:tab w:val="center" w:pos="4677"/>
        <w:tab w:val="right" w:pos="9355"/>
      </w:tabs>
      <w:spacing w:after="0" w:line="240" w:lineRule="auto"/>
      <w:ind w:firstLine="709"/>
    </w:pPr>
    <w:rPr>
      <w:rFonts w:ascii="Times New Roman" w:hAnsi="Times New Roman"/>
      <w:sz w:val="24"/>
      <w:szCs w:val="24"/>
      <w:lang w:eastAsia="ru-RU"/>
    </w:rPr>
  </w:style>
  <w:style w:type="character" w:customStyle="1" w:styleId="a4">
    <w:name w:val="Верхний колонтитул Знак"/>
    <w:basedOn w:val="a0"/>
    <w:link w:val="a3"/>
    <w:rsid w:val="000736C3"/>
    <w:rPr>
      <w:sz w:val="24"/>
      <w:szCs w:val="24"/>
      <w:lang w:val="uk-UA" w:eastAsia="ru-RU"/>
    </w:rPr>
  </w:style>
  <w:style w:type="paragraph" w:customStyle="1" w:styleId="Style3">
    <w:name w:val="Style3"/>
    <w:basedOn w:val="a"/>
    <w:uiPriority w:val="99"/>
    <w:rsid w:val="000736C3"/>
    <w:pPr>
      <w:widowControl w:val="0"/>
      <w:autoSpaceDE w:val="0"/>
      <w:autoSpaceDN w:val="0"/>
      <w:adjustRightInd w:val="0"/>
      <w:spacing w:after="0" w:line="240" w:lineRule="auto"/>
      <w:jc w:val="center"/>
    </w:pPr>
    <w:rPr>
      <w:rFonts w:ascii="Times New Roman" w:eastAsiaTheme="minorEastAsia" w:hAnsi="Times New Roman"/>
      <w:sz w:val="24"/>
      <w:szCs w:val="24"/>
      <w:lang w:val="ru-RU" w:eastAsia="ru-RU"/>
    </w:rPr>
  </w:style>
  <w:style w:type="paragraph" w:customStyle="1" w:styleId="Style4">
    <w:name w:val="Style4"/>
    <w:basedOn w:val="a"/>
    <w:uiPriority w:val="99"/>
    <w:rsid w:val="000736C3"/>
    <w:pPr>
      <w:widowControl w:val="0"/>
      <w:autoSpaceDE w:val="0"/>
      <w:autoSpaceDN w:val="0"/>
      <w:adjustRightInd w:val="0"/>
      <w:spacing w:after="0" w:line="298" w:lineRule="exact"/>
      <w:jc w:val="both"/>
    </w:pPr>
    <w:rPr>
      <w:rFonts w:ascii="Times New Roman" w:eastAsiaTheme="minorEastAsia" w:hAnsi="Times New Roman"/>
      <w:sz w:val="24"/>
      <w:szCs w:val="24"/>
      <w:lang w:val="ru-RU" w:eastAsia="ru-RU"/>
    </w:rPr>
  </w:style>
  <w:style w:type="paragraph" w:customStyle="1" w:styleId="Style22">
    <w:name w:val="Style22"/>
    <w:basedOn w:val="a"/>
    <w:uiPriority w:val="99"/>
    <w:rsid w:val="000736C3"/>
    <w:pPr>
      <w:widowControl w:val="0"/>
      <w:autoSpaceDE w:val="0"/>
      <w:autoSpaceDN w:val="0"/>
      <w:adjustRightInd w:val="0"/>
      <w:spacing w:after="0" w:line="226" w:lineRule="exact"/>
      <w:ind w:hanging="389"/>
      <w:jc w:val="both"/>
    </w:pPr>
    <w:rPr>
      <w:rFonts w:ascii="Times New Roman" w:eastAsiaTheme="minorEastAsia" w:hAnsi="Times New Roman"/>
      <w:sz w:val="24"/>
      <w:szCs w:val="24"/>
      <w:lang w:val="ru-RU" w:eastAsia="ru-RU"/>
    </w:rPr>
  </w:style>
  <w:style w:type="paragraph" w:customStyle="1" w:styleId="Style25">
    <w:name w:val="Style25"/>
    <w:basedOn w:val="a"/>
    <w:uiPriority w:val="99"/>
    <w:rsid w:val="000736C3"/>
    <w:pPr>
      <w:widowControl w:val="0"/>
      <w:autoSpaceDE w:val="0"/>
      <w:autoSpaceDN w:val="0"/>
      <w:adjustRightInd w:val="0"/>
      <w:spacing w:after="0" w:line="239" w:lineRule="exact"/>
      <w:ind w:firstLine="331"/>
      <w:jc w:val="both"/>
    </w:pPr>
    <w:rPr>
      <w:rFonts w:ascii="Times New Roman" w:eastAsiaTheme="minorEastAsia" w:hAnsi="Times New Roman"/>
      <w:sz w:val="24"/>
      <w:szCs w:val="24"/>
      <w:lang w:val="ru-RU" w:eastAsia="ru-RU"/>
    </w:rPr>
  </w:style>
  <w:style w:type="character" w:customStyle="1" w:styleId="FontStyle99">
    <w:name w:val="Font Style99"/>
    <w:basedOn w:val="a0"/>
    <w:uiPriority w:val="99"/>
    <w:rsid w:val="000736C3"/>
    <w:rPr>
      <w:rFonts w:ascii="Times New Roman" w:hAnsi="Times New Roman" w:cs="Times New Roman"/>
      <w:i/>
      <w:iCs/>
      <w:sz w:val="16"/>
      <w:szCs w:val="16"/>
    </w:rPr>
  </w:style>
  <w:style w:type="character" w:customStyle="1" w:styleId="FontStyle100">
    <w:name w:val="Font Style100"/>
    <w:basedOn w:val="a0"/>
    <w:uiPriority w:val="99"/>
    <w:rsid w:val="000736C3"/>
    <w:rPr>
      <w:rFonts w:ascii="Times New Roman" w:hAnsi="Times New Roman" w:cs="Times New Roman"/>
      <w:sz w:val="16"/>
      <w:szCs w:val="16"/>
    </w:rPr>
  </w:style>
  <w:style w:type="character" w:customStyle="1" w:styleId="FontStyle104">
    <w:name w:val="Font Style104"/>
    <w:basedOn w:val="a0"/>
    <w:uiPriority w:val="99"/>
    <w:rsid w:val="000736C3"/>
    <w:rPr>
      <w:rFonts w:ascii="Times New Roman" w:hAnsi="Times New Roman" w:cs="Times New Roman"/>
      <w:i/>
      <w:iCs/>
      <w:sz w:val="16"/>
      <w:szCs w:val="16"/>
    </w:rPr>
  </w:style>
  <w:style w:type="character" w:customStyle="1" w:styleId="FontStyle105">
    <w:name w:val="Font Style105"/>
    <w:basedOn w:val="a0"/>
    <w:uiPriority w:val="99"/>
    <w:rsid w:val="000736C3"/>
    <w:rPr>
      <w:rFonts w:ascii="Times New Roman" w:hAnsi="Times New Roman" w:cs="Times New Roman"/>
      <w:b/>
      <w:bCs/>
      <w:sz w:val="22"/>
      <w:szCs w:val="22"/>
    </w:rPr>
  </w:style>
  <w:style w:type="paragraph" w:styleId="a5">
    <w:name w:val="List Paragraph"/>
    <w:basedOn w:val="a"/>
    <w:uiPriority w:val="34"/>
    <w:qFormat/>
    <w:rsid w:val="000736C3"/>
    <w:pPr>
      <w:spacing w:after="0" w:line="360" w:lineRule="auto"/>
      <w:ind w:left="720" w:firstLine="709"/>
      <w:contextualSpacing/>
    </w:pPr>
    <w:rPr>
      <w:rFonts w:ascii="Times New Roman" w:hAnsi="Times New Roman"/>
      <w:sz w:val="24"/>
      <w:szCs w:val="24"/>
      <w:lang w:eastAsia="ru-RU"/>
    </w:rPr>
  </w:style>
  <w:style w:type="character" w:styleId="a6">
    <w:name w:val="footnote reference"/>
    <w:basedOn w:val="a0"/>
    <w:uiPriority w:val="99"/>
    <w:rsid w:val="000736C3"/>
    <w:rPr>
      <w:vertAlign w:val="superscript"/>
    </w:rPr>
  </w:style>
  <w:style w:type="paragraph" w:styleId="a7">
    <w:name w:val="footnote text"/>
    <w:basedOn w:val="a"/>
    <w:link w:val="a8"/>
    <w:rsid w:val="000736C3"/>
    <w:pPr>
      <w:spacing w:after="0" w:line="240" w:lineRule="auto"/>
    </w:pPr>
    <w:rPr>
      <w:rFonts w:ascii="Times New Roman" w:hAnsi="Times New Roman"/>
      <w:sz w:val="20"/>
      <w:szCs w:val="20"/>
      <w:lang w:val="ru-RU" w:eastAsia="ru-RU"/>
    </w:rPr>
  </w:style>
  <w:style w:type="character" w:customStyle="1" w:styleId="a8">
    <w:name w:val="Текст сноски Знак"/>
    <w:basedOn w:val="a0"/>
    <w:link w:val="a7"/>
    <w:rsid w:val="000736C3"/>
    <w:rPr>
      <w:sz w:val="20"/>
      <w:szCs w:val="20"/>
      <w:lang w:eastAsia="ru-RU"/>
    </w:rPr>
  </w:style>
  <w:style w:type="character" w:customStyle="1" w:styleId="FontStyle46">
    <w:name w:val="Font Style46"/>
    <w:basedOn w:val="a0"/>
    <w:uiPriority w:val="99"/>
    <w:rsid w:val="000736C3"/>
    <w:rPr>
      <w:rFonts w:ascii="Times New Roman" w:hAnsi="Times New Roman" w:cs="Times New Roman"/>
      <w:sz w:val="18"/>
      <w:szCs w:val="18"/>
    </w:rPr>
  </w:style>
  <w:style w:type="paragraph" w:customStyle="1" w:styleId="Style50">
    <w:name w:val="Style50"/>
    <w:basedOn w:val="a"/>
    <w:uiPriority w:val="99"/>
    <w:rsid w:val="000736C3"/>
    <w:pPr>
      <w:widowControl w:val="0"/>
      <w:autoSpaceDE w:val="0"/>
      <w:autoSpaceDN w:val="0"/>
      <w:adjustRightInd w:val="0"/>
      <w:spacing w:after="0" w:line="238" w:lineRule="exact"/>
      <w:jc w:val="both"/>
    </w:pPr>
    <w:rPr>
      <w:rFonts w:ascii="Times New Roman" w:hAnsi="Times New Roman"/>
      <w:sz w:val="24"/>
      <w:szCs w:val="24"/>
      <w:lang w:val="ru-RU" w:eastAsia="ru-RU"/>
    </w:rPr>
  </w:style>
  <w:style w:type="paragraph" w:customStyle="1" w:styleId="Style40">
    <w:name w:val="Style40"/>
    <w:basedOn w:val="a"/>
    <w:uiPriority w:val="99"/>
    <w:rsid w:val="000736C3"/>
    <w:pPr>
      <w:widowControl w:val="0"/>
      <w:autoSpaceDE w:val="0"/>
      <w:autoSpaceDN w:val="0"/>
      <w:adjustRightInd w:val="0"/>
      <w:spacing w:after="0" w:line="215" w:lineRule="exact"/>
      <w:ind w:firstLine="317"/>
      <w:jc w:val="both"/>
    </w:pPr>
    <w:rPr>
      <w:rFonts w:ascii="Times New Roman" w:hAnsi="Times New Roman"/>
      <w:sz w:val="24"/>
      <w:szCs w:val="24"/>
      <w:lang w:val="ru-RU" w:eastAsia="ru-RU"/>
    </w:rPr>
  </w:style>
  <w:style w:type="character" w:customStyle="1" w:styleId="FontStyle107">
    <w:name w:val="Font Style107"/>
    <w:basedOn w:val="a0"/>
    <w:uiPriority w:val="99"/>
    <w:rsid w:val="000736C3"/>
    <w:rPr>
      <w:rFonts w:ascii="Times New Roman" w:hAnsi="Times New Roman" w:cs="Times New Roman"/>
      <w:sz w:val="16"/>
      <w:szCs w:val="16"/>
    </w:rPr>
  </w:style>
  <w:style w:type="paragraph" w:customStyle="1" w:styleId="Style85">
    <w:name w:val="Style85"/>
    <w:basedOn w:val="a"/>
    <w:uiPriority w:val="99"/>
    <w:rsid w:val="000736C3"/>
    <w:pPr>
      <w:widowControl w:val="0"/>
      <w:autoSpaceDE w:val="0"/>
      <w:autoSpaceDN w:val="0"/>
      <w:adjustRightInd w:val="0"/>
      <w:spacing w:after="0" w:line="240" w:lineRule="auto"/>
      <w:jc w:val="right"/>
    </w:pPr>
    <w:rPr>
      <w:rFonts w:ascii="Times New Roman" w:hAnsi="Times New Roman"/>
      <w:sz w:val="24"/>
      <w:szCs w:val="24"/>
      <w:lang w:val="ru-RU" w:eastAsia="ru-RU"/>
    </w:rPr>
  </w:style>
  <w:style w:type="paragraph" w:customStyle="1" w:styleId="Style82">
    <w:name w:val="Style82"/>
    <w:basedOn w:val="a"/>
    <w:uiPriority w:val="99"/>
    <w:rsid w:val="000736C3"/>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110">
    <w:name w:val="Font Style110"/>
    <w:basedOn w:val="a0"/>
    <w:uiPriority w:val="99"/>
    <w:rsid w:val="000736C3"/>
    <w:rPr>
      <w:rFonts w:ascii="Times New Roman" w:hAnsi="Times New Roman" w:cs="Times New Roman"/>
      <w:i/>
      <w:iCs/>
      <w:sz w:val="16"/>
      <w:szCs w:val="16"/>
    </w:rPr>
  </w:style>
  <w:style w:type="paragraph" w:customStyle="1" w:styleId="Style79">
    <w:name w:val="Style79"/>
    <w:basedOn w:val="a"/>
    <w:uiPriority w:val="99"/>
    <w:rsid w:val="000736C3"/>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73">
    <w:name w:val="Style73"/>
    <w:basedOn w:val="a"/>
    <w:uiPriority w:val="99"/>
    <w:rsid w:val="000736C3"/>
    <w:pPr>
      <w:widowControl w:val="0"/>
      <w:autoSpaceDE w:val="0"/>
      <w:autoSpaceDN w:val="0"/>
      <w:adjustRightInd w:val="0"/>
      <w:spacing w:after="0" w:line="264" w:lineRule="exact"/>
      <w:ind w:hanging="230"/>
    </w:pPr>
    <w:rPr>
      <w:rFonts w:ascii="Times New Roman" w:hAnsi="Times New Roman"/>
      <w:sz w:val="24"/>
      <w:szCs w:val="24"/>
      <w:lang w:val="ru-RU" w:eastAsia="ru-RU"/>
    </w:rPr>
  </w:style>
  <w:style w:type="character" w:customStyle="1" w:styleId="FontStyle118">
    <w:name w:val="Font Style118"/>
    <w:basedOn w:val="a0"/>
    <w:uiPriority w:val="99"/>
    <w:rsid w:val="006F3622"/>
    <w:rPr>
      <w:rFonts w:ascii="Times New Roman" w:hAnsi="Times New Roman" w:cs="Times New Roman"/>
      <w:b/>
      <w:bCs/>
      <w:i/>
      <w:iCs/>
      <w:sz w:val="16"/>
      <w:szCs w:val="16"/>
    </w:rPr>
  </w:style>
  <w:style w:type="paragraph" w:customStyle="1" w:styleId="Style66">
    <w:name w:val="Style66"/>
    <w:basedOn w:val="a"/>
    <w:uiPriority w:val="99"/>
    <w:rsid w:val="006F3622"/>
    <w:pPr>
      <w:widowControl w:val="0"/>
      <w:autoSpaceDE w:val="0"/>
      <w:autoSpaceDN w:val="0"/>
      <w:adjustRightInd w:val="0"/>
      <w:spacing w:after="0" w:line="240" w:lineRule="auto"/>
      <w:jc w:val="both"/>
    </w:pPr>
    <w:rPr>
      <w:rFonts w:ascii="Times New Roman" w:hAnsi="Times New Roman"/>
      <w:sz w:val="24"/>
      <w:szCs w:val="24"/>
      <w:lang w:val="ru-RU" w:eastAsia="ru-RU"/>
    </w:rPr>
  </w:style>
  <w:style w:type="paragraph" w:customStyle="1" w:styleId="Style2">
    <w:name w:val="Style2"/>
    <w:basedOn w:val="a"/>
    <w:uiPriority w:val="99"/>
    <w:rsid w:val="006F3622"/>
    <w:pPr>
      <w:widowControl w:val="0"/>
      <w:autoSpaceDE w:val="0"/>
      <w:autoSpaceDN w:val="0"/>
      <w:adjustRightInd w:val="0"/>
      <w:spacing w:after="0" w:line="234" w:lineRule="exact"/>
      <w:ind w:firstLine="326"/>
      <w:jc w:val="both"/>
    </w:pPr>
    <w:rPr>
      <w:rFonts w:ascii="Times New Roman" w:hAnsi="Times New Roman"/>
      <w:sz w:val="24"/>
      <w:szCs w:val="24"/>
      <w:lang w:val="ru-RU" w:eastAsia="ru-RU"/>
    </w:rPr>
  </w:style>
  <w:style w:type="character" w:customStyle="1" w:styleId="FontStyle90">
    <w:name w:val="Font Style90"/>
    <w:basedOn w:val="a0"/>
    <w:uiPriority w:val="99"/>
    <w:rsid w:val="006F3622"/>
    <w:rPr>
      <w:rFonts w:ascii="Times New Roman" w:hAnsi="Times New Roman" w:cs="Times New Roman"/>
      <w:sz w:val="16"/>
      <w:szCs w:val="16"/>
    </w:rPr>
  </w:style>
  <w:style w:type="character" w:customStyle="1" w:styleId="FontStyle95">
    <w:name w:val="Font Style95"/>
    <w:basedOn w:val="a0"/>
    <w:uiPriority w:val="99"/>
    <w:rsid w:val="006F3622"/>
    <w:rPr>
      <w:rFonts w:ascii="Times New Roman" w:hAnsi="Times New Roman" w:cs="Times New Roman"/>
      <w:i/>
      <w:iCs/>
      <w:sz w:val="16"/>
      <w:szCs w:val="16"/>
    </w:rPr>
  </w:style>
  <w:style w:type="paragraph" w:customStyle="1" w:styleId="Style10">
    <w:name w:val="Style10"/>
    <w:basedOn w:val="a"/>
    <w:uiPriority w:val="99"/>
    <w:rsid w:val="006F3622"/>
    <w:pPr>
      <w:widowControl w:val="0"/>
      <w:autoSpaceDE w:val="0"/>
      <w:autoSpaceDN w:val="0"/>
      <w:adjustRightInd w:val="0"/>
      <w:spacing w:after="0" w:line="239" w:lineRule="exact"/>
      <w:ind w:hanging="384"/>
      <w:jc w:val="both"/>
    </w:pPr>
    <w:rPr>
      <w:rFonts w:ascii="Times New Roman" w:hAnsi="Times New Roman"/>
      <w:sz w:val="24"/>
      <w:szCs w:val="24"/>
      <w:lang w:val="ru-RU" w:eastAsia="ru-RU"/>
    </w:rPr>
  </w:style>
  <w:style w:type="paragraph" w:customStyle="1" w:styleId="Style5">
    <w:name w:val="Style5"/>
    <w:basedOn w:val="a"/>
    <w:uiPriority w:val="99"/>
    <w:rsid w:val="006F3622"/>
    <w:pPr>
      <w:widowControl w:val="0"/>
      <w:autoSpaceDE w:val="0"/>
      <w:autoSpaceDN w:val="0"/>
      <w:adjustRightInd w:val="0"/>
      <w:spacing w:after="0" w:line="216" w:lineRule="exact"/>
      <w:ind w:firstLine="322"/>
      <w:jc w:val="both"/>
    </w:pPr>
    <w:rPr>
      <w:rFonts w:ascii="Times New Roman" w:hAnsi="Times New Roman"/>
      <w:sz w:val="24"/>
      <w:szCs w:val="24"/>
      <w:lang w:val="ru-RU" w:eastAsia="ru-RU"/>
    </w:rPr>
  </w:style>
  <w:style w:type="character" w:customStyle="1" w:styleId="FontStyle92">
    <w:name w:val="Font Style92"/>
    <w:basedOn w:val="a0"/>
    <w:uiPriority w:val="99"/>
    <w:rsid w:val="006F3622"/>
    <w:rPr>
      <w:rFonts w:ascii="Times New Roman" w:hAnsi="Times New Roman" w:cs="Times New Roman"/>
      <w:sz w:val="16"/>
      <w:szCs w:val="16"/>
    </w:rPr>
  </w:style>
  <w:style w:type="character" w:customStyle="1" w:styleId="FontStyle96">
    <w:name w:val="Font Style96"/>
    <w:basedOn w:val="a0"/>
    <w:uiPriority w:val="99"/>
    <w:rsid w:val="006F3622"/>
    <w:rPr>
      <w:rFonts w:ascii="Times New Roman" w:hAnsi="Times New Roman" w:cs="Times New Roman"/>
      <w:i/>
      <w:iCs/>
      <w:sz w:val="16"/>
      <w:szCs w:val="16"/>
    </w:rPr>
  </w:style>
  <w:style w:type="paragraph" w:customStyle="1" w:styleId="Style20">
    <w:name w:val="Style20"/>
    <w:basedOn w:val="a"/>
    <w:uiPriority w:val="99"/>
    <w:rsid w:val="006F3622"/>
    <w:pPr>
      <w:widowControl w:val="0"/>
      <w:autoSpaceDE w:val="0"/>
      <w:autoSpaceDN w:val="0"/>
      <w:adjustRightInd w:val="0"/>
      <w:spacing w:after="0" w:line="243" w:lineRule="exact"/>
      <w:ind w:hanging="355"/>
      <w:jc w:val="both"/>
    </w:pPr>
    <w:rPr>
      <w:rFonts w:ascii="Times New Roman" w:hAnsi="Times New Roman"/>
      <w:sz w:val="24"/>
      <w:szCs w:val="24"/>
      <w:lang w:val="ru-RU" w:eastAsia="ru-RU"/>
    </w:rPr>
  </w:style>
  <w:style w:type="paragraph" w:customStyle="1" w:styleId="Style31">
    <w:name w:val="Style31"/>
    <w:basedOn w:val="a"/>
    <w:uiPriority w:val="99"/>
    <w:rsid w:val="006F3622"/>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paragraph" w:customStyle="1" w:styleId="Style41">
    <w:name w:val="Style41"/>
    <w:basedOn w:val="a"/>
    <w:uiPriority w:val="99"/>
    <w:rsid w:val="006F3622"/>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91">
    <w:name w:val="Font Style91"/>
    <w:basedOn w:val="a0"/>
    <w:uiPriority w:val="99"/>
    <w:rsid w:val="006F3622"/>
    <w:rPr>
      <w:rFonts w:ascii="Times New Roman" w:hAnsi="Times New Roman" w:cs="Times New Roman"/>
      <w:i/>
      <w:iCs/>
      <w:sz w:val="16"/>
      <w:szCs w:val="16"/>
    </w:rPr>
  </w:style>
  <w:style w:type="character" w:customStyle="1" w:styleId="FontStyle93">
    <w:name w:val="Font Style93"/>
    <w:basedOn w:val="a0"/>
    <w:uiPriority w:val="99"/>
    <w:rsid w:val="006F3622"/>
    <w:rPr>
      <w:rFonts w:ascii="Times New Roman" w:hAnsi="Times New Roman" w:cs="Times New Roman"/>
      <w:b/>
      <w:bCs/>
      <w:sz w:val="20"/>
      <w:szCs w:val="20"/>
    </w:rPr>
  </w:style>
  <w:style w:type="character" w:customStyle="1" w:styleId="FontStyle109">
    <w:name w:val="Font Style109"/>
    <w:basedOn w:val="a0"/>
    <w:uiPriority w:val="99"/>
    <w:rsid w:val="006F3622"/>
    <w:rPr>
      <w:rFonts w:ascii="Times New Roman" w:hAnsi="Times New Roman" w:cs="Times New Roman"/>
      <w:b/>
      <w:bCs/>
      <w:sz w:val="22"/>
      <w:szCs w:val="22"/>
    </w:rPr>
  </w:style>
  <w:style w:type="paragraph" w:customStyle="1" w:styleId="Style6">
    <w:name w:val="Style6"/>
    <w:basedOn w:val="a"/>
    <w:uiPriority w:val="99"/>
    <w:rsid w:val="006F3622"/>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paragraph" w:customStyle="1" w:styleId="Style7">
    <w:name w:val="Style7"/>
    <w:basedOn w:val="a"/>
    <w:uiPriority w:val="99"/>
    <w:rsid w:val="006F3622"/>
    <w:pPr>
      <w:widowControl w:val="0"/>
      <w:autoSpaceDE w:val="0"/>
      <w:autoSpaceDN w:val="0"/>
      <w:adjustRightInd w:val="0"/>
      <w:spacing w:after="0" w:line="271" w:lineRule="exact"/>
      <w:ind w:hanging="778"/>
    </w:pPr>
    <w:rPr>
      <w:rFonts w:ascii="Times New Roman" w:hAnsi="Times New Roman"/>
      <w:sz w:val="24"/>
      <w:szCs w:val="24"/>
      <w:lang w:val="ru-RU" w:eastAsia="ru-RU"/>
    </w:rPr>
  </w:style>
  <w:style w:type="paragraph" w:customStyle="1" w:styleId="Style12">
    <w:name w:val="Style12"/>
    <w:basedOn w:val="a"/>
    <w:uiPriority w:val="99"/>
    <w:rsid w:val="006F3622"/>
    <w:pPr>
      <w:widowControl w:val="0"/>
      <w:autoSpaceDE w:val="0"/>
      <w:autoSpaceDN w:val="0"/>
      <w:adjustRightInd w:val="0"/>
      <w:spacing w:after="0" w:line="264" w:lineRule="exact"/>
      <w:ind w:hanging="230"/>
    </w:pPr>
    <w:rPr>
      <w:rFonts w:ascii="Times New Roman" w:hAnsi="Times New Roman"/>
      <w:sz w:val="24"/>
      <w:szCs w:val="24"/>
      <w:lang w:val="ru-RU" w:eastAsia="ru-RU"/>
    </w:rPr>
  </w:style>
  <w:style w:type="paragraph" w:customStyle="1" w:styleId="Style14">
    <w:name w:val="Style14"/>
    <w:basedOn w:val="a"/>
    <w:uiPriority w:val="99"/>
    <w:rsid w:val="006F3622"/>
    <w:pPr>
      <w:widowControl w:val="0"/>
      <w:autoSpaceDE w:val="0"/>
      <w:autoSpaceDN w:val="0"/>
      <w:adjustRightInd w:val="0"/>
      <w:spacing w:after="0" w:line="283" w:lineRule="exact"/>
      <w:jc w:val="center"/>
    </w:pPr>
    <w:rPr>
      <w:rFonts w:ascii="Times New Roman" w:hAnsi="Times New Roman"/>
      <w:sz w:val="24"/>
      <w:szCs w:val="24"/>
      <w:lang w:val="ru-RU" w:eastAsia="ru-RU"/>
    </w:rPr>
  </w:style>
  <w:style w:type="paragraph" w:customStyle="1" w:styleId="Style16">
    <w:name w:val="Style16"/>
    <w:basedOn w:val="a"/>
    <w:uiPriority w:val="99"/>
    <w:rsid w:val="006F3622"/>
    <w:pPr>
      <w:widowControl w:val="0"/>
      <w:autoSpaceDE w:val="0"/>
      <w:autoSpaceDN w:val="0"/>
      <w:adjustRightInd w:val="0"/>
      <w:spacing w:after="0" w:line="269" w:lineRule="exact"/>
    </w:pPr>
    <w:rPr>
      <w:rFonts w:ascii="Times New Roman" w:hAnsi="Times New Roman"/>
      <w:sz w:val="24"/>
      <w:szCs w:val="24"/>
      <w:lang w:val="ru-RU" w:eastAsia="ru-RU"/>
    </w:rPr>
  </w:style>
  <w:style w:type="paragraph" w:customStyle="1" w:styleId="Style21">
    <w:name w:val="Style21"/>
    <w:basedOn w:val="a"/>
    <w:uiPriority w:val="99"/>
    <w:rsid w:val="006F3622"/>
    <w:pPr>
      <w:widowControl w:val="0"/>
      <w:autoSpaceDE w:val="0"/>
      <w:autoSpaceDN w:val="0"/>
      <w:adjustRightInd w:val="0"/>
      <w:spacing w:after="0" w:line="288" w:lineRule="exact"/>
      <w:ind w:hanging="1834"/>
    </w:pPr>
    <w:rPr>
      <w:rFonts w:ascii="Times New Roman" w:hAnsi="Times New Roman"/>
      <w:sz w:val="24"/>
      <w:szCs w:val="24"/>
      <w:lang w:val="ru-RU" w:eastAsia="ru-RU"/>
    </w:rPr>
  </w:style>
  <w:style w:type="paragraph" w:customStyle="1" w:styleId="Style11">
    <w:name w:val="Style11"/>
    <w:basedOn w:val="a"/>
    <w:uiPriority w:val="99"/>
    <w:rsid w:val="006F3622"/>
    <w:pPr>
      <w:widowControl w:val="0"/>
      <w:autoSpaceDE w:val="0"/>
      <w:autoSpaceDN w:val="0"/>
      <w:adjustRightInd w:val="0"/>
      <w:spacing w:after="0" w:line="240" w:lineRule="exact"/>
      <w:jc w:val="both"/>
    </w:pPr>
    <w:rPr>
      <w:rFonts w:ascii="Times New Roman" w:hAnsi="Times New Roman"/>
      <w:sz w:val="24"/>
      <w:szCs w:val="24"/>
      <w:lang w:val="ru-RU" w:eastAsia="ru-RU"/>
    </w:rPr>
  </w:style>
  <w:style w:type="character" w:customStyle="1" w:styleId="FontStyle94">
    <w:name w:val="Font Style94"/>
    <w:basedOn w:val="a0"/>
    <w:uiPriority w:val="99"/>
    <w:rsid w:val="006F3622"/>
    <w:rPr>
      <w:rFonts w:ascii="Times New Roman" w:hAnsi="Times New Roman" w:cs="Times New Roman"/>
      <w:b/>
      <w:bCs/>
      <w:sz w:val="26"/>
      <w:szCs w:val="26"/>
    </w:rPr>
  </w:style>
  <w:style w:type="character" w:customStyle="1" w:styleId="FontStyle97">
    <w:name w:val="Font Style97"/>
    <w:basedOn w:val="a0"/>
    <w:uiPriority w:val="99"/>
    <w:rsid w:val="006F3622"/>
    <w:rPr>
      <w:rFonts w:ascii="Times New Roman" w:hAnsi="Times New Roman" w:cs="Times New Roman"/>
      <w:sz w:val="16"/>
      <w:szCs w:val="16"/>
    </w:rPr>
  </w:style>
  <w:style w:type="paragraph" w:customStyle="1" w:styleId="Style63">
    <w:name w:val="Style63"/>
    <w:basedOn w:val="a"/>
    <w:uiPriority w:val="99"/>
    <w:rsid w:val="006F3622"/>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23">
    <w:name w:val="Основной текст (23)_"/>
    <w:basedOn w:val="a0"/>
    <w:link w:val="230"/>
    <w:uiPriority w:val="99"/>
    <w:rsid w:val="00DB42DA"/>
    <w:rPr>
      <w:b/>
      <w:bCs/>
      <w:sz w:val="23"/>
      <w:szCs w:val="23"/>
      <w:shd w:val="clear" w:color="auto" w:fill="FFFFFF"/>
    </w:rPr>
  </w:style>
  <w:style w:type="paragraph" w:customStyle="1" w:styleId="230">
    <w:name w:val="Основной текст (23)"/>
    <w:basedOn w:val="a"/>
    <w:link w:val="23"/>
    <w:uiPriority w:val="99"/>
    <w:rsid w:val="00DB42DA"/>
    <w:pPr>
      <w:shd w:val="clear" w:color="auto" w:fill="FFFFFF"/>
      <w:spacing w:before="840" w:after="0" w:line="243" w:lineRule="exact"/>
    </w:pPr>
    <w:rPr>
      <w:rFonts w:ascii="Times New Roman" w:hAnsi="Times New Roman"/>
      <w:b/>
      <w:bCs/>
      <w:sz w:val="23"/>
      <w:szCs w:val="23"/>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21"/>
    <w:pPr>
      <w:spacing w:after="200" w:line="276" w:lineRule="auto"/>
      <w:ind w:firstLine="0"/>
    </w:pPr>
    <w:rPr>
      <w:rFonts w:ascii="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6C3"/>
    <w:pPr>
      <w:tabs>
        <w:tab w:val="center" w:pos="4677"/>
        <w:tab w:val="right" w:pos="9355"/>
      </w:tabs>
      <w:spacing w:after="0" w:line="240" w:lineRule="auto"/>
      <w:ind w:firstLine="709"/>
    </w:pPr>
    <w:rPr>
      <w:rFonts w:ascii="Times New Roman" w:hAnsi="Times New Roman"/>
      <w:sz w:val="24"/>
      <w:szCs w:val="24"/>
      <w:lang w:eastAsia="ru-RU"/>
    </w:rPr>
  </w:style>
  <w:style w:type="character" w:customStyle="1" w:styleId="a4">
    <w:name w:val="Верхний колонтитул Знак"/>
    <w:basedOn w:val="a0"/>
    <w:link w:val="a3"/>
    <w:rsid w:val="000736C3"/>
    <w:rPr>
      <w:sz w:val="24"/>
      <w:szCs w:val="24"/>
      <w:lang w:val="uk-UA" w:eastAsia="ru-RU"/>
    </w:rPr>
  </w:style>
  <w:style w:type="paragraph" w:customStyle="1" w:styleId="Style3">
    <w:name w:val="Style3"/>
    <w:basedOn w:val="a"/>
    <w:uiPriority w:val="99"/>
    <w:rsid w:val="000736C3"/>
    <w:pPr>
      <w:widowControl w:val="0"/>
      <w:autoSpaceDE w:val="0"/>
      <w:autoSpaceDN w:val="0"/>
      <w:adjustRightInd w:val="0"/>
      <w:spacing w:after="0" w:line="240" w:lineRule="auto"/>
      <w:jc w:val="center"/>
    </w:pPr>
    <w:rPr>
      <w:rFonts w:ascii="Times New Roman" w:eastAsiaTheme="minorEastAsia" w:hAnsi="Times New Roman"/>
      <w:sz w:val="24"/>
      <w:szCs w:val="24"/>
      <w:lang w:val="ru-RU" w:eastAsia="ru-RU"/>
    </w:rPr>
  </w:style>
  <w:style w:type="paragraph" w:customStyle="1" w:styleId="Style4">
    <w:name w:val="Style4"/>
    <w:basedOn w:val="a"/>
    <w:uiPriority w:val="99"/>
    <w:rsid w:val="000736C3"/>
    <w:pPr>
      <w:widowControl w:val="0"/>
      <w:autoSpaceDE w:val="0"/>
      <w:autoSpaceDN w:val="0"/>
      <w:adjustRightInd w:val="0"/>
      <w:spacing w:after="0" w:line="298" w:lineRule="exact"/>
      <w:jc w:val="both"/>
    </w:pPr>
    <w:rPr>
      <w:rFonts w:ascii="Times New Roman" w:eastAsiaTheme="minorEastAsia" w:hAnsi="Times New Roman"/>
      <w:sz w:val="24"/>
      <w:szCs w:val="24"/>
      <w:lang w:val="ru-RU" w:eastAsia="ru-RU"/>
    </w:rPr>
  </w:style>
  <w:style w:type="paragraph" w:customStyle="1" w:styleId="Style22">
    <w:name w:val="Style22"/>
    <w:basedOn w:val="a"/>
    <w:uiPriority w:val="99"/>
    <w:rsid w:val="000736C3"/>
    <w:pPr>
      <w:widowControl w:val="0"/>
      <w:autoSpaceDE w:val="0"/>
      <w:autoSpaceDN w:val="0"/>
      <w:adjustRightInd w:val="0"/>
      <w:spacing w:after="0" w:line="226" w:lineRule="exact"/>
      <w:ind w:hanging="389"/>
      <w:jc w:val="both"/>
    </w:pPr>
    <w:rPr>
      <w:rFonts w:ascii="Times New Roman" w:eastAsiaTheme="minorEastAsia" w:hAnsi="Times New Roman"/>
      <w:sz w:val="24"/>
      <w:szCs w:val="24"/>
      <w:lang w:val="ru-RU" w:eastAsia="ru-RU"/>
    </w:rPr>
  </w:style>
  <w:style w:type="paragraph" w:customStyle="1" w:styleId="Style25">
    <w:name w:val="Style25"/>
    <w:basedOn w:val="a"/>
    <w:uiPriority w:val="99"/>
    <w:rsid w:val="000736C3"/>
    <w:pPr>
      <w:widowControl w:val="0"/>
      <w:autoSpaceDE w:val="0"/>
      <w:autoSpaceDN w:val="0"/>
      <w:adjustRightInd w:val="0"/>
      <w:spacing w:after="0" w:line="239" w:lineRule="exact"/>
      <w:ind w:firstLine="331"/>
      <w:jc w:val="both"/>
    </w:pPr>
    <w:rPr>
      <w:rFonts w:ascii="Times New Roman" w:eastAsiaTheme="minorEastAsia" w:hAnsi="Times New Roman"/>
      <w:sz w:val="24"/>
      <w:szCs w:val="24"/>
      <w:lang w:val="ru-RU" w:eastAsia="ru-RU"/>
    </w:rPr>
  </w:style>
  <w:style w:type="character" w:customStyle="1" w:styleId="FontStyle99">
    <w:name w:val="Font Style99"/>
    <w:basedOn w:val="a0"/>
    <w:uiPriority w:val="99"/>
    <w:rsid w:val="000736C3"/>
    <w:rPr>
      <w:rFonts w:ascii="Times New Roman" w:hAnsi="Times New Roman" w:cs="Times New Roman"/>
      <w:i/>
      <w:iCs/>
      <w:sz w:val="16"/>
      <w:szCs w:val="16"/>
    </w:rPr>
  </w:style>
  <w:style w:type="character" w:customStyle="1" w:styleId="FontStyle100">
    <w:name w:val="Font Style100"/>
    <w:basedOn w:val="a0"/>
    <w:uiPriority w:val="99"/>
    <w:rsid w:val="000736C3"/>
    <w:rPr>
      <w:rFonts w:ascii="Times New Roman" w:hAnsi="Times New Roman" w:cs="Times New Roman"/>
      <w:sz w:val="16"/>
      <w:szCs w:val="16"/>
    </w:rPr>
  </w:style>
  <w:style w:type="character" w:customStyle="1" w:styleId="FontStyle104">
    <w:name w:val="Font Style104"/>
    <w:basedOn w:val="a0"/>
    <w:uiPriority w:val="99"/>
    <w:rsid w:val="000736C3"/>
    <w:rPr>
      <w:rFonts w:ascii="Times New Roman" w:hAnsi="Times New Roman" w:cs="Times New Roman"/>
      <w:i/>
      <w:iCs/>
      <w:sz w:val="16"/>
      <w:szCs w:val="16"/>
    </w:rPr>
  </w:style>
  <w:style w:type="character" w:customStyle="1" w:styleId="FontStyle105">
    <w:name w:val="Font Style105"/>
    <w:basedOn w:val="a0"/>
    <w:uiPriority w:val="99"/>
    <w:rsid w:val="000736C3"/>
    <w:rPr>
      <w:rFonts w:ascii="Times New Roman" w:hAnsi="Times New Roman" w:cs="Times New Roman"/>
      <w:b/>
      <w:bCs/>
      <w:sz w:val="22"/>
      <w:szCs w:val="22"/>
    </w:rPr>
  </w:style>
  <w:style w:type="paragraph" w:styleId="a5">
    <w:name w:val="List Paragraph"/>
    <w:basedOn w:val="a"/>
    <w:uiPriority w:val="34"/>
    <w:qFormat/>
    <w:rsid w:val="000736C3"/>
    <w:pPr>
      <w:spacing w:after="0" w:line="360" w:lineRule="auto"/>
      <w:ind w:left="720" w:firstLine="709"/>
      <w:contextualSpacing/>
    </w:pPr>
    <w:rPr>
      <w:rFonts w:ascii="Times New Roman" w:hAnsi="Times New Roman"/>
      <w:sz w:val="24"/>
      <w:szCs w:val="24"/>
      <w:lang w:eastAsia="ru-RU"/>
    </w:rPr>
  </w:style>
  <w:style w:type="character" w:styleId="a6">
    <w:name w:val="footnote reference"/>
    <w:basedOn w:val="a0"/>
    <w:uiPriority w:val="99"/>
    <w:rsid w:val="000736C3"/>
    <w:rPr>
      <w:vertAlign w:val="superscript"/>
    </w:rPr>
  </w:style>
  <w:style w:type="paragraph" w:styleId="a7">
    <w:name w:val="footnote text"/>
    <w:basedOn w:val="a"/>
    <w:link w:val="a8"/>
    <w:rsid w:val="000736C3"/>
    <w:pPr>
      <w:spacing w:after="0" w:line="240" w:lineRule="auto"/>
    </w:pPr>
    <w:rPr>
      <w:rFonts w:ascii="Times New Roman" w:hAnsi="Times New Roman"/>
      <w:sz w:val="20"/>
      <w:szCs w:val="20"/>
      <w:lang w:val="ru-RU" w:eastAsia="ru-RU"/>
    </w:rPr>
  </w:style>
  <w:style w:type="character" w:customStyle="1" w:styleId="a8">
    <w:name w:val="Текст сноски Знак"/>
    <w:basedOn w:val="a0"/>
    <w:link w:val="a7"/>
    <w:rsid w:val="000736C3"/>
    <w:rPr>
      <w:sz w:val="20"/>
      <w:szCs w:val="20"/>
      <w:lang w:eastAsia="ru-RU"/>
    </w:rPr>
  </w:style>
  <w:style w:type="character" w:customStyle="1" w:styleId="FontStyle46">
    <w:name w:val="Font Style46"/>
    <w:basedOn w:val="a0"/>
    <w:uiPriority w:val="99"/>
    <w:rsid w:val="000736C3"/>
    <w:rPr>
      <w:rFonts w:ascii="Times New Roman" w:hAnsi="Times New Roman" w:cs="Times New Roman"/>
      <w:sz w:val="18"/>
      <w:szCs w:val="18"/>
    </w:rPr>
  </w:style>
  <w:style w:type="paragraph" w:customStyle="1" w:styleId="Style50">
    <w:name w:val="Style50"/>
    <w:basedOn w:val="a"/>
    <w:uiPriority w:val="99"/>
    <w:rsid w:val="000736C3"/>
    <w:pPr>
      <w:widowControl w:val="0"/>
      <w:autoSpaceDE w:val="0"/>
      <w:autoSpaceDN w:val="0"/>
      <w:adjustRightInd w:val="0"/>
      <w:spacing w:after="0" w:line="238" w:lineRule="exact"/>
      <w:jc w:val="both"/>
    </w:pPr>
    <w:rPr>
      <w:rFonts w:ascii="Times New Roman" w:hAnsi="Times New Roman"/>
      <w:sz w:val="24"/>
      <w:szCs w:val="24"/>
      <w:lang w:val="ru-RU" w:eastAsia="ru-RU"/>
    </w:rPr>
  </w:style>
  <w:style w:type="paragraph" w:customStyle="1" w:styleId="Style40">
    <w:name w:val="Style40"/>
    <w:basedOn w:val="a"/>
    <w:uiPriority w:val="99"/>
    <w:rsid w:val="000736C3"/>
    <w:pPr>
      <w:widowControl w:val="0"/>
      <w:autoSpaceDE w:val="0"/>
      <w:autoSpaceDN w:val="0"/>
      <w:adjustRightInd w:val="0"/>
      <w:spacing w:after="0" w:line="215" w:lineRule="exact"/>
      <w:ind w:firstLine="317"/>
      <w:jc w:val="both"/>
    </w:pPr>
    <w:rPr>
      <w:rFonts w:ascii="Times New Roman" w:hAnsi="Times New Roman"/>
      <w:sz w:val="24"/>
      <w:szCs w:val="24"/>
      <w:lang w:val="ru-RU" w:eastAsia="ru-RU"/>
    </w:rPr>
  </w:style>
  <w:style w:type="character" w:customStyle="1" w:styleId="FontStyle107">
    <w:name w:val="Font Style107"/>
    <w:basedOn w:val="a0"/>
    <w:uiPriority w:val="99"/>
    <w:rsid w:val="000736C3"/>
    <w:rPr>
      <w:rFonts w:ascii="Times New Roman" w:hAnsi="Times New Roman" w:cs="Times New Roman"/>
      <w:sz w:val="16"/>
      <w:szCs w:val="16"/>
    </w:rPr>
  </w:style>
  <w:style w:type="paragraph" w:customStyle="1" w:styleId="Style85">
    <w:name w:val="Style85"/>
    <w:basedOn w:val="a"/>
    <w:uiPriority w:val="99"/>
    <w:rsid w:val="000736C3"/>
    <w:pPr>
      <w:widowControl w:val="0"/>
      <w:autoSpaceDE w:val="0"/>
      <w:autoSpaceDN w:val="0"/>
      <w:adjustRightInd w:val="0"/>
      <w:spacing w:after="0" w:line="240" w:lineRule="auto"/>
      <w:jc w:val="right"/>
    </w:pPr>
    <w:rPr>
      <w:rFonts w:ascii="Times New Roman" w:hAnsi="Times New Roman"/>
      <w:sz w:val="24"/>
      <w:szCs w:val="24"/>
      <w:lang w:val="ru-RU" w:eastAsia="ru-RU"/>
    </w:rPr>
  </w:style>
  <w:style w:type="paragraph" w:customStyle="1" w:styleId="Style82">
    <w:name w:val="Style82"/>
    <w:basedOn w:val="a"/>
    <w:uiPriority w:val="99"/>
    <w:rsid w:val="000736C3"/>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110">
    <w:name w:val="Font Style110"/>
    <w:basedOn w:val="a0"/>
    <w:uiPriority w:val="99"/>
    <w:rsid w:val="000736C3"/>
    <w:rPr>
      <w:rFonts w:ascii="Times New Roman" w:hAnsi="Times New Roman" w:cs="Times New Roman"/>
      <w:i/>
      <w:iCs/>
      <w:sz w:val="16"/>
      <w:szCs w:val="16"/>
    </w:rPr>
  </w:style>
  <w:style w:type="paragraph" w:customStyle="1" w:styleId="Style79">
    <w:name w:val="Style79"/>
    <w:basedOn w:val="a"/>
    <w:uiPriority w:val="99"/>
    <w:rsid w:val="000736C3"/>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73">
    <w:name w:val="Style73"/>
    <w:basedOn w:val="a"/>
    <w:uiPriority w:val="99"/>
    <w:rsid w:val="000736C3"/>
    <w:pPr>
      <w:widowControl w:val="0"/>
      <w:autoSpaceDE w:val="0"/>
      <w:autoSpaceDN w:val="0"/>
      <w:adjustRightInd w:val="0"/>
      <w:spacing w:after="0" w:line="264" w:lineRule="exact"/>
      <w:ind w:hanging="230"/>
    </w:pPr>
    <w:rPr>
      <w:rFonts w:ascii="Times New Roman" w:hAnsi="Times New Roman"/>
      <w:sz w:val="24"/>
      <w:szCs w:val="24"/>
      <w:lang w:val="ru-RU" w:eastAsia="ru-RU"/>
    </w:rPr>
  </w:style>
  <w:style w:type="character" w:customStyle="1" w:styleId="FontStyle118">
    <w:name w:val="Font Style118"/>
    <w:basedOn w:val="a0"/>
    <w:uiPriority w:val="99"/>
    <w:rsid w:val="006F3622"/>
    <w:rPr>
      <w:rFonts w:ascii="Times New Roman" w:hAnsi="Times New Roman" w:cs="Times New Roman"/>
      <w:b/>
      <w:bCs/>
      <w:i/>
      <w:iCs/>
      <w:sz w:val="16"/>
      <w:szCs w:val="16"/>
    </w:rPr>
  </w:style>
  <w:style w:type="paragraph" w:customStyle="1" w:styleId="Style66">
    <w:name w:val="Style66"/>
    <w:basedOn w:val="a"/>
    <w:uiPriority w:val="99"/>
    <w:rsid w:val="006F3622"/>
    <w:pPr>
      <w:widowControl w:val="0"/>
      <w:autoSpaceDE w:val="0"/>
      <w:autoSpaceDN w:val="0"/>
      <w:adjustRightInd w:val="0"/>
      <w:spacing w:after="0" w:line="240" w:lineRule="auto"/>
      <w:jc w:val="both"/>
    </w:pPr>
    <w:rPr>
      <w:rFonts w:ascii="Times New Roman" w:hAnsi="Times New Roman"/>
      <w:sz w:val="24"/>
      <w:szCs w:val="24"/>
      <w:lang w:val="ru-RU" w:eastAsia="ru-RU"/>
    </w:rPr>
  </w:style>
  <w:style w:type="paragraph" w:customStyle="1" w:styleId="Style2">
    <w:name w:val="Style2"/>
    <w:basedOn w:val="a"/>
    <w:uiPriority w:val="99"/>
    <w:rsid w:val="006F3622"/>
    <w:pPr>
      <w:widowControl w:val="0"/>
      <w:autoSpaceDE w:val="0"/>
      <w:autoSpaceDN w:val="0"/>
      <w:adjustRightInd w:val="0"/>
      <w:spacing w:after="0" w:line="234" w:lineRule="exact"/>
      <w:ind w:firstLine="326"/>
      <w:jc w:val="both"/>
    </w:pPr>
    <w:rPr>
      <w:rFonts w:ascii="Times New Roman" w:hAnsi="Times New Roman"/>
      <w:sz w:val="24"/>
      <w:szCs w:val="24"/>
      <w:lang w:val="ru-RU" w:eastAsia="ru-RU"/>
    </w:rPr>
  </w:style>
  <w:style w:type="character" w:customStyle="1" w:styleId="FontStyle90">
    <w:name w:val="Font Style90"/>
    <w:basedOn w:val="a0"/>
    <w:uiPriority w:val="99"/>
    <w:rsid w:val="006F3622"/>
    <w:rPr>
      <w:rFonts w:ascii="Times New Roman" w:hAnsi="Times New Roman" w:cs="Times New Roman"/>
      <w:sz w:val="16"/>
      <w:szCs w:val="16"/>
    </w:rPr>
  </w:style>
  <w:style w:type="character" w:customStyle="1" w:styleId="FontStyle95">
    <w:name w:val="Font Style95"/>
    <w:basedOn w:val="a0"/>
    <w:uiPriority w:val="99"/>
    <w:rsid w:val="006F3622"/>
    <w:rPr>
      <w:rFonts w:ascii="Times New Roman" w:hAnsi="Times New Roman" w:cs="Times New Roman"/>
      <w:i/>
      <w:iCs/>
      <w:sz w:val="16"/>
      <w:szCs w:val="16"/>
    </w:rPr>
  </w:style>
  <w:style w:type="paragraph" w:customStyle="1" w:styleId="Style10">
    <w:name w:val="Style10"/>
    <w:basedOn w:val="a"/>
    <w:uiPriority w:val="99"/>
    <w:rsid w:val="006F3622"/>
    <w:pPr>
      <w:widowControl w:val="0"/>
      <w:autoSpaceDE w:val="0"/>
      <w:autoSpaceDN w:val="0"/>
      <w:adjustRightInd w:val="0"/>
      <w:spacing w:after="0" w:line="239" w:lineRule="exact"/>
      <w:ind w:hanging="384"/>
      <w:jc w:val="both"/>
    </w:pPr>
    <w:rPr>
      <w:rFonts w:ascii="Times New Roman" w:hAnsi="Times New Roman"/>
      <w:sz w:val="24"/>
      <w:szCs w:val="24"/>
      <w:lang w:val="ru-RU" w:eastAsia="ru-RU"/>
    </w:rPr>
  </w:style>
  <w:style w:type="paragraph" w:customStyle="1" w:styleId="Style5">
    <w:name w:val="Style5"/>
    <w:basedOn w:val="a"/>
    <w:uiPriority w:val="99"/>
    <w:rsid w:val="006F3622"/>
    <w:pPr>
      <w:widowControl w:val="0"/>
      <w:autoSpaceDE w:val="0"/>
      <w:autoSpaceDN w:val="0"/>
      <w:adjustRightInd w:val="0"/>
      <w:spacing w:after="0" w:line="216" w:lineRule="exact"/>
      <w:ind w:firstLine="322"/>
      <w:jc w:val="both"/>
    </w:pPr>
    <w:rPr>
      <w:rFonts w:ascii="Times New Roman" w:hAnsi="Times New Roman"/>
      <w:sz w:val="24"/>
      <w:szCs w:val="24"/>
      <w:lang w:val="ru-RU" w:eastAsia="ru-RU"/>
    </w:rPr>
  </w:style>
  <w:style w:type="character" w:customStyle="1" w:styleId="FontStyle92">
    <w:name w:val="Font Style92"/>
    <w:basedOn w:val="a0"/>
    <w:uiPriority w:val="99"/>
    <w:rsid w:val="006F3622"/>
    <w:rPr>
      <w:rFonts w:ascii="Times New Roman" w:hAnsi="Times New Roman" w:cs="Times New Roman"/>
      <w:sz w:val="16"/>
      <w:szCs w:val="16"/>
    </w:rPr>
  </w:style>
  <w:style w:type="character" w:customStyle="1" w:styleId="FontStyle96">
    <w:name w:val="Font Style96"/>
    <w:basedOn w:val="a0"/>
    <w:uiPriority w:val="99"/>
    <w:rsid w:val="006F3622"/>
    <w:rPr>
      <w:rFonts w:ascii="Times New Roman" w:hAnsi="Times New Roman" w:cs="Times New Roman"/>
      <w:i/>
      <w:iCs/>
      <w:sz w:val="16"/>
      <w:szCs w:val="16"/>
    </w:rPr>
  </w:style>
  <w:style w:type="paragraph" w:customStyle="1" w:styleId="Style20">
    <w:name w:val="Style20"/>
    <w:basedOn w:val="a"/>
    <w:uiPriority w:val="99"/>
    <w:rsid w:val="006F3622"/>
    <w:pPr>
      <w:widowControl w:val="0"/>
      <w:autoSpaceDE w:val="0"/>
      <w:autoSpaceDN w:val="0"/>
      <w:adjustRightInd w:val="0"/>
      <w:spacing w:after="0" w:line="243" w:lineRule="exact"/>
      <w:ind w:hanging="355"/>
      <w:jc w:val="both"/>
    </w:pPr>
    <w:rPr>
      <w:rFonts w:ascii="Times New Roman" w:hAnsi="Times New Roman"/>
      <w:sz w:val="24"/>
      <w:szCs w:val="24"/>
      <w:lang w:val="ru-RU" w:eastAsia="ru-RU"/>
    </w:rPr>
  </w:style>
  <w:style w:type="paragraph" w:customStyle="1" w:styleId="Style31">
    <w:name w:val="Style31"/>
    <w:basedOn w:val="a"/>
    <w:uiPriority w:val="99"/>
    <w:rsid w:val="006F3622"/>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paragraph" w:customStyle="1" w:styleId="Style41">
    <w:name w:val="Style41"/>
    <w:basedOn w:val="a"/>
    <w:uiPriority w:val="99"/>
    <w:rsid w:val="006F3622"/>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91">
    <w:name w:val="Font Style91"/>
    <w:basedOn w:val="a0"/>
    <w:uiPriority w:val="99"/>
    <w:rsid w:val="006F3622"/>
    <w:rPr>
      <w:rFonts w:ascii="Times New Roman" w:hAnsi="Times New Roman" w:cs="Times New Roman"/>
      <w:i/>
      <w:iCs/>
      <w:sz w:val="16"/>
      <w:szCs w:val="16"/>
    </w:rPr>
  </w:style>
  <w:style w:type="character" w:customStyle="1" w:styleId="FontStyle93">
    <w:name w:val="Font Style93"/>
    <w:basedOn w:val="a0"/>
    <w:uiPriority w:val="99"/>
    <w:rsid w:val="006F3622"/>
    <w:rPr>
      <w:rFonts w:ascii="Times New Roman" w:hAnsi="Times New Roman" w:cs="Times New Roman"/>
      <w:b/>
      <w:bCs/>
      <w:sz w:val="20"/>
      <w:szCs w:val="20"/>
    </w:rPr>
  </w:style>
  <w:style w:type="character" w:customStyle="1" w:styleId="FontStyle109">
    <w:name w:val="Font Style109"/>
    <w:basedOn w:val="a0"/>
    <w:uiPriority w:val="99"/>
    <w:rsid w:val="006F3622"/>
    <w:rPr>
      <w:rFonts w:ascii="Times New Roman" w:hAnsi="Times New Roman" w:cs="Times New Roman"/>
      <w:b/>
      <w:bCs/>
      <w:sz w:val="22"/>
      <w:szCs w:val="22"/>
    </w:rPr>
  </w:style>
  <w:style w:type="paragraph" w:customStyle="1" w:styleId="Style6">
    <w:name w:val="Style6"/>
    <w:basedOn w:val="a"/>
    <w:uiPriority w:val="99"/>
    <w:rsid w:val="006F3622"/>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paragraph" w:customStyle="1" w:styleId="Style7">
    <w:name w:val="Style7"/>
    <w:basedOn w:val="a"/>
    <w:uiPriority w:val="99"/>
    <w:rsid w:val="006F3622"/>
    <w:pPr>
      <w:widowControl w:val="0"/>
      <w:autoSpaceDE w:val="0"/>
      <w:autoSpaceDN w:val="0"/>
      <w:adjustRightInd w:val="0"/>
      <w:spacing w:after="0" w:line="271" w:lineRule="exact"/>
      <w:ind w:hanging="778"/>
    </w:pPr>
    <w:rPr>
      <w:rFonts w:ascii="Times New Roman" w:hAnsi="Times New Roman"/>
      <w:sz w:val="24"/>
      <w:szCs w:val="24"/>
      <w:lang w:val="ru-RU" w:eastAsia="ru-RU"/>
    </w:rPr>
  </w:style>
  <w:style w:type="paragraph" w:customStyle="1" w:styleId="Style12">
    <w:name w:val="Style12"/>
    <w:basedOn w:val="a"/>
    <w:uiPriority w:val="99"/>
    <w:rsid w:val="006F3622"/>
    <w:pPr>
      <w:widowControl w:val="0"/>
      <w:autoSpaceDE w:val="0"/>
      <w:autoSpaceDN w:val="0"/>
      <w:adjustRightInd w:val="0"/>
      <w:spacing w:after="0" w:line="264" w:lineRule="exact"/>
      <w:ind w:hanging="230"/>
    </w:pPr>
    <w:rPr>
      <w:rFonts w:ascii="Times New Roman" w:hAnsi="Times New Roman"/>
      <w:sz w:val="24"/>
      <w:szCs w:val="24"/>
      <w:lang w:val="ru-RU" w:eastAsia="ru-RU"/>
    </w:rPr>
  </w:style>
  <w:style w:type="paragraph" w:customStyle="1" w:styleId="Style14">
    <w:name w:val="Style14"/>
    <w:basedOn w:val="a"/>
    <w:uiPriority w:val="99"/>
    <w:rsid w:val="006F3622"/>
    <w:pPr>
      <w:widowControl w:val="0"/>
      <w:autoSpaceDE w:val="0"/>
      <w:autoSpaceDN w:val="0"/>
      <w:adjustRightInd w:val="0"/>
      <w:spacing w:after="0" w:line="283" w:lineRule="exact"/>
      <w:jc w:val="center"/>
    </w:pPr>
    <w:rPr>
      <w:rFonts w:ascii="Times New Roman" w:hAnsi="Times New Roman"/>
      <w:sz w:val="24"/>
      <w:szCs w:val="24"/>
      <w:lang w:val="ru-RU" w:eastAsia="ru-RU"/>
    </w:rPr>
  </w:style>
  <w:style w:type="paragraph" w:customStyle="1" w:styleId="Style16">
    <w:name w:val="Style16"/>
    <w:basedOn w:val="a"/>
    <w:uiPriority w:val="99"/>
    <w:rsid w:val="006F3622"/>
    <w:pPr>
      <w:widowControl w:val="0"/>
      <w:autoSpaceDE w:val="0"/>
      <w:autoSpaceDN w:val="0"/>
      <w:adjustRightInd w:val="0"/>
      <w:spacing w:after="0" w:line="269" w:lineRule="exact"/>
    </w:pPr>
    <w:rPr>
      <w:rFonts w:ascii="Times New Roman" w:hAnsi="Times New Roman"/>
      <w:sz w:val="24"/>
      <w:szCs w:val="24"/>
      <w:lang w:val="ru-RU" w:eastAsia="ru-RU"/>
    </w:rPr>
  </w:style>
  <w:style w:type="paragraph" w:customStyle="1" w:styleId="Style21">
    <w:name w:val="Style21"/>
    <w:basedOn w:val="a"/>
    <w:uiPriority w:val="99"/>
    <w:rsid w:val="006F3622"/>
    <w:pPr>
      <w:widowControl w:val="0"/>
      <w:autoSpaceDE w:val="0"/>
      <w:autoSpaceDN w:val="0"/>
      <w:adjustRightInd w:val="0"/>
      <w:spacing w:after="0" w:line="288" w:lineRule="exact"/>
      <w:ind w:hanging="1834"/>
    </w:pPr>
    <w:rPr>
      <w:rFonts w:ascii="Times New Roman" w:hAnsi="Times New Roman"/>
      <w:sz w:val="24"/>
      <w:szCs w:val="24"/>
      <w:lang w:val="ru-RU" w:eastAsia="ru-RU"/>
    </w:rPr>
  </w:style>
  <w:style w:type="paragraph" w:customStyle="1" w:styleId="Style11">
    <w:name w:val="Style11"/>
    <w:basedOn w:val="a"/>
    <w:uiPriority w:val="99"/>
    <w:rsid w:val="006F3622"/>
    <w:pPr>
      <w:widowControl w:val="0"/>
      <w:autoSpaceDE w:val="0"/>
      <w:autoSpaceDN w:val="0"/>
      <w:adjustRightInd w:val="0"/>
      <w:spacing w:after="0" w:line="240" w:lineRule="exact"/>
      <w:jc w:val="both"/>
    </w:pPr>
    <w:rPr>
      <w:rFonts w:ascii="Times New Roman" w:hAnsi="Times New Roman"/>
      <w:sz w:val="24"/>
      <w:szCs w:val="24"/>
      <w:lang w:val="ru-RU" w:eastAsia="ru-RU"/>
    </w:rPr>
  </w:style>
  <w:style w:type="character" w:customStyle="1" w:styleId="FontStyle94">
    <w:name w:val="Font Style94"/>
    <w:basedOn w:val="a0"/>
    <w:uiPriority w:val="99"/>
    <w:rsid w:val="006F3622"/>
    <w:rPr>
      <w:rFonts w:ascii="Times New Roman" w:hAnsi="Times New Roman" w:cs="Times New Roman"/>
      <w:b/>
      <w:bCs/>
      <w:sz w:val="26"/>
      <w:szCs w:val="26"/>
    </w:rPr>
  </w:style>
  <w:style w:type="character" w:customStyle="1" w:styleId="FontStyle97">
    <w:name w:val="Font Style97"/>
    <w:basedOn w:val="a0"/>
    <w:uiPriority w:val="99"/>
    <w:rsid w:val="006F3622"/>
    <w:rPr>
      <w:rFonts w:ascii="Times New Roman" w:hAnsi="Times New Roman" w:cs="Times New Roman"/>
      <w:sz w:val="16"/>
      <w:szCs w:val="16"/>
    </w:rPr>
  </w:style>
  <w:style w:type="paragraph" w:customStyle="1" w:styleId="Style63">
    <w:name w:val="Style63"/>
    <w:basedOn w:val="a"/>
    <w:uiPriority w:val="99"/>
    <w:rsid w:val="006F3622"/>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23">
    <w:name w:val="Основной текст (23)_"/>
    <w:basedOn w:val="a0"/>
    <w:link w:val="230"/>
    <w:uiPriority w:val="99"/>
    <w:rsid w:val="00DB42DA"/>
    <w:rPr>
      <w:b/>
      <w:bCs/>
      <w:sz w:val="23"/>
      <w:szCs w:val="23"/>
      <w:shd w:val="clear" w:color="auto" w:fill="FFFFFF"/>
    </w:rPr>
  </w:style>
  <w:style w:type="paragraph" w:customStyle="1" w:styleId="230">
    <w:name w:val="Основной текст (23)"/>
    <w:basedOn w:val="a"/>
    <w:link w:val="23"/>
    <w:uiPriority w:val="99"/>
    <w:rsid w:val="00DB42DA"/>
    <w:pPr>
      <w:shd w:val="clear" w:color="auto" w:fill="FFFFFF"/>
      <w:spacing w:before="840" w:after="0" w:line="243" w:lineRule="exact"/>
    </w:pPr>
    <w:rPr>
      <w:rFonts w:ascii="Times New Roman" w:hAnsi="Times New Roman"/>
      <w:b/>
      <w:bCs/>
      <w:sz w:val="23"/>
      <w:szCs w:val="2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A1%D0%BF%D0%BE%D0%BB%D1%83%D1%87%D0%B5%D0%BD%D1%96_%D0%A8%D1%82%D0%B0%D1%82%D0%B8_%D0%84%D0%B2%D1%80%D0%BE%D0%BF%D0%B8" TargetMode="External"/><Relationship Id="rId18" Type="http://schemas.openxmlformats.org/officeDocument/2006/relationships/hyperlink" Target="http://uk.wikipedia.org/wiki/%D0%A1%D0%B2%D0%BE%D0%B1%D0%BE%D0%B4%D0%B0" TargetMode="External"/><Relationship Id="rId26" Type="http://schemas.openxmlformats.org/officeDocument/2006/relationships/hyperlink" Target="https://uk.wikipedia.org/wiki/%D0%A1%D0%B0%D0%BC%D1%96%D1%82" TargetMode="External"/><Relationship Id="rId39" Type="http://schemas.openxmlformats.org/officeDocument/2006/relationships/hyperlink" Target="https://uk.wikipedia.org/wiki/%D0%9F%D0%BB%D0%B0%D0%BD_%D0%B4%D1%96%D0%B9_%D0%B7_%D0%BB%D1%96%D0%B1%D0%B5%D1%80%D0%B0%D0%BB%D1%96%D0%B7%D0%B0%D1%86%D1%96%D1%97_%D0%84%D0%A1_%D0%B2%D1%96%D0%B7%D0%BE%D0%B2%D0%BE%D0%B3%D0%BE_%D1%80%D0%B5%D0%B6%D0%B8%D0%BC%D1%83_%D0%B4%D0%BB%D1%8F_%D0%A3%D0%BA%D1%80%D0%B0%D1%97%D0%BD%D0%B8" TargetMode="External"/><Relationship Id="rId21" Type="http://schemas.openxmlformats.org/officeDocument/2006/relationships/hyperlink" Target="http://uk.wikipedia.org/wiki/%D0%9F%D1%80%D0%B0%D0%B2%D0%BE%D1%81%D1%83%D0%B4%D0%B4%D1%8F" TargetMode="External"/><Relationship Id="rId34" Type="http://schemas.openxmlformats.org/officeDocument/2006/relationships/hyperlink" Target="https://uk.wikipedia.org/wiki/%D0%A1%D1%83%D0%B2%D0%B5%D1%80%D0%B5%D0%BD%D1%96%D1%82%D0%B5%D1%82" TargetMode="External"/><Relationship Id="rId42" Type="http://schemas.openxmlformats.org/officeDocument/2006/relationships/hyperlink" Target="https://uk.wikipedia.org/wiki/%D0%A3%D0%B3%D0%BE%D0%B4%D0%B0_%D0%BF%D1%80%D0%BE_%D0%B7%D0%BE%D0%BD%D1%83_%D0%B2%D1%96%D0%BB%D1%8C%D0%BD%D0%BE%D1%97_%D1%82%D0%BE%D1%80%D0%B3%D1%96%D0%B2%D0%BB%D1%96_%D0%BC%D1%96%D0%B6_%D0%A3%D0%BA%D1%80%D0%B0%D1%97%D0%BD%D0%BE%D1%8E_%D1%82%D0%B0_%D0%84%D0%A1" TargetMode="External"/><Relationship Id="rId47" Type="http://schemas.openxmlformats.org/officeDocument/2006/relationships/hyperlink" Target="http://zakon2.rada.gov.ua" TargetMode="External"/><Relationship Id="rId50" Type="http://schemas.openxmlformats.org/officeDocument/2006/relationships/hyperlink" Target="http://zakon2.rada.gov.ua" TargetMode="External"/><Relationship Id="rId55" Type="http://schemas.openxmlformats.org/officeDocument/2006/relationships/hyperlink" Target="http://zakon2.rada.gov.ua" TargetMode="External"/><Relationship Id="rId7" Type="http://schemas.openxmlformats.org/officeDocument/2006/relationships/endnotes" Target="endnotes.xml"/><Relationship Id="rId12" Type="http://schemas.openxmlformats.org/officeDocument/2006/relationships/hyperlink" Target="https://uk.wikipedia.org/wiki/%D0%9F%D1%80%D0%B5%D0%BC%27%D1%94%D1%80-%D0%BC%D1%96%D0%BD%D1%96%D1%81%D1%82%D1%80" TargetMode="External"/><Relationship Id="rId17" Type="http://schemas.openxmlformats.org/officeDocument/2006/relationships/hyperlink" Target="http://uk.wikipedia.org/wiki/%D0%93%D1%96%D0%B4%D0%BD%D1%96%D1%81%D1%82%D1%8C" TargetMode="External"/><Relationship Id="rId25" Type="http://schemas.openxmlformats.org/officeDocument/2006/relationships/hyperlink" Target="http://zakon2.rada.gov.ua" TargetMode="External"/><Relationship Id="rId33" Type="http://schemas.openxmlformats.org/officeDocument/2006/relationships/hyperlink" Target="https://uk.wikipedia.org/wiki/%D0%9F%D1%80%D0%B5%D0%B0%D0%BC%D0%B1%D1%83%D0%BB%D0%B0" TargetMode="External"/><Relationship Id="rId38" Type="http://schemas.openxmlformats.org/officeDocument/2006/relationships/hyperlink" Target="https://uk.wikipedia.org/wiki/%D0%A2%D0%BE%D1%80%D0%B3%D1%96%D0%B2%D0%BB%D1%8F_%D0%BB%D1%8E%D0%B4%D1%8C%D0%BC%D0%B8" TargetMode="External"/><Relationship Id="rId46" Type="http://schemas.openxmlformats.org/officeDocument/2006/relationships/hyperlink" Target="https://uk.wikipedia.org/wiki/%D0%86%D0%BC%D0%BF%D0%BB%D0%B5%D0%BC%D0%B5%D0%BD%D1%82%D0%B0%D1%86%D1%96%D1%8F" TargetMode="External"/><Relationship Id="rId2" Type="http://schemas.openxmlformats.org/officeDocument/2006/relationships/styles" Target="styles.xml"/><Relationship Id="rId16" Type="http://schemas.openxmlformats.org/officeDocument/2006/relationships/hyperlink" Target="http://ru.wikipedia.org/wiki/2004" TargetMode="External"/><Relationship Id="rId20" Type="http://schemas.openxmlformats.org/officeDocument/2006/relationships/hyperlink" Target="http://uk.wikipedia.org/wiki/%D0%A1%D0%BE%D0%BB%D1%96%D0%B4%D0%B0%D1%80%D0%BD%D1%96%D1%81%D1%82%D1%8C" TargetMode="External"/><Relationship Id="rId29" Type="http://schemas.openxmlformats.org/officeDocument/2006/relationships/hyperlink" Target="https://uk.wikipedia.org/wiki/%D0%9C%D0%BE%D0%BB%D0%B4%D0%BE%D0%B2%D0%B0" TargetMode="External"/><Relationship Id="rId41" Type="http://schemas.openxmlformats.org/officeDocument/2006/relationships/hyperlink" Target="https://uk.wikipedia.org/wiki/%D0%9E%D1%80%D0%B3%D0%B0%D0%BD%D1%96%D0%B7%D0%BE%D0%B2%D0%B0%D0%BD%D0%B0_%D0%B7%D0%BB%D0%BE%D1%87%D0%B8%D0%BD%D0%BD%D1%96%D1%81%D1%82%D1%8C" TargetMode="External"/><Relationship Id="rId54" Type="http://schemas.openxmlformats.org/officeDocument/2006/relationships/hyperlink" Target="http://zakon2.rada.gov.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wikipedia.org/wiki/1925" TargetMode="External"/><Relationship Id="rId24" Type="http://schemas.openxmlformats.org/officeDocument/2006/relationships/hyperlink" Target="http://zakon2.rada.gov.ua" TargetMode="External"/><Relationship Id="rId32" Type="http://schemas.openxmlformats.org/officeDocument/2006/relationships/hyperlink" Target="https://uk.wikipedia.org/wiki/%D0%A1%D0%9E%D0%A2" TargetMode="External"/><Relationship Id="rId37" Type="http://schemas.openxmlformats.org/officeDocument/2006/relationships/hyperlink" Target="https://uk.wikipedia.org/wiki/%D0%9C%D1%96%D0%B3%D1%80%D0%B0%D1%86%D1%96%D1%8F_%D0%BD%D0%B0%D1%81%D0%B5%D0%BB%D0%B5%D0%BD%D0%BD%D1%8F" TargetMode="External"/><Relationship Id="rId40" Type="http://schemas.openxmlformats.org/officeDocument/2006/relationships/hyperlink" Target="https://uk.wikipedia.org/wiki/%D0%A2%D0%B5%D1%80%D0%BE%D1%80%D0%B8%D0%B7%D0%BC" TargetMode="External"/><Relationship Id="rId45" Type="http://schemas.openxmlformats.org/officeDocument/2006/relationships/hyperlink" Target="https://uk.wikipedia.org/w/index.php?title=%D0%A3%D0%B3%D0%BE%D0%B4%D0%B0_%D0%BF%D1%80%D0%BE_%D0%B0%D1%81%D0%BE%D1%86%D1%96%D0%B0%D1%86%D1%96%D1%8E_%D0%BC%D1%96%D0%B6_%D0%A3%D0%BA%D1%80%D0%B0%D1%97%D0%BD%D0%BE%D1%8E_%D1%82%D0%B0_%D0%84%D0%B2%D1%80%D0%BE%D0%BF%D0%B5%D0%B9%D1%81%D1%8C%D0%BA%D0%B8%D0%BC_%D0%A1%D0%BE%D1%8E%D0%B7%D0%BE%D0%BC&amp;action=edit&amp;section=17" TargetMode="External"/><Relationship Id="rId53" Type="http://schemas.openxmlformats.org/officeDocument/2006/relationships/hyperlink" Target="http://zakon2.rada.gov.ua"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29_%D0%BE%D0%BA%D1%82%D1%8F%D0%B1%D1%80%D1%8F" TargetMode="External"/><Relationship Id="rId23" Type="http://schemas.openxmlformats.org/officeDocument/2006/relationships/hyperlink" Target="http://zakon2.rada.gov.ua" TargetMode="External"/><Relationship Id="rId28" Type="http://schemas.openxmlformats.org/officeDocument/2006/relationships/hyperlink" Target="https://uk.wikipedia.org/wiki/%D0%92%D1%96%D0%BB%D1%8C%D0%BD%D1%8E%D1%81" TargetMode="External"/><Relationship Id="rId36" Type="http://schemas.openxmlformats.org/officeDocument/2006/relationships/hyperlink" Target="https://uk.wikipedia.org/wiki/%D0%A1%D1%83%D0%B4%D0%BE%D0%B2%D0%B0_%D1%81%D0%B8%D1%81%D1%82%D0%B5%D0%BC%D0%B0_%D0%A3%D0%BA%D1%80%D0%B0%D1%97%D0%BD%D0%B8" TargetMode="External"/><Relationship Id="rId49" Type="http://schemas.openxmlformats.org/officeDocument/2006/relationships/hyperlink" Target="http://zakon2.rada.gov.ua" TargetMode="External"/><Relationship Id="rId57" Type="http://schemas.openxmlformats.org/officeDocument/2006/relationships/fontTable" Target="fontTable.xml"/><Relationship Id="rId10" Type="http://schemas.openxmlformats.org/officeDocument/2006/relationships/hyperlink" Target="https://uk.wikipedia.org/wiki/%D0%86%D0%BD%D1%82%D0%B5%D0%B3%D1%80%D0%B0%D1%86%D1%96%D1%8F" TargetMode="External"/><Relationship Id="rId19" Type="http://schemas.openxmlformats.org/officeDocument/2006/relationships/hyperlink" Target="http://uk.wikipedia.org/wiki/%D0%A0%D1%96%D0%B2%D0%BD%D1%96%D1%81%D1%82%D1%8C" TargetMode="External"/><Relationship Id="rId31" Type="http://schemas.openxmlformats.org/officeDocument/2006/relationships/hyperlink" Target="https://uk.wikipedia.org/wiki/%D0%A3%D0%B3%D0%BE%D0%B4%D0%B0_%D0%BF%D1%80%D0%BE_%D0%B7%D0%BE%D0%BD%D1%83_%D0%B2%D1%96%D0%BB%D1%8C%D0%BD%D0%BE%D1%97_%D1%82%D0%BE%D1%80%D0%B3%D1%96%D0%B2%D0%BB%D1%96_%D0%BC%D1%96%D0%B6_%D0%A3%D0%BA%D1%80%D0%B0%D1%97%D0%BD%D0%BE%D1%8E_%D1%82%D0%B0_%D0%84%D0%A1" TargetMode="External"/><Relationship Id="rId44" Type="http://schemas.openxmlformats.org/officeDocument/2006/relationships/hyperlink" Target="https://uk.wikipedia.org/w/index.php?title=%D0%A3%D0%B3%D0%BE%D0%B4%D0%B0_%D0%BF%D1%80%D0%BE_%D0%B0%D1%81%D0%BE%D1%86%D1%96%D0%B0%D1%86%D1%96%D1%8E_%D0%BC%D1%96%D0%B6_%D0%A3%D0%BA%D1%80%D0%B0%D1%97%D0%BD%D0%BE%D1%8E_%D1%82%D0%B0_%D0%84%D0%B2%D1%80%D0%BE%D0%BF%D0%B5%D0%B9%D1%81%D1%8C%D0%BA%D0%B8%D0%BC_%D0%A1%D0%BE%D1%8E%D0%B7%D0%BE%D0%BC&amp;veaction=edit&amp;section=17" TargetMode="External"/><Relationship Id="rId52" Type="http://schemas.openxmlformats.org/officeDocument/2006/relationships/hyperlink" Target="http://zakon2.rada.gov.ua" TargetMode="External"/><Relationship Id="rId4" Type="http://schemas.openxmlformats.org/officeDocument/2006/relationships/settings" Target="settings.xml"/><Relationship Id="rId9" Type="http://schemas.openxmlformats.org/officeDocument/2006/relationships/hyperlink" Target="http://zakon2.rada.gov.ua" TargetMode="External"/><Relationship Id="rId14" Type="http://schemas.openxmlformats.org/officeDocument/2006/relationships/hyperlink" Target="http://ru.wikipedia.org/wiki/%D0%A0%D0%B8%D0%BC" TargetMode="External"/><Relationship Id="rId22" Type="http://schemas.openxmlformats.org/officeDocument/2006/relationships/hyperlink" Target="http://zakon2.rada.gov.ua" TargetMode="External"/><Relationship Id="rId27" Type="http://schemas.openxmlformats.org/officeDocument/2006/relationships/hyperlink" Target="https://uk.wikipedia.org/wiki/%D0%A1%D1%85%D1%96%D0%B4%D0%BD%D0%B5_%D0%BF%D0%B0%D1%80%D1%82%D0%BD%D0%B5%D1%80%D1%81%D1%82%D0%B2%D0%BE" TargetMode="External"/><Relationship Id="rId30" Type="http://schemas.openxmlformats.org/officeDocument/2006/relationships/hyperlink" Target="https://uk.wikipedia.org/wiki/%D0%93%D1%80%D1%83%D0%B7%D1%96%D1%8F" TargetMode="External"/><Relationship Id="rId35" Type="http://schemas.openxmlformats.org/officeDocument/2006/relationships/hyperlink" Target="https://uk.wikipedia.org/wiki/%D0%9F%D1%80%D0%B0%D0%B2%D0%BE%D1%81%D1%83%D0%B4%D0%B4%D1%8F" TargetMode="External"/><Relationship Id="rId43" Type="http://schemas.openxmlformats.org/officeDocument/2006/relationships/hyperlink" Target="https://uk.wikipedia.org/wiki/%D0%95%D0%BA%D1%81%D0%BF%D0%BE%D1%80%D1%82%D0%B5%D1%80" TargetMode="External"/><Relationship Id="rId48" Type="http://schemas.openxmlformats.org/officeDocument/2006/relationships/hyperlink" Target="http://zakon2.rada.gov.ua" TargetMode="External"/><Relationship Id="rId56" Type="http://schemas.openxmlformats.org/officeDocument/2006/relationships/hyperlink" Target="http://zakon2.rada.gov.ua" TargetMode="External"/><Relationship Id="rId8" Type="http://schemas.openxmlformats.org/officeDocument/2006/relationships/hyperlink" Target="http://zakon2.rada.gov.ua" TargetMode="External"/><Relationship Id="rId51" Type="http://schemas.openxmlformats.org/officeDocument/2006/relationships/hyperlink" Target="http://zakon2.rada.gov.ua"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78</Pages>
  <Words>29388</Words>
  <Characters>167514</Characters>
  <Application>Microsoft Office Word</Application>
  <DocSecurity>0</DocSecurity>
  <Lines>1395</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2017-02-02T18:22:00Z</dcterms:created>
  <dcterms:modified xsi:type="dcterms:W3CDTF">2017-02-03T19:50:00Z</dcterms:modified>
</cp:coreProperties>
</file>