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A8" w:rsidRPr="00955135" w:rsidRDefault="00780AA8" w:rsidP="00780AA8">
      <w:pPr>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Ж</w:t>
      </w:r>
    </w:p>
    <w:p w:rsidR="00780AA8" w:rsidRPr="00955135" w:rsidRDefault="00780AA8" w:rsidP="00780AA8">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 xml:space="preserve">до </w:t>
      </w:r>
      <w:proofErr w:type="spellStart"/>
      <w:r w:rsidRPr="00955135">
        <w:rPr>
          <w:rFonts w:ascii="Times New Roman" w:eastAsia="Times New Roman" w:hAnsi="Times New Roman"/>
          <w:bCs/>
          <w:color w:val="000000"/>
          <w:sz w:val="28"/>
          <w:szCs w:val="28"/>
          <w:lang w:eastAsia="ar-SA"/>
        </w:rPr>
        <w:t>п.п</w:t>
      </w:r>
      <w:proofErr w:type="spellEnd"/>
      <w:r w:rsidRPr="00955135">
        <w:rPr>
          <w:rFonts w:ascii="Times New Roman" w:eastAsia="Times New Roman" w:hAnsi="Times New Roman"/>
          <w:bCs/>
          <w:color w:val="000000"/>
          <w:sz w:val="28"/>
          <w:szCs w:val="28"/>
          <w:lang w:eastAsia="ar-SA"/>
        </w:rPr>
        <w:t>. 3.10</w:t>
      </w:r>
    </w:p>
    <w:p w:rsidR="00780AA8" w:rsidRPr="00955135" w:rsidRDefault="00780AA8" w:rsidP="00780AA8">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780AA8" w:rsidRPr="00955135" w:rsidRDefault="00780AA8" w:rsidP="00780AA8">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780AA8" w:rsidRPr="00955135" w:rsidRDefault="00780AA8" w:rsidP="00780AA8">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780AA8" w:rsidRPr="00955135" w:rsidRDefault="00780AA8" w:rsidP="00780AA8">
      <w:pPr>
        <w:shd w:val="clear" w:color="auto" w:fill="FFFFFF"/>
        <w:spacing w:after="0" w:line="360" w:lineRule="auto"/>
        <w:rPr>
          <w:rFonts w:ascii="Times New Roman" w:eastAsia="Times New Roman" w:hAnsi="Times New Roman"/>
          <w:color w:val="000000"/>
          <w:sz w:val="20"/>
          <w:szCs w:val="20"/>
          <w:lang w:eastAsia="ar-SA"/>
        </w:rPr>
      </w:pPr>
    </w:p>
    <w:p w:rsidR="00780AA8" w:rsidRPr="00955135" w:rsidRDefault="00780AA8" w:rsidP="00780AA8">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780AA8" w:rsidRPr="00955135" w:rsidRDefault="00780AA8" w:rsidP="00780AA8">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780AA8" w:rsidRPr="00955135" w:rsidRDefault="00780AA8" w:rsidP="00780AA8">
      <w:pPr>
        <w:shd w:val="clear" w:color="auto" w:fill="FFFFFF"/>
        <w:spacing w:after="0" w:line="360" w:lineRule="auto"/>
        <w:rPr>
          <w:rFonts w:ascii="Times New Roman" w:eastAsia="Times New Roman" w:hAnsi="Times New Roman"/>
          <w:b/>
          <w:color w:val="000000"/>
          <w:sz w:val="20"/>
          <w:szCs w:val="20"/>
          <w:lang w:eastAsia="ar-SA"/>
        </w:rPr>
      </w:pPr>
      <w:r w:rsidRPr="00955135">
        <w:rPr>
          <w:rFonts w:ascii="Times New Roman" w:eastAsia="Times New Roman" w:hAnsi="Times New Roman"/>
          <w:color w:val="000000"/>
          <w:sz w:val="28"/>
          <w:szCs w:val="28"/>
          <w:lang w:eastAsia="ar-SA"/>
        </w:rPr>
        <w:t>  </w:t>
      </w:r>
    </w:p>
    <w:p w:rsidR="00780AA8" w:rsidRPr="00955135" w:rsidRDefault="00780AA8" w:rsidP="00780AA8">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780AA8" w:rsidRPr="00955135" w:rsidRDefault="00780AA8" w:rsidP="00780AA8">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з виконання контрольної роботи для студентів заочної форми навчання</w:t>
      </w:r>
    </w:p>
    <w:p w:rsidR="00780AA8" w:rsidRPr="00955135" w:rsidRDefault="00780AA8" w:rsidP="00780AA8">
      <w:pPr>
        <w:shd w:val="clear" w:color="auto" w:fill="FFFFFF"/>
        <w:spacing w:after="0" w:line="360" w:lineRule="auto"/>
        <w:jc w:val="center"/>
        <w:rPr>
          <w:rFonts w:ascii="Times New Roman" w:eastAsia="Times New Roman" w:hAnsi="Times New Roman"/>
          <w:b/>
          <w:color w:val="000000"/>
          <w:sz w:val="28"/>
          <w:szCs w:val="28"/>
          <w:lang w:eastAsia="ar-SA"/>
        </w:rPr>
      </w:pPr>
    </w:p>
    <w:p w:rsidR="00780AA8" w:rsidRPr="006060D1" w:rsidRDefault="00780AA8" w:rsidP="00780AA8">
      <w:pPr>
        <w:shd w:val="clear" w:color="auto" w:fill="FFFFFF"/>
        <w:spacing w:after="0" w:line="360" w:lineRule="auto"/>
        <w:jc w:val="center"/>
        <w:rPr>
          <w:rFonts w:ascii="Times New Roman" w:eastAsia="Times New Roman" w:hAnsi="Times New Roman"/>
          <w:b/>
          <w:color w:val="000000"/>
          <w:sz w:val="20"/>
          <w:szCs w:val="20"/>
          <w:lang w:eastAsia="ar-SA"/>
        </w:rPr>
      </w:pPr>
      <w:r w:rsidRPr="006060D1">
        <w:rPr>
          <w:rFonts w:ascii="Times New Roman" w:eastAsia="Times New Roman" w:hAnsi="Times New Roman"/>
          <w:b/>
          <w:color w:val="000000"/>
          <w:sz w:val="28"/>
          <w:szCs w:val="28"/>
          <w:lang w:eastAsia="ar-SA"/>
        </w:rPr>
        <w:t>з дисципліни «</w:t>
      </w:r>
      <w:r w:rsidRPr="006060D1">
        <w:rPr>
          <w:rFonts w:ascii="Times New Roman" w:hAnsi="Times New Roman"/>
          <w:b/>
          <w:sz w:val="28"/>
          <w:szCs w:val="28"/>
        </w:rPr>
        <w:t>Проблеми адміністративно – правового захисту прав громадян</w:t>
      </w:r>
      <w:r w:rsidRPr="006060D1">
        <w:rPr>
          <w:rFonts w:ascii="Times New Roman" w:eastAsia="Times New Roman" w:hAnsi="Times New Roman"/>
          <w:b/>
          <w:color w:val="000000"/>
          <w:sz w:val="28"/>
          <w:szCs w:val="28"/>
          <w:lang w:eastAsia="ar-SA"/>
        </w:rPr>
        <w:t>»</w:t>
      </w:r>
    </w:p>
    <w:p w:rsidR="00780AA8" w:rsidRPr="00955135" w:rsidRDefault="00780AA8" w:rsidP="00780AA8">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780AA8" w:rsidRPr="00955135" w:rsidRDefault="00780AA8" w:rsidP="00780AA8">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для студентів</w:t>
      </w:r>
      <w:r>
        <w:rPr>
          <w:rFonts w:ascii="Times New Roman" w:eastAsia="Times New Roman" w:hAnsi="Times New Roman"/>
          <w:color w:val="000000"/>
          <w:sz w:val="28"/>
          <w:szCs w:val="28"/>
          <w:lang w:eastAsia="ar-SA"/>
        </w:rPr>
        <w:t xml:space="preserve"> 5</w:t>
      </w:r>
      <w:r w:rsidRPr="00955135">
        <w:rPr>
          <w:rFonts w:ascii="Times New Roman" w:eastAsia="Times New Roman" w:hAnsi="Times New Roman"/>
          <w:color w:val="000000"/>
          <w:sz w:val="28"/>
          <w:szCs w:val="28"/>
          <w:lang w:eastAsia="ar-SA"/>
        </w:rPr>
        <w:t xml:space="preserve"> курсу</w:t>
      </w:r>
    </w:p>
    <w:p w:rsidR="00780AA8" w:rsidRPr="00955135" w:rsidRDefault="00780AA8" w:rsidP="00780AA8">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780AA8" w:rsidRPr="002003A1" w:rsidRDefault="00780AA8" w:rsidP="00780AA8">
      <w:pPr>
        <w:shd w:val="clear" w:color="auto" w:fill="FFFFFF"/>
        <w:spacing w:after="0" w:line="240" w:lineRule="auto"/>
        <w:ind w:left="34"/>
        <w:jc w:val="both"/>
        <w:rPr>
          <w:rFonts w:ascii="Times New Roman" w:eastAsia="Times New Roman" w:hAnsi="Times New Roman"/>
          <w:bCs/>
          <w:color w:val="000000"/>
          <w:spacing w:val="-2"/>
          <w:sz w:val="28"/>
          <w:szCs w:val="28"/>
          <w:lang w:eastAsia="ru-RU"/>
        </w:rPr>
      </w:pPr>
      <w:r w:rsidRPr="002003A1">
        <w:rPr>
          <w:rFonts w:ascii="Times New Roman" w:eastAsia="Times New Roman" w:hAnsi="Times New Roman"/>
          <w:sz w:val="28"/>
          <w:szCs w:val="28"/>
          <w:lang w:eastAsia="ar-SA"/>
        </w:rPr>
        <w:t>галузь знань</w:t>
      </w:r>
      <w:r>
        <w:rPr>
          <w:rFonts w:ascii="Times New Roman" w:eastAsia="Times New Roman" w:hAnsi="Times New Roman"/>
          <w:sz w:val="28"/>
          <w:szCs w:val="28"/>
          <w:lang w:eastAsia="ar-SA"/>
        </w:rPr>
        <w:t xml:space="preserve">                08 «Право»</w:t>
      </w:r>
    </w:p>
    <w:p w:rsidR="00780AA8" w:rsidRPr="00505785" w:rsidRDefault="00780AA8" w:rsidP="00780AA8">
      <w:pPr>
        <w:pStyle w:val="3"/>
        <w:spacing w:before="0" w:after="0" w:line="240" w:lineRule="auto"/>
        <w:rPr>
          <w:rFonts w:ascii="Times New Roman" w:hAnsi="Times New Roman" w:cs="Times New Roman"/>
          <w:b w:val="0"/>
          <w:sz w:val="28"/>
          <w:szCs w:val="28"/>
          <w:lang w:val="uk-UA"/>
        </w:rPr>
      </w:pPr>
      <w:r>
        <w:rPr>
          <w:rFonts w:ascii="Times New Roman" w:hAnsi="Times New Roman" w:cs="Times New Roman"/>
          <w:b w:val="0"/>
          <w:sz w:val="28"/>
          <w:szCs w:val="28"/>
          <w:lang w:val="uk-UA"/>
        </w:rPr>
        <w:t>с</w:t>
      </w:r>
      <w:r w:rsidRPr="00505785">
        <w:rPr>
          <w:rFonts w:ascii="Times New Roman" w:hAnsi="Times New Roman" w:cs="Times New Roman"/>
          <w:b w:val="0"/>
          <w:sz w:val="28"/>
          <w:szCs w:val="28"/>
          <w:lang w:val="uk-UA"/>
        </w:rPr>
        <w:t xml:space="preserve">пеціальність: </w:t>
      </w:r>
      <w:r>
        <w:rPr>
          <w:rFonts w:ascii="Times New Roman" w:hAnsi="Times New Roman" w:cs="Times New Roman"/>
          <w:b w:val="0"/>
          <w:sz w:val="28"/>
          <w:szCs w:val="28"/>
          <w:lang w:val="uk-UA"/>
        </w:rPr>
        <w:t xml:space="preserve">            081</w:t>
      </w:r>
      <w:r w:rsidRPr="00505785">
        <w:rPr>
          <w:rFonts w:ascii="Times New Roman" w:hAnsi="Times New Roman" w:cs="Times New Roman"/>
          <w:b w:val="0"/>
          <w:sz w:val="28"/>
          <w:szCs w:val="28"/>
          <w:lang w:val="uk-UA"/>
        </w:rPr>
        <w:t xml:space="preserve"> «Право»</w:t>
      </w:r>
    </w:p>
    <w:p w:rsidR="00780AA8" w:rsidRPr="00505785" w:rsidRDefault="00780AA8" w:rsidP="00780AA8">
      <w:pPr>
        <w:spacing w:after="0" w:line="240" w:lineRule="auto"/>
        <w:rPr>
          <w:rFonts w:ascii="Times New Roman" w:hAnsi="Times New Roman"/>
          <w:sz w:val="28"/>
          <w:szCs w:val="28"/>
        </w:rPr>
      </w:pPr>
      <w:r>
        <w:rPr>
          <w:rFonts w:ascii="Times New Roman" w:hAnsi="Times New Roman"/>
          <w:sz w:val="28"/>
          <w:szCs w:val="28"/>
        </w:rPr>
        <w:t>спеціалізація              Право</w:t>
      </w:r>
    </w:p>
    <w:p w:rsidR="00780AA8" w:rsidRPr="00955135" w:rsidRDefault="00780AA8" w:rsidP="00780AA8">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780AA8" w:rsidRPr="00955135" w:rsidRDefault="00780AA8" w:rsidP="00780AA8">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780AA8" w:rsidRPr="00955135" w:rsidRDefault="00780AA8" w:rsidP="00780AA8">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780AA8" w:rsidRPr="00955135" w:rsidRDefault="00780AA8" w:rsidP="00780AA8">
      <w:pPr>
        <w:shd w:val="clear" w:color="auto" w:fill="FFFFFF"/>
        <w:spacing w:after="0" w:line="36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bCs/>
          <w:color w:val="000000"/>
          <w:sz w:val="28"/>
          <w:szCs w:val="28"/>
          <w:lang w:eastAsia="ar-SA"/>
        </w:rPr>
        <w:br w:type="page"/>
      </w:r>
      <w:r w:rsidRPr="00955135">
        <w:rPr>
          <w:rFonts w:ascii="Times New Roman" w:eastAsia="Times New Roman" w:hAnsi="Times New Roman"/>
          <w:bCs/>
          <w:color w:val="000000"/>
          <w:sz w:val="28"/>
          <w:szCs w:val="28"/>
          <w:lang w:eastAsia="ar-SA"/>
        </w:rPr>
        <w:lastRenderedPageBreak/>
        <w:t>Продовження Додатку Ж</w:t>
      </w:r>
    </w:p>
    <w:p w:rsidR="00780AA8" w:rsidRPr="00955135" w:rsidRDefault="00780AA8" w:rsidP="00780AA8">
      <w:pPr>
        <w:numPr>
          <w:ilvl w:val="0"/>
          <w:numId w:val="3"/>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Теми (варіанти) контрольних робіт:</w:t>
      </w:r>
    </w:p>
    <w:p w:rsidR="00780AA8" w:rsidRPr="00955135" w:rsidRDefault="00780AA8" w:rsidP="00780AA8">
      <w:pPr>
        <w:spacing w:after="0" w:line="240" w:lineRule="auto"/>
        <w:rPr>
          <w:rFonts w:ascii="Times New Roman" w:eastAsia="Times New Roman" w:hAnsi="Times New Roman"/>
          <w:sz w:val="28"/>
          <w:szCs w:val="28"/>
          <w:lang w:eastAsia="ar-SA"/>
        </w:rPr>
      </w:pPr>
    </w:p>
    <w:p w:rsidR="00780AA8" w:rsidRPr="007D2210" w:rsidRDefault="00780AA8" w:rsidP="00780AA8">
      <w:pPr>
        <w:spacing w:after="0" w:line="240" w:lineRule="auto"/>
        <w:jc w:val="center"/>
        <w:rPr>
          <w:rFonts w:ascii="Times New Roman" w:hAnsi="Times New Roman"/>
          <w:sz w:val="28"/>
          <w:szCs w:val="28"/>
        </w:rPr>
      </w:pPr>
      <w:r w:rsidRPr="007D2210">
        <w:rPr>
          <w:rFonts w:ascii="Times New Roman" w:hAnsi="Times New Roman"/>
          <w:sz w:val="28"/>
          <w:szCs w:val="28"/>
        </w:rPr>
        <w:t>Варіант 1</w:t>
      </w:r>
    </w:p>
    <w:p w:rsidR="00780AA8" w:rsidRPr="007D2210" w:rsidRDefault="00780AA8" w:rsidP="00780AA8">
      <w:pPr>
        <w:numPr>
          <w:ilvl w:val="0"/>
          <w:numId w:val="7"/>
        </w:numPr>
        <w:tabs>
          <w:tab w:val="left" w:pos="360"/>
        </w:tabs>
        <w:spacing w:after="0" w:line="240" w:lineRule="auto"/>
        <w:rPr>
          <w:rFonts w:ascii="Times New Roman" w:hAnsi="Times New Roman"/>
          <w:sz w:val="28"/>
          <w:szCs w:val="28"/>
        </w:rPr>
      </w:pPr>
      <w:r w:rsidRPr="007D2210">
        <w:rPr>
          <w:rFonts w:ascii="Times New Roman" w:hAnsi="Times New Roman"/>
          <w:spacing w:val="-2"/>
          <w:sz w:val="28"/>
          <w:szCs w:val="28"/>
        </w:rPr>
        <w:t>Основні принципи законності у державному управлінні</w:t>
      </w:r>
    </w:p>
    <w:p w:rsidR="00780AA8" w:rsidRPr="007D2210" w:rsidRDefault="00780AA8" w:rsidP="00780AA8">
      <w:pPr>
        <w:numPr>
          <w:ilvl w:val="0"/>
          <w:numId w:val="7"/>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Правозахисна роль практики Європейського суду з прав людини.</w:t>
      </w:r>
    </w:p>
    <w:p w:rsidR="00780AA8" w:rsidRPr="007D2210" w:rsidRDefault="00780AA8" w:rsidP="00780AA8">
      <w:pPr>
        <w:spacing w:after="0" w:line="240" w:lineRule="auto"/>
        <w:jc w:val="center"/>
        <w:rPr>
          <w:rFonts w:ascii="Times New Roman" w:hAnsi="Times New Roman"/>
          <w:sz w:val="28"/>
          <w:szCs w:val="28"/>
        </w:rPr>
      </w:pPr>
      <w:r w:rsidRPr="007D2210">
        <w:rPr>
          <w:rFonts w:ascii="Times New Roman" w:hAnsi="Times New Roman"/>
          <w:sz w:val="28"/>
          <w:szCs w:val="28"/>
        </w:rPr>
        <w:t>Варіант 2</w:t>
      </w:r>
    </w:p>
    <w:p w:rsidR="00780AA8" w:rsidRPr="007D2210" w:rsidRDefault="00780AA8" w:rsidP="00780AA8">
      <w:pPr>
        <w:numPr>
          <w:ilvl w:val="0"/>
          <w:numId w:val="8"/>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Політичні передумови забезпечення режиму законності.</w:t>
      </w:r>
    </w:p>
    <w:p w:rsidR="00780AA8" w:rsidRPr="007D2210" w:rsidRDefault="00780AA8" w:rsidP="00780AA8">
      <w:pPr>
        <w:pStyle w:val="33"/>
        <w:numPr>
          <w:ilvl w:val="0"/>
          <w:numId w:val="8"/>
        </w:numPr>
        <w:tabs>
          <w:tab w:val="left" w:pos="851"/>
          <w:tab w:val="left" w:pos="993"/>
        </w:tabs>
        <w:spacing w:after="0" w:line="240" w:lineRule="auto"/>
        <w:jc w:val="both"/>
        <w:rPr>
          <w:rFonts w:ascii="Times New Roman" w:hAnsi="Times New Roman"/>
          <w:spacing w:val="-2"/>
          <w:sz w:val="28"/>
          <w:szCs w:val="28"/>
        </w:rPr>
      </w:pPr>
      <w:r w:rsidRPr="007D2210">
        <w:rPr>
          <w:rFonts w:ascii="Times New Roman" w:hAnsi="Times New Roman"/>
          <w:sz w:val="28"/>
          <w:szCs w:val="28"/>
        </w:rPr>
        <w:t>Оскарження в адміністративному порядку.</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3</w:t>
      </w:r>
    </w:p>
    <w:p w:rsidR="00780AA8" w:rsidRPr="007D2210" w:rsidRDefault="00780AA8" w:rsidP="00780AA8">
      <w:pPr>
        <w:numPr>
          <w:ilvl w:val="0"/>
          <w:numId w:val="9"/>
        </w:numPr>
        <w:tabs>
          <w:tab w:val="left" w:pos="360"/>
        </w:tabs>
        <w:spacing w:after="0" w:line="240" w:lineRule="auto"/>
        <w:jc w:val="both"/>
        <w:rPr>
          <w:rFonts w:ascii="Times New Roman" w:hAnsi="Times New Roman"/>
          <w:sz w:val="28"/>
          <w:szCs w:val="28"/>
        </w:rPr>
      </w:pPr>
      <w:r w:rsidRPr="007D2210">
        <w:rPr>
          <w:rFonts w:ascii="Times New Roman" w:hAnsi="Times New Roman"/>
          <w:sz w:val="28"/>
          <w:szCs w:val="28"/>
        </w:rPr>
        <w:t xml:space="preserve">Ототожнення понять </w:t>
      </w:r>
      <w:proofErr w:type="spellStart"/>
      <w:r w:rsidRPr="007D2210">
        <w:rPr>
          <w:rFonts w:ascii="Times New Roman" w:hAnsi="Times New Roman"/>
          <w:sz w:val="28"/>
          <w:szCs w:val="28"/>
        </w:rPr>
        <w:t>“адміністративне</w:t>
      </w:r>
      <w:proofErr w:type="spellEnd"/>
      <w:r w:rsidRPr="007D2210">
        <w:rPr>
          <w:rFonts w:ascii="Times New Roman" w:hAnsi="Times New Roman"/>
          <w:sz w:val="28"/>
          <w:szCs w:val="28"/>
        </w:rPr>
        <w:t xml:space="preserve"> </w:t>
      </w:r>
      <w:proofErr w:type="spellStart"/>
      <w:r w:rsidRPr="007D2210">
        <w:rPr>
          <w:rFonts w:ascii="Times New Roman" w:hAnsi="Times New Roman"/>
          <w:sz w:val="28"/>
          <w:szCs w:val="28"/>
        </w:rPr>
        <w:t>правопорушення”</w:t>
      </w:r>
      <w:proofErr w:type="spellEnd"/>
      <w:r w:rsidRPr="007D2210">
        <w:rPr>
          <w:rFonts w:ascii="Times New Roman" w:hAnsi="Times New Roman"/>
          <w:sz w:val="28"/>
          <w:szCs w:val="28"/>
        </w:rPr>
        <w:t xml:space="preserve"> й </w:t>
      </w:r>
      <w:proofErr w:type="spellStart"/>
      <w:r w:rsidRPr="007D2210">
        <w:rPr>
          <w:rFonts w:ascii="Times New Roman" w:hAnsi="Times New Roman"/>
          <w:sz w:val="28"/>
          <w:szCs w:val="28"/>
        </w:rPr>
        <w:t>“адміністративний</w:t>
      </w:r>
      <w:proofErr w:type="spellEnd"/>
      <w:r w:rsidRPr="007D2210">
        <w:rPr>
          <w:rFonts w:ascii="Times New Roman" w:hAnsi="Times New Roman"/>
          <w:sz w:val="28"/>
          <w:szCs w:val="28"/>
        </w:rPr>
        <w:t xml:space="preserve"> </w:t>
      </w:r>
      <w:proofErr w:type="spellStart"/>
      <w:r w:rsidRPr="007D2210">
        <w:rPr>
          <w:rFonts w:ascii="Times New Roman" w:hAnsi="Times New Roman"/>
          <w:sz w:val="28"/>
          <w:szCs w:val="28"/>
        </w:rPr>
        <w:t>проступок”</w:t>
      </w:r>
      <w:proofErr w:type="spellEnd"/>
      <w:r w:rsidRPr="007D2210">
        <w:rPr>
          <w:rFonts w:ascii="Times New Roman" w:hAnsi="Times New Roman"/>
          <w:sz w:val="28"/>
          <w:szCs w:val="28"/>
        </w:rPr>
        <w:t>.</w:t>
      </w:r>
    </w:p>
    <w:p w:rsidR="00780AA8" w:rsidRPr="007D2210" w:rsidRDefault="00780AA8" w:rsidP="00780AA8">
      <w:pPr>
        <w:numPr>
          <w:ilvl w:val="0"/>
          <w:numId w:val="9"/>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Сучасні функцій органів прокуратури України.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4</w:t>
      </w:r>
    </w:p>
    <w:p w:rsidR="00780AA8" w:rsidRPr="007D2210" w:rsidRDefault="00780AA8" w:rsidP="00780AA8">
      <w:pPr>
        <w:numPr>
          <w:ilvl w:val="0"/>
          <w:numId w:val="10"/>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Стадії дисциплінарного провадження.</w:t>
      </w:r>
    </w:p>
    <w:p w:rsidR="00780AA8" w:rsidRPr="007D2210" w:rsidRDefault="00780AA8" w:rsidP="00780AA8">
      <w:pPr>
        <w:numPr>
          <w:ilvl w:val="0"/>
          <w:numId w:val="10"/>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Організаційні передумови забезпечення режиму законності.</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5</w:t>
      </w:r>
    </w:p>
    <w:p w:rsidR="00780AA8" w:rsidRPr="007D2210" w:rsidRDefault="00780AA8" w:rsidP="00780AA8">
      <w:pPr>
        <w:numPr>
          <w:ilvl w:val="0"/>
          <w:numId w:val="11"/>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Загальні умови забезпечення режиму законності.</w:t>
      </w:r>
    </w:p>
    <w:p w:rsidR="00780AA8" w:rsidRPr="007D2210" w:rsidRDefault="00780AA8" w:rsidP="00780AA8">
      <w:pPr>
        <w:numPr>
          <w:ilvl w:val="0"/>
          <w:numId w:val="11"/>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Предмет адміністративного оскарження.</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6</w:t>
      </w:r>
    </w:p>
    <w:p w:rsidR="00780AA8" w:rsidRPr="007D2210" w:rsidRDefault="00780AA8" w:rsidP="00780AA8">
      <w:pPr>
        <w:numPr>
          <w:ilvl w:val="0"/>
          <w:numId w:val="12"/>
        </w:numPr>
        <w:tabs>
          <w:tab w:val="left" w:pos="360"/>
        </w:tabs>
        <w:spacing w:after="0" w:line="240" w:lineRule="auto"/>
        <w:rPr>
          <w:rFonts w:ascii="Times New Roman" w:hAnsi="Times New Roman"/>
          <w:sz w:val="28"/>
          <w:szCs w:val="28"/>
        </w:rPr>
      </w:pPr>
      <w:r w:rsidRPr="007D2210">
        <w:rPr>
          <w:rStyle w:val="a4"/>
          <w:rFonts w:ascii="Times New Roman" w:hAnsi="Times New Roman"/>
          <w:i w:val="0"/>
          <w:sz w:val="28"/>
          <w:szCs w:val="28"/>
        </w:rPr>
        <w:t>Подання прокурора.</w:t>
      </w:r>
    </w:p>
    <w:p w:rsidR="00780AA8" w:rsidRPr="007D2210" w:rsidRDefault="00780AA8" w:rsidP="00780AA8">
      <w:pPr>
        <w:numPr>
          <w:ilvl w:val="0"/>
          <w:numId w:val="12"/>
        </w:numPr>
        <w:tabs>
          <w:tab w:val="left" w:pos="360"/>
        </w:tabs>
        <w:spacing w:after="0" w:line="240" w:lineRule="auto"/>
        <w:rPr>
          <w:rFonts w:ascii="Times New Roman" w:hAnsi="Times New Roman"/>
          <w:sz w:val="28"/>
          <w:szCs w:val="28"/>
        </w:rPr>
      </w:pPr>
      <w:r w:rsidRPr="007D2210">
        <w:rPr>
          <w:rStyle w:val="a4"/>
          <w:rFonts w:ascii="Times New Roman" w:hAnsi="Times New Roman"/>
          <w:bCs/>
          <w:i w:val="0"/>
          <w:sz w:val="28"/>
          <w:szCs w:val="28"/>
        </w:rPr>
        <w:t>Контроль з боку громадськості.</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7</w:t>
      </w:r>
    </w:p>
    <w:p w:rsidR="00780AA8" w:rsidRPr="007D2210" w:rsidRDefault="00780AA8" w:rsidP="00780AA8">
      <w:pPr>
        <w:pStyle w:val="33"/>
        <w:numPr>
          <w:ilvl w:val="0"/>
          <w:numId w:val="13"/>
        </w:numPr>
        <w:tabs>
          <w:tab w:val="left" w:pos="851"/>
          <w:tab w:val="left" w:pos="993"/>
        </w:tabs>
        <w:spacing w:after="0" w:line="240" w:lineRule="auto"/>
        <w:jc w:val="both"/>
        <w:rPr>
          <w:rFonts w:ascii="Times New Roman" w:hAnsi="Times New Roman"/>
          <w:spacing w:val="-2"/>
          <w:sz w:val="28"/>
          <w:szCs w:val="28"/>
        </w:rPr>
      </w:pPr>
      <w:r w:rsidRPr="007D2210">
        <w:rPr>
          <w:rFonts w:ascii="Times New Roman" w:hAnsi="Times New Roman"/>
          <w:sz w:val="28"/>
          <w:szCs w:val="28"/>
        </w:rPr>
        <w:t>Основні види державного контролю за додержанням прав і свобод громадян.</w:t>
      </w:r>
    </w:p>
    <w:p w:rsidR="00780AA8" w:rsidRPr="007D2210" w:rsidRDefault="00780AA8" w:rsidP="00780AA8">
      <w:pPr>
        <w:numPr>
          <w:ilvl w:val="0"/>
          <w:numId w:val="13"/>
        </w:numPr>
        <w:tabs>
          <w:tab w:val="left" w:pos="360"/>
        </w:tabs>
        <w:spacing w:after="0" w:line="240" w:lineRule="auto"/>
        <w:ind w:left="714" w:hanging="357"/>
        <w:jc w:val="both"/>
        <w:rPr>
          <w:rFonts w:ascii="Times New Roman" w:hAnsi="Times New Roman"/>
          <w:sz w:val="28"/>
          <w:szCs w:val="28"/>
        </w:rPr>
      </w:pPr>
      <w:r w:rsidRPr="007D2210">
        <w:rPr>
          <w:rFonts w:ascii="Times New Roman" w:hAnsi="Times New Roman"/>
          <w:sz w:val="28"/>
          <w:szCs w:val="28"/>
        </w:rPr>
        <w:t>Організаційно – правові засоби протидії корупції у діяльності державних службовців.</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8</w:t>
      </w:r>
    </w:p>
    <w:p w:rsidR="00780AA8" w:rsidRPr="007D2210" w:rsidRDefault="00780AA8" w:rsidP="00780AA8">
      <w:pPr>
        <w:numPr>
          <w:ilvl w:val="0"/>
          <w:numId w:val="14"/>
        </w:numPr>
        <w:tabs>
          <w:tab w:val="left" w:pos="360"/>
        </w:tabs>
        <w:spacing w:after="0" w:line="240" w:lineRule="auto"/>
        <w:rPr>
          <w:rFonts w:ascii="Times New Roman" w:hAnsi="Times New Roman"/>
          <w:sz w:val="28"/>
          <w:szCs w:val="28"/>
        </w:rPr>
      </w:pPr>
      <w:r w:rsidRPr="007D2210">
        <w:rPr>
          <w:rStyle w:val="a4"/>
          <w:rFonts w:ascii="Times New Roman" w:hAnsi="Times New Roman"/>
          <w:i w:val="0"/>
          <w:sz w:val="28"/>
          <w:szCs w:val="28"/>
        </w:rPr>
        <w:t>Постанова прокурора.</w:t>
      </w:r>
    </w:p>
    <w:p w:rsidR="00780AA8" w:rsidRPr="007D2210" w:rsidRDefault="00780AA8" w:rsidP="00780AA8">
      <w:pPr>
        <w:numPr>
          <w:ilvl w:val="0"/>
          <w:numId w:val="14"/>
        </w:numPr>
        <w:tabs>
          <w:tab w:val="left" w:pos="360"/>
        </w:tabs>
        <w:spacing w:after="0" w:line="240" w:lineRule="auto"/>
        <w:ind w:left="714" w:hanging="357"/>
        <w:rPr>
          <w:rFonts w:ascii="Times New Roman" w:hAnsi="Times New Roman"/>
          <w:sz w:val="28"/>
          <w:szCs w:val="28"/>
        </w:rPr>
      </w:pPr>
      <w:r w:rsidRPr="007D2210">
        <w:rPr>
          <w:rStyle w:val="a4"/>
          <w:rFonts w:ascii="Times New Roman" w:hAnsi="Times New Roman"/>
          <w:bCs/>
          <w:i w:val="0"/>
          <w:sz w:val="28"/>
          <w:szCs w:val="28"/>
        </w:rPr>
        <w:t>Контроль з боку органів місцевого самоврядування.</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9</w:t>
      </w:r>
    </w:p>
    <w:p w:rsidR="00780AA8" w:rsidRPr="007D2210" w:rsidRDefault="00780AA8" w:rsidP="00780AA8">
      <w:pPr>
        <w:numPr>
          <w:ilvl w:val="0"/>
          <w:numId w:val="15"/>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Адміністративно-правовий механізм протидії корупції.</w:t>
      </w:r>
    </w:p>
    <w:p w:rsidR="00780AA8" w:rsidRPr="007D2210" w:rsidRDefault="00780AA8" w:rsidP="00780AA8">
      <w:pPr>
        <w:numPr>
          <w:ilvl w:val="0"/>
          <w:numId w:val="15"/>
        </w:numPr>
        <w:tabs>
          <w:tab w:val="left" w:pos="360"/>
        </w:tabs>
        <w:spacing w:after="0" w:line="240" w:lineRule="auto"/>
        <w:ind w:left="714" w:hanging="357"/>
        <w:rPr>
          <w:rFonts w:ascii="Times New Roman" w:hAnsi="Times New Roman"/>
          <w:sz w:val="28"/>
          <w:szCs w:val="28"/>
        </w:rPr>
      </w:pPr>
      <w:r w:rsidRPr="007D2210">
        <w:rPr>
          <w:rFonts w:ascii="Times New Roman" w:hAnsi="Times New Roman"/>
          <w:spacing w:val="-2"/>
          <w:sz w:val="28"/>
          <w:szCs w:val="28"/>
        </w:rPr>
        <w:t>Законність у сфері виконавчої влади.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10</w:t>
      </w:r>
    </w:p>
    <w:p w:rsidR="00780AA8" w:rsidRPr="007D2210" w:rsidRDefault="00780AA8" w:rsidP="00780AA8">
      <w:pPr>
        <w:numPr>
          <w:ilvl w:val="0"/>
          <w:numId w:val="16"/>
        </w:numPr>
        <w:tabs>
          <w:tab w:val="left" w:pos="360"/>
        </w:tabs>
        <w:spacing w:after="0" w:line="240" w:lineRule="auto"/>
        <w:rPr>
          <w:rFonts w:ascii="Times New Roman" w:hAnsi="Times New Roman"/>
          <w:sz w:val="28"/>
          <w:szCs w:val="28"/>
        </w:rPr>
      </w:pPr>
      <w:r w:rsidRPr="007D2210">
        <w:rPr>
          <w:rStyle w:val="a4"/>
          <w:rFonts w:ascii="Times New Roman" w:hAnsi="Times New Roman"/>
          <w:bCs/>
          <w:i w:val="0"/>
          <w:sz w:val="28"/>
          <w:szCs w:val="28"/>
        </w:rPr>
        <w:t>Контроль з боку органів законодавчої влади.</w:t>
      </w:r>
    </w:p>
    <w:p w:rsidR="00780AA8" w:rsidRPr="007D2210" w:rsidRDefault="00780AA8" w:rsidP="00780AA8">
      <w:pPr>
        <w:numPr>
          <w:ilvl w:val="0"/>
          <w:numId w:val="16"/>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Дисциплінарна відповідальність державних службовців.</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11</w:t>
      </w:r>
    </w:p>
    <w:p w:rsidR="00780AA8" w:rsidRPr="007D2210" w:rsidRDefault="00780AA8" w:rsidP="00780AA8">
      <w:pPr>
        <w:numPr>
          <w:ilvl w:val="0"/>
          <w:numId w:val="17"/>
        </w:numPr>
        <w:tabs>
          <w:tab w:val="left" w:pos="360"/>
        </w:tabs>
        <w:spacing w:after="0" w:line="240" w:lineRule="auto"/>
        <w:jc w:val="both"/>
        <w:rPr>
          <w:rFonts w:ascii="Times New Roman" w:hAnsi="Times New Roman"/>
          <w:sz w:val="28"/>
          <w:szCs w:val="28"/>
        </w:rPr>
      </w:pPr>
      <w:r w:rsidRPr="007D2210">
        <w:rPr>
          <w:rFonts w:ascii="Times New Roman" w:hAnsi="Times New Roman"/>
          <w:sz w:val="28"/>
          <w:szCs w:val="28"/>
        </w:rPr>
        <w:t>Особливості процедури адміністративного оскарження в окремих галузях державного управління.</w:t>
      </w:r>
    </w:p>
    <w:p w:rsidR="00780AA8" w:rsidRPr="007D2210" w:rsidRDefault="00780AA8" w:rsidP="00780AA8">
      <w:pPr>
        <w:pStyle w:val="33"/>
        <w:numPr>
          <w:ilvl w:val="0"/>
          <w:numId w:val="17"/>
        </w:numPr>
        <w:tabs>
          <w:tab w:val="left" w:pos="851"/>
          <w:tab w:val="left" w:pos="993"/>
        </w:tabs>
        <w:spacing w:after="0" w:line="240" w:lineRule="auto"/>
        <w:jc w:val="both"/>
        <w:rPr>
          <w:rFonts w:ascii="Times New Roman" w:hAnsi="Times New Roman"/>
          <w:spacing w:val="-2"/>
          <w:sz w:val="28"/>
          <w:szCs w:val="28"/>
        </w:rPr>
      </w:pPr>
      <w:r w:rsidRPr="007D2210">
        <w:rPr>
          <w:rFonts w:ascii="Times New Roman" w:hAnsi="Times New Roman"/>
          <w:sz w:val="28"/>
          <w:szCs w:val="28"/>
        </w:rPr>
        <w:t xml:space="preserve">Сутність нагляду за додержанням і застосуванням законів. </w:t>
      </w:r>
    </w:p>
    <w:p w:rsidR="00780AA8" w:rsidRDefault="00780AA8" w:rsidP="00780AA8">
      <w:pPr>
        <w:tabs>
          <w:tab w:val="left" w:pos="360"/>
        </w:tabs>
        <w:spacing w:after="0" w:line="240" w:lineRule="auto"/>
        <w:ind w:left="714" w:hanging="357"/>
        <w:jc w:val="center"/>
        <w:rPr>
          <w:rFonts w:ascii="Times New Roman" w:hAnsi="Times New Roman"/>
          <w:sz w:val="28"/>
          <w:szCs w:val="28"/>
        </w:rPr>
      </w:pP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12</w:t>
      </w:r>
    </w:p>
    <w:p w:rsidR="00780AA8" w:rsidRPr="007D2210" w:rsidRDefault="00780AA8" w:rsidP="00780AA8">
      <w:pPr>
        <w:numPr>
          <w:ilvl w:val="0"/>
          <w:numId w:val="18"/>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Нагляд, як спосіб забезпечення законності.</w:t>
      </w:r>
    </w:p>
    <w:p w:rsidR="00780AA8" w:rsidRPr="007D2210" w:rsidRDefault="00780AA8" w:rsidP="00780AA8">
      <w:pPr>
        <w:numPr>
          <w:ilvl w:val="0"/>
          <w:numId w:val="18"/>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Об'єкт адміністративного проступку.</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13</w:t>
      </w:r>
    </w:p>
    <w:p w:rsidR="00780AA8" w:rsidRPr="007D2210" w:rsidRDefault="00780AA8" w:rsidP="00780AA8">
      <w:pPr>
        <w:numPr>
          <w:ilvl w:val="0"/>
          <w:numId w:val="19"/>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Особливості відповідальності спеціальних суб’єктів.</w:t>
      </w:r>
    </w:p>
    <w:p w:rsidR="00780AA8" w:rsidRPr="007D2210" w:rsidRDefault="00780AA8" w:rsidP="00780AA8">
      <w:pPr>
        <w:pStyle w:val="33"/>
        <w:numPr>
          <w:ilvl w:val="0"/>
          <w:numId w:val="19"/>
        </w:numPr>
        <w:tabs>
          <w:tab w:val="left" w:pos="851"/>
          <w:tab w:val="left" w:pos="993"/>
        </w:tabs>
        <w:spacing w:after="0" w:line="240" w:lineRule="auto"/>
        <w:jc w:val="both"/>
        <w:rPr>
          <w:rFonts w:ascii="Times New Roman" w:hAnsi="Times New Roman"/>
          <w:spacing w:val="-2"/>
          <w:sz w:val="28"/>
          <w:szCs w:val="28"/>
        </w:rPr>
      </w:pPr>
      <w:r w:rsidRPr="007D2210">
        <w:rPr>
          <w:rStyle w:val="a4"/>
          <w:rFonts w:ascii="Times New Roman" w:hAnsi="Times New Roman"/>
          <w:bCs/>
          <w:i w:val="0"/>
          <w:sz w:val="28"/>
          <w:szCs w:val="28"/>
        </w:rPr>
        <w:lastRenderedPageBreak/>
        <w:t>Контроль з боку Президента України та його апарату.</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14</w:t>
      </w:r>
    </w:p>
    <w:p w:rsidR="00780AA8" w:rsidRPr="007D2210" w:rsidRDefault="00780AA8" w:rsidP="00780AA8">
      <w:pPr>
        <w:numPr>
          <w:ilvl w:val="0"/>
          <w:numId w:val="20"/>
        </w:numPr>
        <w:tabs>
          <w:tab w:val="left" w:pos="360"/>
        </w:tabs>
        <w:spacing w:after="0" w:line="240" w:lineRule="auto"/>
        <w:rPr>
          <w:rFonts w:ascii="Times New Roman" w:hAnsi="Times New Roman"/>
          <w:sz w:val="28"/>
          <w:szCs w:val="28"/>
        </w:rPr>
      </w:pPr>
      <w:r w:rsidRPr="007D2210">
        <w:rPr>
          <w:rFonts w:ascii="Times New Roman" w:hAnsi="Times New Roman"/>
          <w:spacing w:val="-2"/>
          <w:sz w:val="28"/>
          <w:szCs w:val="28"/>
        </w:rPr>
        <w:t>Система способів забезпечення законності у державному управлінні.</w:t>
      </w:r>
    </w:p>
    <w:p w:rsidR="00780AA8" w:rsidRPr="007D2210" w:rsidRDefault="00780AA8" w:rsidP="00780AA8">
      <w:pPr>
        <w:numPr>
          <w:ilvl w:val="0"/>
          <w:numId w:val="20"/>
        </w:numPr>
        <w:tabs>
          <w:tab w:val="left" w:pos="360"/>
        </w:tabs>
        <w:spacing w:after="0" w:line="240" w:lineRule="auto"/>
        <w:ind w:left="714" w:hanging="357"/>
        <w:jc w:val="both"/>
        <w:rPr>
          <w:rFonts w:ascii="Times New Roman" w:hAnsi="Times New Roman"/>
          <w:sz w:val="28"/>
          <w:szCs w:val="28"/>
        </w:rPr>
      </w:pPr>
      <w:r w:rsidRPr="007D2210">
        <w:rPr>
          <w:rFonts w:ascii="Times New Roman" w:hAnsi="Times New Roman"/>
          <w:sz w:val="28"/>
          <w:szCs w:val="28"/>
        </w:rPr>
        <w:t>Створення і функціонування Європейського суду з прав людини.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15</w:t>
      </w:r>
    </w:p>
    <w:p w:rsidR="00780AA8" w:rsidRPr="007D2210" w:rsidRDefault="00780AA8" w:rsidP="00780AA8">
      <w:pPr>
        <w:numPr>
          <w:ilvl w:val="0"/>
          <w:numId w:val="21"/>
        </w:numPr>
        <w:tabs>
          <w:tab w:val="left" w:pos="360"/>
        </w:tabs>
        <w:spacing w:after="0" w:line="240" w:lineRule="auto"/>
        <w:rPr>
          <w:rFonts w:ascii="Times New Roman" w:hAnsi="Times New Roman"/>
          <w:sz w:val="28"/>
          <w:szCs w:val="28"/>
        </w:rPr>
      </w:pPr>
      <w:r w:rsidRPr="007D2210">
        <w:rPr>
          <w:rFonts w:ascii="Times New Roman" w:hAnsi="Times New Roman"/>
          <w:iCs/>
          <w:sz w:val="28"/>
          <w:szCs w:val="28"/>
        </w:rPr>
        <w:t>Поняття адміністративно – судового захисту законних прав, свобод та інтересів особи та громадянина.</w:t>
      </w:r>
    </w:p>
    <w:p w:rsidR="00780AA8" w:rsidRPr="007D2210" w:rsidRDefault="00780AA8" w:rsidP="00780AA8">
      <w:pPr>
        <w:numPr>
          <w:ilvl w:val="0"/>
          <w:numId w:val="21"/>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Правові засоби реагування прокурора на порушення законів.</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16</w:t>
      </w:r>
    </w:p>
    <w:p w:rsidR="00780AA8" w:rsidRPr="007D2210" w:rsidRDefault="00780AA8" w:rsidP="00780AA8">
      <w:pPr>
        <w:numPr>
          <w:ilvl w:val="0"/>
          <w:numId w:val="22"/>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Державні гарантії законності.</w:t>
      </w:r>
    </w:p>
    <w:p w:rsidR="00780AA8" w:rsidRPr="007D2210" w:rsidRDefault="00780AA8" w:rsidP="00780AA8">
      <w:pPr>
        <w:numPr>
          <w:ilvl w:val="0"/>
          <w:numId w:val="22"/>
        </w:numPr>
        <w:tabs>
          <w:tab w:val="left" w:pos="360"/>
        </w:tabs>
        <w:spacing w:after="0" w:line="240" w:lineRule="auto"/>
        <w:ind w:left="714" w:hanging="357"/>
        <w:jc w:val="both"/>
        <w:rPr>
          <w:rFonts w:ascii="Times New Roman" w:hAnsi="Times New Roman"/>
          <w:sz w:val="28"/>
          <w:szCs w:val="28"/>
        </w:rPr>
      </w:pPr>
      <w:r w:rsidRPr="007D2210">
        <w:rPr>
          <w:rFonts w:ascii="Times New Roman" w:hAnsi="Times New Roman"/>
          <w:sz w:val="28"/>
          <w:szCs w:val="28"/>
        </w:rPr>
        <w:t>Адміністративні проступки, що посягають на окремі види прав громадян.</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17</w:t>
      </w:r>
    </w:p>
    <w:p w:rsidR="00780AA8" w:rsidRPr="007D2210" w:rsidRDefault="00780AA8" w:rsidP="00780AA8">
      <w:pPr>
        <w:numPr>
          <w:ilvl w:val="0"/>
          <w:numId w:val="23"/>
        </w:numPr>
        <w:tabs>
          <w:tab w:val="left" w:pos="360"/>
        </w:tabs>
        <w:spacing w:after="0" w:line="240" w:lineRule="auto"/>
        <w:rPr>
          <w:rFonts w:ascii="Times New Roman" w:hAnsi="Times New Roman"/>
          <w:sz w:val="28"/>
          <w:szCs w:val="28"/>
        </w:rPr>
      </w:pPr>
      <w:r w:rsidRPr="007D2210">
        <w:rPr>
          <w:rFonts w:ascii="Times New Roman" w:hAnsi="Times New Roman"/>
          <w:iCs/>
          <w:sz w:val="28"/>
          <w:szCs w:val="28"/>
        </w:rPr>
        <w:t>Адміністративно – судовий захист прав громадян.</w:t>
      </w:r>
    </w:p>
    <w:p w:rsidR="00780AA8" w:rsidRPr="007D2210" w:rsidRDefault="00780AA8" w:rsidP="00780AA8">
      <w:pPr>
        <w:numPr>
          <w:ilvl w:val="0"/>
          <w:numId w:val="23"/>
        </w:numPr>
        <w:tabs>
          <w:tab w:val="left" w:pos="360"/>
        </w:tabs>
        <w:spacing w:after="0" w:line="240" w:lineRule="auto"/>
        <w:ind w:left="714" w:hanging="357"/>
        <w:jc w:val="both"/>
        <w:rPr>
          <w:rFonts w:ascii="Times New Roman" w:hAnsi="Times New Roman"/>
          <w:sz w:val="28"/>
          <w:szCs w:val="28"/>
        </w:rPr>
      </w:pPr>
      <w:r w:rsidRPr="007D2210">
        <w:rPr>
          <w:rFonts w:ascii="Times New Roman" w:hAnsi="Times New Roman"/>
          <w:sz w:val="28"/>
          <w:szCs w:val="28"/>
        </w:rPr>
        <w:t>Предмет і межі нагляду за додержанням і застосуванням законів.</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18</w:t>
      </w:r>
    </w:p>
    <w:p w:rsidR="00780AA8" w:rsidRPr="007D2210" w:rsidRDefault="00780AA8" w:rsidP="00780AA8">
      <w:pPr>
        <w:numPr>
          <w:ilvl w:val="0"/>
          <w:numId w:val="24"/>
        </w:numPr>
        <w:tabs>
          <w:tab w:val="left" w:pos="360"/>
        </w:tabs>
        <w:spacing w:after="0" w:line="240" w:lineRule="auto"/>
        <w:jc w:val="both"/>
        <w:rPr>
          <w:rFonts w:ascii="Times New Roman" w:hAnsi="Times New Roman"/>
          <w:sz w:val="28"/>
          <w:szCs w:val="28"/>
        </w:rPr>
      </w:pPr>
      <w:r w:rsidRPr="007D2210">
        <w:rPr>
          <w:rFonts w:ascii="Times New Roman" w:hAnsi="Times New Roman"/>
          <w:sz w:val="28"/>
          <w:szCs w:val="28"/>
        </w:rPr>
        <w:t>Уповноважений Верховної Ради України у здійсненні контролю за додержанням прав і свобод людини і громадянина.</w:t>
      </w:r>
    </w:p>
    <w:p w:rsidR="00780AA8" w:rsidRPr="007D2210" w:rsidRDefault="00780AA8" w:rsidP="00780AA8">
      <w:pPr>
        <w:numPr>
          <w:ilvl w:val="0"/>
          <w:numId w:val="24"/>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Право на загальне адміністративне оскарження.</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19</w:t>
      </w:r>
    </w:p>
    <w:p w:rsidR="00780AA8" w:rsidRPr="007D2210" w:rsidRDefault="00780AA8" w:rsidP="00780AA8">
      <w:pPr>
        <w:numPr>
          <w:ilvl w:val="0"/>
          <w:numId w:val="25"/>
        </w:numPr>
        <w:tabs>
          <w:tab w:val="left" w:pos="360"/>
        </w:tabs>
        <w:spacing w:after="0" w:line="240" w:lineRule="auto"/>
        <w:rPr>
          <w:rFonts w:ascii="Times New Roman" w:hAnsi="Times New Roman"/>
          <w:sz w:val="28"/>
          <w:szCs w:val="28"/>
        </w:rPr>
      </w:pPr>
      <w:r w:rsidRPr="007D2210">
        <w:rPr>
          <w:rFonts w:ascii="Times New Roman" w:hAnsi="Times New Roman"/>
          <w:iCs/>
          <w:sz w:val="28"/>
          <w:szCs w:val="28"/>
        </w:rPr>
        <w:t>Загальні засади реалізації права громадян на звернення.</w:t>
      </w:r>
    </w:p>
    <w:p w:rsidR="00780AA8" w:rsidRPr="007D2210" w:rsidRDefault="00780AA8" w:rsidP="00780AA8">
      <w:pPr>
        <w:numPr>
          <w:ilvl w:val="0"/>
          <w:numId w:val="25"/>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Адміністративне оскарження – форма позасудового захисту прав громадян.</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20</w:t>
      </w:r>
    </w:p>
    <w:p w:rsidR="00780AA8" w:rsidRPr="007D2210" w:rsidRDefault="00780AA8" w:rsidP="00780AA8">
      <w:pPr>
        <w:numPr>
          <w:ilvl w:val="0"/>
          <w:numId w:val="26"/>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Повноваження прокурора при здійсненні нагляду.</w:t>
      </w:r>
    </w:p>
    <w:p w:rsidR="00780AA8" w:rsidRPr="007D2210" w:rsidRDefault="00780AA8" w:rsidP="00780AA8">
      <w:pPr>
        <w:numPr>
          <w:ilvl w:val="0"/>
          <w:numId w:val="26"/>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Державний контроль щодо додержання прав громадян.</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21</w:t>
      </w:r>
    </w:p>
    <w:p w:rsidR="00780AA8" w:rsidRPr="007D2210" w:rsidRDefault="00780AA8" w:rsidP="00780AA8">
      <w:pPr>
        <w:numPr>
          <w:ilvl w:val="0"/>
          <w:numId w:val="27"/>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Основні елементи контрольної діяльності.</w:t>
      </w:r>
    </w:p>
    <w:p w:rsidR="00780AA8" w:rsidRPr="007D2210" w:rsidRDefault="00780AA8" w:rsidP="00780AA8">
      <w:pPr>
        <w:numPr>
          <w:ilvl w:val="0"/>
          <w:numId w:val="27"/>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Дисциплінарні стягнення.</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22</w:t>
      </w:r>
    </w:p>
    <w:p w:rsidR="00780AA8" w:rsidRPr="007D2210" w:rsidRDefault="00780AA8" w:rsidP="00780AA8">
      <w:pPr>
        <w:numPr>
          <w:ilvl w:val="0"/>
          <w:numId w:val="28"/>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Скарги громадян до органів виконавчої влади.</w:t>
      </w:r>
    </w:p>
    <w:p w:rsidR="00780AA8" w:rsidRPr="007D2210" w:rsidRDefault="00780AA8" w:rsidP="00780AA8">
      <w:pPr>
        <w:numPr>
          <w:ilvl w:val="0"/>
          <w:numId w:val="28"/>
        </w:numPr>
        <w:tabs>
          <w:tab w:val="left" w:pos="360"/>
        </w:tabs>
        <w:spacing w:after="0" w:line="240" w:lineRule="auto"/>
        <w:ind w:left="714" w:hanging="357"/>
        <w:rPr>
          <w:rFonts w:ascii="Times New Roman" w:hAnsi="Times New Roman"/>
          <w:sz w:val="28"/>
          <w:szCs w:val="28"/>
        </w:rPr>
      </w:pPr>
      <w:r w:rsidRPr="007D2210">
        <w:rPr>
          <w:rStyle w:val="a4"/>
          <w:rFonts w:ascii="Times New Roman" w:hAnsi="Times New Roman"/>
          <w:bCs/>
          <w:i w:val="0"/>
          <w:sz w:val="28"/>
          <w:szCs w:val="28"/>
        </w:rPr>
        <w:t xml:space="preserve">Контроль </w:t>
      </w:r>
      <w:r w:rsidRPr="007D2210">
        <w:rPr>
          <w:rStyle w:val="a3"/>
          <w:rFonts w:ascii="Times New Roman" w:hAnsi="Times New Roman"/>
          <w:b w:val="0"/>
          <w:sz w:val="28"/>
          <w:szCs w:val="28"/>
        </w:rPr>
        <w:t xml:space="preserve">з </w:t>
      </w:r>
      <w:r w:rsidRPr="007D2210">
        <w:rPr>
          <w:rStyle w:val="a4"/>
          <w:rFonts w:ascii="Times New Roman" w:hAnsi="Times New Roman"/>
          <w:bCs/>
          <w:i w:val="0"/>
          <w:sz w:val="28"/>
          <w:szCs w:val="28"/>
        </w:rPr>
        <w:t>боку Кабінету Міністрів України.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23</w:t>
      </w:r>
    </w:p>
    <w:p w:rsidR="00780AA8" w:rsidRPr="007D2210" w:rsidRDefault="00780AA8" w:rsidP="00780AA8">
      <w:pPr>
        <w:numPr>
          <w:ilvl w:val="0"/>
          <w:numId w:val="29"/>
        </w:numPr>
        <w:tabs>
          <w:tab w:val="left" w:pos="360"/>
        </w:tabs>
        <w:spacing w:after="0" w:line="240" w:lineRule="auto"/>
        <w:jc w:val="both"/>
        <w:rPr>
          <w:rFonts w:ascii="Times New Roman" w:hAnsi="Times New Roman"/>
          <w:sz w:val="28"/>
          <w:szCs w:val="28"/>
        </w:rPr>
      </w:pPr>
      <w:r w:rsidRPr="007D2210">
        <w:rPr>
          <w:rFonts w:ascii="Times New Roman" w:hAnsi="Times New Roman"/>
          <w:sz w:val="28"/>
          <w:szCs w:val="28"/>
        </w:rPr>
        <w:t>Звернення до державних органів із заявами, пропозиціями, скаргами з питань забезпечення законності.</w:t>
      </w:r>
    </w:p>
    <w:p w:rsidR="00780AA8" w:rsidRPr="007D2210" w:rsidRDefault="00780AA8" w:rsidP="00780AA8">
      <w:pPr>
        <w:numPr>
          <w:ilvl w:val="0"/>
          <w:numId w:val="29"/>
        </w:numPr>
        <w:tabs>
          <w:tab w:val="left" w:pos="360"/>
        </w:tabs>
        <w:spacing w:after="0" w:line="240" w:lineRule="auto"/>
        <w:ind w:left="714" w:hanging="357"/>
        <w:jc w:val="both"/>
        <w:rPr>
          <w:rFonts w:ascii="Times New Roman" w:hAnsi="Times New Roman"/>
          <w:sz w:val="28"/>
          <w:szCs w:val="28"/>
        </w:rPr>
      </w:pPr>
      <w:proofErr w:type="spellStart"/>
      <w:r w:rsidRPr="007D2210">
        <w:rPr>
          <w:rFonts w:ascii="Times New Roman" w:hAnsi="Times New Roman"/>
          <w:sz w:val="28"/>
          <w:szCs w:val="28"/>
        </w:rPr>
        <w:t>Прецедентний</w:t>
      </w:r>
      <w:proofErr w:type="spellEnd"/>
      <w:r w:rsidRPr="007D2210">
        <w:rPr>
          <w:rFonts w:ascii="Times New Roman" w:hAnsi="Times New Roman"/>
          <w:sz w:val="28"/>
          <w:szCs w:val="28"/>
        </w:rPr>
        <w:t xml:space="preserve"> характер практики Європейського суду з прав людини.</w:t>
      </w:r>
    </w:p>
    <w:p w:rsidR="00780AA8" w:rsidRDefault="00780AA8" w:rsidP="00780AA8">
      <w:pPr>
        <w:tabs>
          <w:tab w:val="left" w:pos="360"/>
        </w:tabs>
        <w:spacing w:after="0" w:line="240" w:lineRule="auto"/>
        <w:ind w:left="714" w:hanging="357"/>
        <w:jc w:val="center"/>
        <w:rPr>
          <w:rFonts w:ascii="Times New Roman" w:hAnsi="Times New Roman"/>
          <w:sz w:val="28"/>
          <w:szCs w:val="28"/>
        </w:rPr>
      </w:pP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24</w:t>
      </w:r>
    </w:p>
    <w:p w:rsidR="00780AA8" w:rsidRPr="007D2210" w:rsidRDefault="00780AA8" w:rsidP="00780AA8">
      <w:pPr>
        <w:numPr>
          <w:ilvl w:val="0"/>
          <w:numId w:val="30"/>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Виконання рішень Європейського суду з прав людини.</w:t>
      </w:r>
    </w:p>
    <w:p w:rsidR="00780AA8" w:rsidRPr="007D2210" w:rsidRDefault="00780AA8" w:rsidP="00780AA8">
      <w:pPr>
        <w:numPr>
          <w:ilvl w:val="0"/>
          <w:numId w:val="30"/>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 xml:space="preserve">Прокурорський нагляд у забезпеченні законності захисту прав громадян. </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25</w:t>
      </w:r>
    </w:p>
    <w:p w:rsidR="00780AA8" w:rsidRPr="007D2210" w:rsidRDefault="00780AA8" w:rsidP="00780AA8">
      <w:pPr>
        <w:numPr>
          <w:ilvl w:val="0"/>
          <w:numId w:val="31"/>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Формами реагування прокурора.</w:t>
      </w:r>
    </w:p>
    <w:p w:rsidR="00780AA8" w:rsidRPr="007D2210" w:rsidRDefault="00780AA8" w:rsidP="00780AA8">
      <w:pPr>
        <w:numPr>
          <w:ilvl w:val="0"/>
          <w:numId w:val="31"/>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Юрисдикція Європейського суду з прав людини.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26</w:t>
      </w:r>
    </w:p>
    <w:p w:rsidR="00780AA8" w:rsidRPr="007D2210" w:rsidRDefault="00780AA8" w:rsidP="00780AA8">
      <w:pPr>
        <w:numPr>
          <w:ilvl w:val="0"/>
          <w:numId w:val="32"/>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Поняття адміністративно-правового захисту прав особи.</w:t>
      </w:r>
    </w:p>
    <w:p w:rsidR="00780AA8" w:rsidRPr="007D2210" w:rsidRDefault="00780AA8" w:rsidP="00780AA8">
      <w:pPr>
        <w:numPr>
          <w:ilvl w:val="0"/>
          <w:numId w:val="32"/>
        </w:numPr>
        <w:tabs>
          <w:tab w:val="left" w:pos="360"/>
        </w:tabs>
        <w:spacing w:after="0" w:line="240" w:lineRule="auto"/>
        <w:ind w:left="714" w:hanging="357"/>
        <w:rPr>
          <w:rFonts w:ascii="Times New Roman" w:hAnsi="Times New Roman"/>
          <w:sz w:val="28"/>
          <w:szCs w:val="28"/>
        </w:rPr>
      </w:pPr>
      <w:r w:rsidRPr="007D2210">
        <w:rPr>
          <w:rStyle w:val="a4"/>
          <w:rFonts w:ascii="Times New Roman" w:hAnsi="Times New Roman"/>
          <w:bCs/>
          <w:i w:val="0"/>
          <w:sz w:val="28"/>
          <w:szCs w:val="28"/>
        </w:rPr>
        <w:t>Контроль з боку центральних органів виконавчої влади.</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27</w:t>
      </w:r>
    </w:p>
    <w:p w:rsidR="00780AA8" w:rsidRPr="007D2210" w:rsidRDefault="00780AA8" w:rsidP="00780AA8">
      <w:pPr>
        <w:numPr>
          <w:ilvl w:val="0"/>
          <w:numId w:val="33"/>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Класифікація контрольної діяльності за її видами.</w:t>
      </w:r>
    </w:p>
    <w:p w:rsidR="00780AA8" w:rsidRPr="007D2210" w:rsidRDefault="00780AA8" w:rsidP="00780AA8">
      <w:pPr>
        <w:numPr>
          <w:ilvl w:val="0"/>
          <w:numId w:val="33"/>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lastRenderedPageBreak/>
        <w:t>Об'єктивна сторона адміністративного проступку.</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28</w:t>
      </w:r>
    </w:p>
    <w:p w:rsidR="00780AA8" w:rsidRPr="007D2210" w:rsidRDefault="00780AA8" w:rsidP="00780AA8">
      <w:pPr>
        <w:numPr>
          <w:ilvl w:val="0"/>
          <w:numId w:val="34"/>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Загальна характеристика складів адміністративних проступків.</w:t>
      </w:r>
    </w:p>
    <w:p w:rsidR="00780AA8" w:rsidRPr="007D2210" w:rsidRDefault="00780AA8" w:rsidP="00780AA8">
      <w:pPr>
        <w:numPr>
          <w:ilvl w:val="0"/>
          <w:numId w:val="34"/>
        </w:numPr>
        <w:tabs>
          <w:tab w:val="left" w:pos="360"/>
        </w:tabs>
        <w:spacing w:after="0" w:line="240" w:lineRule="auto"/>
        <w:ind w:left="714" w:hanging="357"/>
        <w:rPr>
          <w:rFonts w:ascii="Times New Roman" w:hAnsi="Times New Roman"/>
          <w:sz w:val="28"/>
          <w:szCs w:val="28"/>
        </w:rPr>
      </w:pPr>
      <w:r w:rsidRPr="007D2210">
        <w:rPr>
          <w:rFonts w:ascii="Times New Roman" w:hAnsi="Times New Roman"/>
          <w:sz w:val="28"/>
          <w:szCs w:val="28"/>
        </w:rPr>
        <w:t>Контроль, як спосіб забезпечення законності.</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29</w:t>
      </w:r>
    </w:p>
    <w:p w:rsidR="00780AA8" w:rsidRPr="007D2210" w:rsidRDefault="00780AA8" w:rsidP="00780AA8">
      <w:pPr>
        <w:numPr>
          <w:ilvl w:val="0"/>
          <w:numId w:val="35"/>
        </w:numPr>
        <w:tabs>
          <w:tab w:val="left" w:pos="360"/>
        </w:tabs>
        <w:spacing w:after="0" w:line="240" w:lineRule="auto"/>
        <w:rPr>
          <w:rFonts w:ascii="Times New Roman" w:hAnsi="Times New Roman"/>
          <w:sz w:val="28"/>
          <w:szCs w:val="28"/>
        </w:rPr>
      </w:pPr>
      <w:r w:rsidRPr="007D2210">
        <w:rPr>
          <w:rFonts w:ascii="Times New Roman" w:hAnsi="Times New Roman"/>
          <w:spacing w:val="-2"/>
          <w:sz w:val="28"/>
          <w:szCs w:val="28"/>
        </w:rPr>
        <w:t>Забезпечення законності при виданні правових актів управління.</w:t>
      </w:r>
    </w:p>
    <w:p w:rsidR="00780AA8" w:rsidRPr="007D2210" w:rsidRDefault="00780AA8" w:rsidP="00780AA8">
      <w:pPr>
        <w:numPr>
          <w:ilvl w:val="0"/>
          <w:numId w:val="35"/>
        </w:numPr>
        <w:tabs>
          <w:tab w:val="left" w:pos="360"/>
        </w:tabs>
        <w:spacing w:after="0" w:line="240" w:lineRule="auto"/>
        <w:rPr>
          <w:rFonts w:ascii="Times New Roman" w:hAnsi="Times New Roman"/>
          <w:sz w:val="28"/>
          <w:szCs w:val="28"/>
        </w:rPr>
      </w:pPr>
      <w:r w:rsidRPr="007D2210">
        <w:rPr>
          <w:rFonts w:ascii="Times New Roman" w:hAnsi="Times New Roman"/>
          <w:sz w:val="28"/>
          <w:szCs w:val="28"/>
        </w:rPr>
        <w:t>Адміністративно-правові заходи протидії корупції.</w:t>
      </w:r>
    </w:p>
    <w:p w:rsidR="00780AA8" w:rsidRPr="007D2210" w:rsidRDefault="00780AA8" w:rsidP="00780AA8">
      <w:pPr>
        <w:tabs>
          <w:tab w:val="left" w:pos="360"/>
        </w:tabs>
        <w:spacing w:after="0" w:line="240" w:lineRule="auto"/>
        <w:ind w:left="714" w:hanging="357"/>
        <w:jc w:val="center"/>
        <w:rPr>
          <w:rFonts w:ascii="Times New Roman" w:hAnsi="Times New Roman"/>
          <w:sz w:val="28"/>
          <w:szCs w:val="28"/>
        </w:rPr>
      </w:pPr>
      <w:r w:rsidRPr="007D2210">
        <w:rPr>
          <w:rFonts w:ascii="Times New Roman" w:hAnsi="Times New Roman"/>
          <w:sz w:val="28"/>
          <w:szCs w:val="28"/>
        </w:rPr>
        <w:t>Варіант 30</w:t>
      </w:r>
    </w:p>
    <w:p w:rsidR="00780AA8" w:rsidRPr="007D2210" w:rsidRDefault="00780AA8" w:rsidP="00780AA8">
      <w:pPr>
        <w:numPr>
          <w:ilvl w:val="0"/>
          <w:numId w:val="36"/>
        </w:numPr>
        <w:spacing w:after="0" w:line="240" w:lineRule="auto"/>
        <w:rPr>
          <w:rFonts w:ascii="Times New Roman" w:hAnsi="Times New Roman"/>
          <w:sz w:val="28"/>
          <w:szCs w:val="28"/>
        </w:rPr>
      </w:pPr>
      <w:r w:rsidRPr="007D2210">
        <w:rPr>
          <w:rFonts w:ascii="Times New Roman" w:hAnsi="Times New Roman"/>
          <w:sz w:val="28"/>
          <w:szCs w:val="28"/>
        </w:rPr>
        <w:t>Юридична відповідальність державних службовців.</w:t>
      </w:r>
    </w:p>
    <w:p w:rsidR="00780AA8" w:rsidRPr="007D2210" w:rsidRDefault="00780AA8" w:rsidP="00780AA8">
      <w:pPr>
        <w:numPr>
          <w:ilvl w:val="0"/>
          <w:numId w:val="36"/>
        </w:numPr>
        <w:tabs>
          <w:tab w:val="left" w:pos="360"/>
        </w:tabs>
        <w:spacing w:after="0" w:line="240" w:lineRule="auto"/>
        <w:ind w:left="714" w:hanging="357"/>
        <w:rPr>
          <w:rFonts w:ascii="Times New Roman" w:hAnsi="Times New Roman"/>
          <w:sz w:val="28"/>
          <w:szCs w:val="28"/>
        </w:rPr>
      </w:pPr>
      <w:r w:rsidRPr="007D2210">
        <w:rPr>
          <w:rFonts w:ascii="Times New Roman" w:hAnsi="Times New Roman"/>
          <w:spacing w:val="-2"/>
          <w:sz w:val="28"/>
          <w:szCs w:val="28"/>
        </w:rPr>
        <w:t>Основні організаційно – правові засоби забезпечення законності.</w:t>
      </w:r>
    </w:p>
    <w:p w:rsidR="00780AA8" w:rsidRPr="007D2210" w:rsidRDefault="00780AA8" w:rsidP="00780AA8">
      <w:pPr>
        <w:tabs>
          <w:tab w:val="left" w:pos="360"/>
        </w:tabs>
        <w:spacing w:after="0" w:line="240" w:lineRule="auto"/>
        <w:ind w:left="714"/>
        <w:rPr>
          <w:rFonts w:ascii="Times New Roman" w:hAnsi="Times New Roman"/>
          <w:sz w:val="28"/>
          <w:szCs w:val="28"/>
        </w:rPr>
      </w:pPr>
    </w:p>
    <w:p w:rsidR="00780AA8" w:rsidRPr="00955135" w:rsidRDefault="00780AA8" w:rsidP="00780AA8">
      <w:pPr>
        <w:spacing w:after="0" w:line="240" w:lineRule="auto"/>
        <w:rPr>
          <w:rFonts w:ascii="Times New Roman" w:eastAsia="Times New Roman" w:hAnsi="Times New Roman"/>
          <w:sz w:val="10"/>
          <w:szCs w:val="10"/>
          <w:lang w:eastAsia="ar-SA"/>
        </w:rPr>
      </w:pPr>
    </w:p>
    <w:p w:rsidR="00780AA8" w:rsidRPr="00955135" w:rsidRDefault="00780AA8" w:rsidP="00780AA8">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2.Мета контрольної роботи:</w:t>
      </w:r>
    </w:p>
    <w:p w:rsidR="00780AA8" w:rsidRPr="00955135" w:rsidRDefault="00780AA8" w:rsidP="00780AA8">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780AA8" w:rsidRPr="00955135" w:rsidRDefault="00780AA8" w:rsidP="00780AA8">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780AA8" w:rsidRPr="00955135" w:rsidRDefault="00780AA8" w:rsidP="00780AA8">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780AA8" w:rsidRPr="00955135" w:rsidRDefault="00780AA8" w:rsidP="00780AA8">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 xml:space="preserve">оволодіння методикою наукового дослідження при вирішенні проблемних питань, які досліджуються в </w:t>
      </w:r>
      <w:r>
        <w:rPr>
          <w:rFonts w:ascii="Times New Roman" w:hAnsi="Times New Roman"/>
          <w:sz w:val="28"/>
          <w:szCs w:val="28"/>
        </w:rPr>
        <w:t>контрольній</w:t>
      </w:r>
      <w:r w:rsidRPr="00955135">
        <w:rPr>
          <w:rFonts w:ascii="Times New Roman" w:hAnsi="Times New Roman"/>
          <w:sz w:val="28"/>
          <w:szCs w:val="28"/>
        </w:rPr>
        <w:t xml:space="preserve"> роботі, узагальнення та логічний виклад матеріалу;</w:t>
      </w:r>
    </w:p>
    <w:p w:rsidR="00780AA8" w:rsidRPr="00955135" w:rsidRDefault="00780AA8" w:rsidP="00780AA8">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780AA8" w:rsidRPr="00955135" w:rsidRDefault="00780AA8" w:rsidP="00780AA8">
      <w:pPr>
        <w:spacing w:after="0" w:line="240" w:lineRule="auto"/>
        <w:ind w:left="360"/>
        <w:rPr>
          <w:rFonts w:ascii="Times New Roman" w:eastAsia="Times New Roman" w:hAnsi="Times New Roman"/>
          <w:sz w:val="10"/>
          <w:szCs w:val="10"/>
          <w:lang w:eastAsia="ar-SA"/>
        </w:rPr>
      </w:pPr>
    </w:p>
    <w:p w:rsidR="00780AA8" w:rsidRPr="00955135" w:rsidRDefault="00780AA8" w:rsidP="00780AA8">
      <w:pPr>
        <w:numPr>
          <w:ilvl w:val="1"/>
          <w:numId w:val="4"/>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Після виконаної роботи студент повинен</w:t>
      </w:r>
    </w:p>
    <w:p w:rsidR="00780AA8" w:rsidRPr="00955135" w:rsidRDefault="00780AA8" w:rsidP="00780AA8">
      <w:pPr>
        <w:spacing w:after="0" w:line="240" w:lineRule="auto"/>
        <w:ind w:firstLine="567"/>
        <w:jc w:val="both"/>
        <w:rPr>
          <w:rFonts w:ascii="Times New Roman" w:hAnsi="Times New Roman"/>
          <w:sz w:val="28"/>
          <w:szCs w:val="28"/>
        </w:rPr>
      </w:pPr>
      <w:r w:rsidRPr="00955135">
        <w:rPr>
          <w:rFonts w:ascii="Times New Roman" w:hAnsi="Times New Roman"/>
          <w:b/>
          <w:bCs/>
          <w:iCs/>
          <w:sz w:val="28"/>
          <w:szCs w:val="28"/>
        </w:rPr>
        <w:t>Знати:</w:t>
      </w:r>
      <w:r w:rsidRPr="00955135">
        <w:rPr>
          <w:rFonts w:ascii="Times New Roman" w:hAnsi="Times New Roman"/>
          <w:sz w:val="28"/>
          <w:szCs w:val="28"/>
        </w:rPr>
        <w:t xml:space="preserve"> </w:t>
      </w:r>
    </w:p>
    <w:p w:rsidR="00780AA8" w:rsidRPr="009A3703" w:rsidRDefault="00780AA8" w:rsidP="00780AA8">
      <w:pPr>
        <w:numPr>
          <w:ilvl w:val="0"/>
          <w:numId w:val="6"/>
        </w:numPr>
        <w:tabs>
          <w:tab w:val="clear" w:pos="1065"/>
          <w:tab w:val="num" w:pos="709"/>
          <w:tab w:val="num" w:pos="993"/>
        </w:tabs>
        <w:spacing w:after="0" w:line="240" w:lineRule="auto"/>
        <w:ind w:left="0" w:firstLine="284"/>
        <w:jc w:val="both"/>
        <w:rPr>
          <w:rFonts w:ascii="Times New Roman" w:hAnsi="Times New Roman"/>
          <w:sz w:val="28"/>
          <w:szCs w:val="28"/>
        </w:rPr>
      </w:pPr>
      <w:r w:rsidRPr="009A3703">
        <w:rPr>
          <w:rFonts w:ascii="Times New Roman" w:hAnsi="Times New Roman"/>
          <w:sz w:val="28"/>
          <w:szCs w:val="28"/>
        </w:rPr>
        <w:t>передумови реалізації прав громадян;</w:t>
      </w:r>
    </w:p>
    <w:p w:rsidR="00780AA8" w:rsidRPr="009A3703" w:rsidRDefault="00780AA8" w:rsidP="00780AA8">
      <w:pPr>
        <w:numPr>
          <w:ilvl w:val="0"/>
          <w:numId w:val="6"/>
        </w:numPr>
        <w:tabs>
          <w:tab w:val="clear" w:pos="1065"/>
          <w:tab w:val="num" w:pos="709"/>
          <w:tab w:val="num" w:pos="993"/>
        </w:tabs>
        <w:spacing w:after="0" w:line="240" w:lineRule="auto"/>
        <w:ind w:left="0" w:firstLine="284"/>
        <w:jc w:val="both"/>
        <w:rPr>
          <w:rFonts w:ascii="Times New Roman" w:hAnsi="Times New Roman"/>
          <w:sz w:val="28"/>
          <w:szCs w:val="28"/>
        </w:rPr>
      </w:pPr>
      <w:r w:rsidRPr="009A3703">
        <w:rPr>
          <w:rFonts w:ascii="Times New Roman" w:hAnsi="Times New Roman"/>
          <w:sz w:val="28"/>
          <w:szCs w:val="28"/>
        </w:rPr>
        <w:t>державний контроль щодо додержання прав громадян;</w:t>
      </w:r>
    </w:p>
    <w:p w:rsidR="00780AA8" w:rsidRPr="009A3703" w:rsidRDefault="00780AA8" w:rsidP="00780AA8">
      <w:pPr>
        <w:numPr>
          <w:ilvl w:val="0"/>
          <w:numId w:val="6"/>
        </w:numPr>
        <w:tabs>
          <w:tab w:val="clear" w:pos="1065"/>
          <w:tab w:val="num" w:pos="709"/>
          <w:tab w:val="num" w:pos="993"/>
        </w:tabs>
        <w:spacing w:after="0" w:line="240" w:lineRule="auto"/>
        <w:ind w:left="0" w:firstLine="284"/>
        <w:jc w:val="both"/>
        <w:rPr>
          <w:rFonts w:ascii="Times New Roman" w:hAnsi="Times New Roman"/>
          <w:spacing w:val="-4"/>
          <w:sz w:val="28"/>
          <w:szCs w:val="28"/>
        </w:rPr>
      </w:pPr>
      <w:r w:rsidRPr="009A3703">
        <w:rPr>
          <w:rFonts w:ascii="Times New Roman" w:hAnsi="Times New Roman"/>
          <w:spacing w:val="-4"/>
          <w:sz w:val="28"/>
          <w:szCs w:val="28"/>
        </w:rPr>
        <w:t>організаційно – правові засоби протидії корупції у діяльності державних службовців;</w:t>
      </w:r>
    </w:p>
    <w:p w:rsidR="00780AA8" w:rsidRPr="009A3703" w:rsidRDefault="00780AA8" w:rsidP="00780AA8">
      <w:pPr>
        <w:pStyle w:val="2"/>
        <w:tabs>
          <w:tab w:val="num" w:pos="709"/>
        </w:tabs>
        <w:spacing w:after="0" w:line="240" w:lineRule="auto"/>
        <w:ind w:left="0" w:firstLine="284"/>
        <w:rPr>
          <w:rFonts w:ascii="Times New Roman" w:hAnsi="Times New Roman"/>
          <w:sz w:val="28"/>
          <w:szCs w:val="28"/>
        </w:rPr>
      </w:pPr>
      <w:r w:rsidRPr="009A3703">
        <w:rPr>
          <w:rFonts w:ascii="Times New Roman" w:hAnsi="Times New Roman"/>
          <w:sz w:val="28"/>
          <w:szCs w:val="28"/>
        </w:rPr>
        <w:t xml:space="preserve">  -  адміністративні проступки, що посягають на права та свободи громадян;</w:t>
      </w:r>
    </w:p>
    <w:p w:rsidR="00780AA8" w:rsidRPr="009A3703" w:rsidRDefault="00780AA8" w:rsidP="00780AA8">
      <w:pPr>
        <w:pStyle w:val="2"/>
        <w:tabs>
          <w:tab w:val="num" w:pos="709"/>
        </w:tabs>
        <w:spacing w:after="0" w:line="240" w:lineRule="auto"/>
        <w:ind w:left="0" w:firstLine="284"/>
        <w:rPr>
          <w:rFonts w:ascii="Times New Roman" w:hAnsi="Times New Roman"/>
          <w:sz w:val="28"/>
          <w:szCs w:val="28"/>
        </w:rPr>
      </w:pPr>
      <w:r w:rsidRPr="009A3703">
        <w:rPr>
          <w:rFonts w:ascii="Times New Roman" w:hAnsi="Times New Roman"/>
          <w:sz w:val="28"/>
          <w:szCs w:val="28"/>
        </w:rPr>
        <w:t xml:space="preserve">  -  форми позасудового захисту прав громадян;  </w:t>
      </w:r>
    </w:p>
    <w:p w:rsidR="00780AA8" w:rsidRPr="009A3703" w:rsidRDefault="00780AA8" w:rsidP="00780AA8">
      <w:pPr>
        <w:pStyle w:val="2"/>
        <w:tabs>
          <w:tab w:val="num" w:pos="709"/>
        </w:tabs>
        <w:spacing w:after="0" w:line="240" w:lineRule="auto"/>
        <w:ind w:left="0" w:firstLine="284"/>
        <w:rPr>
          <w:rFonts w:ascii="Times New Roman" w:hAnsi="Times New Roman"/>
          <w:sz w:val="28"/>
          <w:szCs w:val="28"/>
        </w:rPr>
      </w:pPr>
      <w:r w:rsidRPr="009A3703">
        <w:rPr>
          <w:rFonts w:ascii="Times New Roman" w:hAnsi="Times New Roman"/>
          <w:sz w:val="28"/>
          <w:szCs w:val="28"/>
        </w:rPr>
        <w:t xml:space="preserve">  -  загальні положення адміністративного судочинства;</w:t>
      </w:r>
    </w:p>
    <w:p w:rsidR="00780AA8" w:rsidRPr="009A3703" w:rsidRDefault="00780AA8" w:rsidP="00780AA8">
      <w:pPr>
        <w:tabs>
          <w:tab w:val="num" w:pos="709"/>
        </w:tabs>
        <w:spacing w:after="0" w:line="240" w:lineRule="auto"/>
        <w:ind w:firstLine="284"/>
        <w:jc w:val="both"/>
        <w:rPr>
          <w:rFonts w:ascii="Times New Roman" w:hAnsi="Times New Roman"/>
          <w:sz w:val="28"/>
          <w:szCs w:val="28"/>
          <w:u w:val="single"/>
        </w:rPr>
      </w:pPr>
      <w:r w:rsidRPr="009A3703">
        <w:rPr>
          <w:rFonts w:ascii="Times New Roman" w:hAnsi="Times New Roman"/>
          <w:sz w:val="28"/>
          <w:szCs w:val="28"/>
        </w:rPr>
        <w:t xml:space="preserve">  -  правозахисну роль практики Європейського Суду з прав людини.</w:t>
      </w:r>
    </w:p>
    <w:p w:rsidR="00780AA8" w:rsidRPr="00955135" w:rsidRDefault="00780AA8" w:rsidP="00780AA8">
      <w:pPr>
        <w:pStyle w:val="2"/>
        <w:tabs>
          <w:tab w:val="num" w:pos="993"/>
        </w:tabs>
        <w:spacing w:after="0" w:line="240" w:lineRule="auto"/>
        <w:ind w:left="0" w:firstLine="567"/>
        <w:jc w:val="both"/>
        <w:rPr>
          <w:rFonts w:ascii="Times New Roman" w:hAnsi="Times New Roman"/>
          <w:b/>
          <w:bCs/>
          <w:sz w:val="28"/>
          <w:szCs w:val="28"/>
        </w:rPr>
      </w:pPr>
      <w:r w:rsidRPr="00955135">
        <w:rPr>
          <w:rFonts w:ascii="Times New Roman" w:hAnsi="Times New Roman"/>
          <w:b/>
          <w:bCs/>
          <w:sz w:val="28"/>
          <w:szCs w:val="28"/>
        </w:rPr>
        <w:t xml:space="preserve">Вміти: </w:t>
      </w:r>
    </w:p>
    <w:p w:rsidR="00780AA8" w:rsidRPr="009A3703"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t>самостійно розробляти заходи прокурорського реагування щодо забезпечення законності захисту прав громадян;</w:t>
      </w:r>
    </w:p>
    <w:p w:rsidR="00780AA8" w:rsidRPr="009A3703"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t xml:space="preserve">аналізувати правозахисну спрямованість інституту адміністративної відповідальності; </w:t>
      </w:r>
    </w:p>
    <w:p w:rsidR="00780AA8" w:rsidRPr="009A3703"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t>самостійно проводити розслідування у справах пов’язаних з адміністративним оскарженням позасудового захисту громадян;</w:t>
      </w:r>
    </w:p>
    <w:p w:rsidR="00780AA8" w:rsidRPr="009A3703"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t>самостійно розробляти процесуальні документи судового захисту прав громадян;</w:t>
      </w:r>
    </w:p>
    <w:p w:rsidR="00780AA8"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t>самостійно розглядати особливості провадження щодо окремих категорій адміністративних справ;</w:t>
      </w:r>
    </w:p>
    <w:p w:rsidR="00780AA8" w:rsidRPr="009A3703" w:rsidRDefault="00780AA8" w:rsidP="00780AA8">
      <w:pPr>
        <w:pStyle w:val="2"/>
        <w:numPr>
          <w:ilvl w:val="0"/>
          <w:numId w:val="6"/>
        </w:numPr>
        <w:tabs>
          <w:tab w:val="clear" w:pos="1065"/>
          <w:tab w:val="num" w:pos="928"/>
          <w:tab w:val="num" w:pos="993"/>
        </w:tabs>
        <w:spacing w:after="0" w:line="240" w:lineRule="auto"/>
        <w:ind w:left="0" w:firstLine="705"/>
        <w:jc w:val="both"/>
        <w:rPr>
          <w:rFonts w:ascii="Times New Roman" w:hAnsi="Times New Roman"/>
          <w:sz w:val="28"/>
          <w:szCs w:val="28"/>
        </w:rPr>
      </w:pPr>
      <w:r w:rsidRPr="009A3703">
        <w:rPr>
          <w:rFonts w:ascii="Times New Roman" w:hAnsi="Times New Roman"/>
          <w:sz w:val="28"/>
          <w:szCs w:val="28"/>
        </w:rPr>
        <w:lastRenderedPageBreak/>
        <w:t>самостійно розробляти документи (заява, судові рішення, ухвали, постанови суду щодо апеляційного та касаційного провадження) перегляду судових рішень.</w:t>
      </w:r>
    </w:p>
    <w:p w:rsidR="00780AA8" w:rsidRPr="009A3703" w:rsidRDefault="00780AA8" w:rsidP="00780AA8">
      <w:pPr>
        <w:tabs>
          <w:tab w:val="num" w:pos="851"/>
        </w:tabs>
        <w:spacing w:after="0" w:line="240" w:lineRule="auto"/>
        <w:ind w:firstLine="567"/>
        <w:rPr>
          <w:rFonts w:ascii="Times New Roman" w:eastAsia="Times New Roman" w:hAnsi="Times New Roman"/>
          <w:sz w:val="28"/>
          <w:szCs w:val="28"/>
          <w:lang w:eastAsia="ar-SA"/>
        </w:rPr>
      </w:pPr>
    </w:p>
    <w:p w:rsidR="00780AA8" w:rsidRPr="00955135" w:rsidRDefault="00780AA8" w:rsidP="00780AA8">
      <w:pPr>
        <w:numPr>
          <w:ilvl w:val="0"/>
          <w:numId w:val="1"/>
        </w:numPr>
        <w:tabs>
          <w:tab w:val="num" w:pos="851"/>
        </w:tabs>
        <w:spacing w:after="0" w:line="240" w:lineRule="auto"/>
        <w:ind w:left="0" w:firstLine="567"/>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Вихідні дані</w:t>
      </w:r>
    </w:p>
    <w:p w:rsidR="00780AA8" w:rsidRPr="00955135" w:rsidRDefault="00780AA8" w:rsidP="00780AA8">
      <w:pPr>
        <w:tabs>
          <w:tab w:val="num" w:pos="851"/>
        </w:tabs>
        <w:spacing w:after="0" w:line="240" w:lineRule="auto"/>
        <w:ind w:firstLine="567"/>
        <w:rPr>
          <w:rFonts w:ascii="Times New Roman" w:eastAsia="Times New Roman" w:hAnsi="Times New Roman"/>
          <w:sz w:val="10"/>
          <w:szCs w:val="10"/>
          <w:lang w:eastAsia="ar-SA"/>
        </w:rPr>
      </w:pPr>
    </w:p>
    <w:p w:rsidR="00780AA8" w:rsidRPr="00955135" w:rsidRDefault="00780AA8" w:rsidP="00780AA8">
      <w:pPr>
        <w:pStyle w:val="a5"/>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Студента 5</w:t>
      </w:r>
      <w:r w:rsidRPr="00955135">
        <w:rPr>
          <w:rFonts w:ascii="Times New Roman" w:hAnsi="Times New Roman"/>
          <w:sz w:val="28"/>
          <w:szCs w:val="28"/>
        </w:rPr>
        <w:t xml:space="preserve"> курсу групи </w:t>
      </w:r>
      <w:r>
        <w:rPr>
          <w:rFonts w:ascii="Times New Roman" w:hAnsi="Times New Roman"/>
          <w:sz w:val="28"/>
          <w:szCs w:val="28"/>
        </w:rPr>
        <w:t>5</w:t>
      </w:r>
      <w:r w:rsidRPr="00955135">
        <w:rPr>
          <w:rFonts w:ascii="Times New Roman" w:hAnsi="Times New Roman"/>
          <w:sz w:val="28"/>
          <w:szCs w:val="28"/>
        </w:rPr>
        <w:t>01</w:t>
      </w:r>
      <w:r>
        <w:rPr>
          <w:rFonts w:ascii="Times New Roman" w:hAnsi="Times New Roman"/>
          <w:sz w:val="28"/>
          <w:szCs w:val="28"/>
        </w:rPr>
        <w:t>с</w:t>
      </w:r>
      <w:r w:rsidRPr="00955135">
        <w:rPr>
          <w:rFonts w:ascii="Times New Roman" w:hAnsi="Times New Roman"/>
          <w:sz w:val="28"/>
          <w:szCs w:val="28"/>
        </w:rPr>
        <w:t xml:space="preserve"> Петренка Ігоря Олександровича</w:t>
      </w:r>
    </w:p>
    <w:p w:rsidR="00780AA8" w:rsidRPr="00955135" w:rsidRDefault="00780AA8" w:rsidP="00780AA8">
      <w:pPr>
        <w:pStyle w:val="a5"/>
        <w:tabs>
          <w:tab w:val="num" w:pos="0"/>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xml:space="preserve">Науковий керівник – доцент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Юлія Леонідівна, </w:t>
      </w:r>
      <w:proofErr w:type="spellStart"/>
      <w:r w:rsidRPr="00955135">
        <w:rPr>
          <w:rFonts w:ascii="Times New Roman" w:hAnsi="Times New Roman"/>
          <w:sz w:val="28"/>
          <w:szCs w:val="28"/>
        </w:rPr>
        <w:t>к.ю.н</w:t>
      </w:r>
      <w:proofErr w:type="spellEnd"/>
      <w:r w:rsidRPr="00955135">
        <w:rPr>
          <w:rFonts w:ascii="Times New Roman" w:hAnsi="Times New Roman"/>
          <w:sz w:val="28"/>
          <w:szCs w:val="28"/>
        </w:rPr>
        <w:t>., доцент</w:t>
      </w:r>
    </w:p>
    <w:p w:rsidR="00780AA8" w:rsidRPr="00955135" w:rsidRDefault="00780AA8" w:rsidP="00780AA8">
      <w:pPr>
        <w:pStyle w:val="a5"/>
        <w:tabs>
          <w:tab w:val="num" w:pos="0"/>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Київ – 2016р.</w:t>
      </w:r>
    </w:p>
    <w:p w:rsidR="00780AA8" w:rsidRPr="00955135" w:rsidRDefault="00780AA8" w:rsidP="00780AA8">
      <w:pPr>
        <w:tabs>
          <w:tab w:val="num" w:pos="851"/>
        </w:tabs>
        <w:spacing w:after="0" w:line="240" w:lineRule="auto"/>
        <w:ind w:firstLine="567"/>
        <w:rPr>
          <w:rFonts w:ascii="Times New Roman" w:eastAsia="Times New Roman" w:hAnsi="Times New Roman"/>
          <w:sz w:val="10"/>
          <w:szCs w:val="10"/>
          <w:lang w:eastAsia="ar-SA"/>
        </w:rPr>
      </w:pPr>
    </w:p>
    <w:p w:rsidR="00780AA8" w:rsidRPr="00955135" w:rsidRDefault="00780AA8" w:rsidP="00780AA8">
      <w:pPr>
        <w:tabs>
          <w:tab w:val="num" w:pos="851"/>
        </w:tabs>
        <w:spacing w:after="0" w:line="240" w:lineRule="auto"/>
        <w:ind w:firstLine="567"/>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4. Методичні рекомендації з виконання та оформлення роботи</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контрольної роботи становить 25-30 друкованих сторінок.</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контрольної роботи і не поширюються на список використаних джерел та додатки.</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контрольної роботи перевищує вказані межі, науковий керівник може зазначити це як недолік. Якщо обсяг контрольної роботи менший 25 сторінок, така робота, як правило, не допускається до захисту. </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Контрольної робота виконується українською мовою.</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iCs/>
          <w:sz w:val="28"/>
          <w:szCs w:val="28"/>
        </w:rPr>
        <w:t>4.2.</w:t>
      </w:r>
      <w:r w:rsidRPr="00955135">
        <w:rPr>
          <w:rFonts w:ascii="Times New Roman" w:hAnsi="Times New Roman"/>
          <w:i/>
          <w:iCs/>
          <w:sz w:val="28"/>
          <w:szCs w:val="28"/>
        </w:rPr>
        <w:t xml:space="preserve"> </w:t>
      </w:r>
      <w:r w:rsidRPr="00955135">
        <w:rPr>
          <w:rFonts w:ascii="Times New Roman" w:hAnsi="Times New Roman"/>
          <w:b/>
          <w:i/>
          <w:iCs/>
          <w:sz w:val="28"/>
          <w:szCs w:val="28"/>
        </w:rPr>
        <w:t xml:space="preserve">Структура </w:t>
      </w:r>
      <w:r w:rsidRPr="00955135">
        <w:rPr>
          <w:rFonts w:ascii="Times New Roman" w:hAnsi="Times New Roman"/>
          <w:b/>
          <w:i/>
          <w:sz w:val="28"/>
          <w:szCs w:val="28"/>
        </w:rPr>
        <w:t>контрольної</w:t>
      </w:r>
      <w:r w:rsidRPr="00955135">
        <w:rPr>
          <w:rFonts w:ascii="Times New Roman" w:hAnsi="Times New Roman"/>
          <w:b/>
          <w:i/>
          <w:iCs/>
          <w:sz w:val="28"/>
          <w:szCs w:val="28"/>
        </w:rPr>
        <w:t xml:space="preserve"> роботи.</w:t>
      </w:r>
      <w:r w:rsidRPr="00955135">
        <w:rPr>
          <w:rFonts w:ascii="Times New Roman" w:hAnsi="Times New Roman"/>
          <w:sz w:val="28"/>
          <w:szCs w:val="28"/>
        </w:rPr>
        <w:t xml:space="preserve"> Обов’язковими складовими контрольної роботи є:</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1) зміст;</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2) вступ;</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3) основна частина;</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4) висновки;</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4.4. </w:t>
      </w:r>
      <w:r w:rsidRPr="00955135">
        <w:rPr>
          <w:rFonts w:ascii="Times New Roman" w:hAnsi="Times New Roman"/>
          <w:b/>
          <w:i/>
          <w:sz w:val="28"/>
          <w:szCs w:val="28"/>
        </w:rPr>
        <w:t xml:space="preserve">Вступ. </w:t>
      </w:r>
      <w:r w:rsidRPr="00955135">
        <w:rPr>
          <w:rFonts w:ascii="Times New Roman" w:hAnsi="Times New Roman"/>
          <w:sz w:val="28"/>
          <w:szCs w:val="28"/>
        </w:rPr>
        <w:t xml:space="preserve">У вступі обґрунтовується актуальність і науково-практичне значення обраної теми контрольної роботи, визначається її мета та завдання, ступінь її </w:t>
      </w:r>
      <w:proofErr w:type="spellStart"/>
      <w:r w:rsidRPr="00955135">
        <w:rPr>
          <w:rFonts w:ascii="Times New Roman" w:hAnsi="Times New Roman"/>
          <w:sz w:val="28"/>
          <w:szCs w:val="28"/>
        </w:rPr>
        <w:t>дослідженості</w:t>
      </w:r>
      <w:proofErr w:type="spellEnd"/>
      <w:r w:rsidRPr="00955135">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контрольної роботи. Рекомендований обсяг вступ – 2-3 сторінки.</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контрольної роботі, при цьому слід дотримуватися вимог стосовно назви джерел та послідовності їх розміщення у списку.</w:t>
      </w:r>
    </w:p>
    <w:p w:rsidR="00780AA8" w:rsidRPr="00955135" w:rsidRDefault="00780AA8" w:rsidP="00780AA8">
      <w:pPr>
        <w:pStyle w:val="a5"/>
        <w:spacing w:after="0" w:line="240" w:lineRule="auto"/>
        <w:ind w:left="0" w:firstLine="425"/>
        <w:jc w:val="both"/>
        <w:rPr>
          <w:rFonts w:ascii="Times New Roman" w:hAnsi="Times New Roman"/>
          <w:sz w:val="28"/>
          <w:szCs w:val="28"/>
        </w:rPr>
      </w:pPr>
      <w:r w:rsidRPr="00955135">
        <w:rPr>
          <w:rFonts w:ascii="Times New Roman" w:hAnsi="Times New Roman"/>
          <w:iCs/>
          <w:sz w:val="28"/>
          <w:szCs w:val="28"/>
        </w:rPr>
        <w:t xml:space="preserve">4.8.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Контрольної робота виконується на стандартних аркушах паперу формату А4 (</w:t>
      </w:r>
      <w:smartTag w:uri="urn:schemas-microsoft-com:office:smarttags" w:element="metricconverter">
        <w:smartTagPr>
          <w:attr w:name="ProductID" w:val="210 мм"/>
        </w:smartTagPr>
        <w:r w:rsidRPr="00955135">
          <w:rPr>
            <w:rFonts w:ascii="Times New Roman" w:hAnsi="Times New Roman"/>
            <w:sz w:val="28"/>
            <w:szCs w:val="28"/>
          </w:rPr>
          <w:t>210 мм</w:t>
        </w:r>
      </w:smartTag>
      <w:r w:rsidRPr="00955135">
        <w:rPr>
          <w:rFonts w:ascii="Times New Roman" w:hAnsi="Times New Roman"/>
          <w:sz w:val="28"/>
          <w:szCs w:val="28"/>
        </w:rPr>
        <w:t xml:space="preserve"> х </w:t>
      </w:r>
      <w:smartTag w:uri="urn:schemas-microsoft-com:office:smarttags" w:element="metricconverter">
        <w:smartTagPr>
          <w:attr w:name="ProductID" w:val="297 мм"/>
        </w:smartTagPr>
        <w:r w:rsidRPr="00955135">
          <w:rPr>
            <w:rFonts w:ascii="Times New Roman" w:hAnsi="Times New Roman"/>
            <w:sz w:val="28"/>
            <w:szCs w:val="28"/>
          </w:rPr>
          <w:t>297 мм</w:t>
        </w:r>
      </w:smartTag>
      <w:r w:rsidRPr="00955135">
        <w:rPr>
          <w:rFonts w:ascii="Times New Roman" w:hAnsi="Times New Roman"/>
          <w:sz w:val="28"/>
          <w:szCs w:val="28"/>
        </w:rPr>
        <w:t xml:space="preserve">) з розміщенням тексту лише на одному боці аркуша та з дотриманням відповідних технічних вимог щодо </w:t>
      </w:r>
      <w:r w:rsidRPr="00955135">
        <w:rPr>
          <w:rFonts w:ascii="Times New Roman" w:hAnsi="Times New Roman"/>
          <w:sz w:val="28"/>
          <w:szCs w:val="28"/>
        </w:rPr>
        <w:lastRenderedPageBreak/>
        <w:t>розміщення тексту та встановлених правил щодо посилань на джерела. Сторінки контрольної роботи, починаючи з вступу, мають бути пронумеровані. При цьому титульна сторінка та зміст контрольної роботи включаються до загальної нумерації сторінок, однак цифр 1 на титульній сторінці не ставиться.</w:t>
      </w:r>
    </w:p>
    <w:p w:rsidR="00780AA8" w:rsidRDefault="00780AA8" w:rsidP="00780AA8">
      <w:pPr>
        <w:tabs>
          <w:tab w:val="num" w:pos="360"/>
          <w:tab w:val="num" w:pos="851"/>
        </w:tabs>
        <w:spacing w:after="0" w:line="240" w:lineRule="auto"/>
        <w:ind w:firstLine="425"/>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контрольної роботи. У кінці роботи, після списку використаних джерел студент повинен поставити дату її фактичного завершення і власноручний підпис.</w:t>
      </w:r>
    </w:p>
    <w:p w:rsidR="00780AA8" w:rsidRDefault="00780AA8" w:rsidP="00780AA8">
      <w:pPr>
        <w:tabs>
          <w:tab w:val="num" w:pos="360"/>
          <w:tab w:val="num" w:pos="851"/>
        </w:tabs>
        <w:spacing w:after="0" w:line="240" w:lineRule="auto"/>
        <w:ind w:firstLine="425"/>
        <w:jc w:val="both"/>
        <w:rPr>
          <w:rFonts w:ascii="Times New Roman" w:hAnsi="Times New Roman"/>
          <w:sz w:val="28"/>
          <w:szCs w:val="28"/>
        </w:rPr>
      </w:pPr>
    </w:p>
    <w:p w:rsidR="00780AA8" w:rsidRDefault="00780AA8" w:rsidP="00780AA8">
      <w:pPr>
        <w:tabs>
          <w:tab w:val="num" w:pos="360"/>
          <w:tab w:val="num" w:pos="851"/>
        </w:tabs>
        <w:spacing w:after="0" w:line="240" w:lineRule="auto"/>
        <w:ind w:firstLine="425"/>
        <w:jc w:val="both"/>
        <w:rPr>
          <w:rFonts w:ascii="Times New Roman" w:hAnsi="Times New Roman"/>
          <w:sz w:val="28"/>
          <w:szCs w:val="28"/>
        </w:rPr>
      </w:pPr>
    </w:p>
    <w:p w:rsidR="00780AA8" w:rsidRPr="00955135" w:rsidRDefault="00780AA8" w:rsidP="00780AA8">
      <w:pPr>
        <w:tabs>
          <w:tab w:val="num" w:pos="360"/>
          <w:tab w:val="num" w:pos="851"/>
        </w:tabs>
        <w:spacing w:after="0" w:line="240" w:lineRule="auto"/>
        <w:ind w:firstLine="425"/>
        <w:jc w:val="both"/>
        <w:rPr>
          <w:rFonts w:ascii="Times New Roman" w:eastAsia="Times New Roman" w:hAnsi="Times New Roman"/>
          <w:sz w:val="28"/>
          <w:szCs w:val="28"/>
          <w:lang w:eastAsia="ar-SA"/>
        </w:rPr>
      </w:pPr>
      <w:r w:rsidRPr="00955135">
        <w:rPr>
          <w:rFonts w:ascii="Times New Roman" w:eastAsia="Times New Roman" w:hAnsi="Times New Roman"/>
          <w:b/>
          <w:sz w:val="28"/>
          <w:szCs w:val="28"/>
          <w:lang w:eastAsia="ar-SA"/>
        </w:rPr>
        <w:t>5. Рекомендована література</w:t>
      </w:r>
      <w:r w:rsidRPr="00955135">
        <w:rPr>
          <w:rFonts w:ascii="Times New Roman" w:eastAsia="Times New Roman" w:hAnsi="Times New Roman"/>
          <w:sz w:val="28"/>
          <w:szCs w:val="28"/>
          <w:lang w:eastAsia="ar-SA"/>
        </w:rPr>
        <w:t xml:space="preserve"> </w:t>
      </w:r>
    </w:p>
    <w:p w:rsidR="00780AA8" w:rsidRDefault="00780AA8" w:rsidP="00780AA8">
      <w:pPr>
        <w:widowControl w:val="0"/>
        <w:numPr>
          <w:ilvl w:val="2"/>
          <w:numId w:val="5"/>
        </w:numPr>
        <w:tabs>
          <w:tab w:val="num" w:pos="851"/>
        </w:tabs>
        <w:spacing w:after="0" w:line="240" w:lineRule="auto"/>
        <w:ind w:left="0" w:right="-96" w:firstLine="567"/>
        <w:jc w:val="both"/>
        <w:rPr>
          <w:rFonts w:ascii="Times New Roman" w:hAnsi="Times New Roman"/>
          <w:sz w:val="28"/>
          <w:szCs w:val="28"/>
        </w:rPr>
      </w:pPr>
      <w:r w:rsidRPr="00955135">
        <w:rPr>
          <w:rFonts w:ascii="Times New Roman" w:hAnsi="Times New Roman"/>
          <w:sz w:val="28"/>
          <w:szCs w:val="28"/>
        </w:rPr>
        <w:t>Правознавство: Методичні рекомендації до виконання курсових і дипломних робіт / уклад. І. М. Сопілко, В. М. </w:t>
      </w:r>
      <w:proofErr w:type="spellStart"/>
      <w:r w:rsidRPr="00955135">
        <w:rPr>
          <w:rFonts w:ascii="Times New Roman" w:hAnsi="Times New Roman"/>
          <w:sz w:val="28"/>
          <w:szCs w:val="28"/>
        </w:rPr>
        <w:t>Вишновецький</w:t>
      </w:r>
      <w:proofErr w:type="spellEnd"/>
      <w:r w:rsidRPr="00955135">
        <w:rPr>
          <w:rFonts w:ascii="Times New Roman" w:hAnsi="Times New Roman"/>
          <w:sz w:val="28"/>
          <w:szCs w:val="28"/>
        </w:rPr>
        <w:t xml:space="preserve"> — К.: НАУ, 2015. – 55 с.</w:t>
      </w:r>
    </w:p>
    <w:p w:rsidR="00780AA8" w:rsidRDefault="00780AA8" w:rsidP="00780AA8">
      <w:pPr>
        <w:widowControl w:val="0"/>
        <w:numPr>
          <w:ilvl w:val="2"/>
          <w:numId w:val="5"/>
        </w:numPr>
        <w:tabs>
          <w:tab w:val="num" w:pos="851"/>
        </w:tabs>
        <w:spacing w:after="0" w:line="240" w:lineRule="auto"/>
        <w:ind w:left="0" w:right="-96" w:firstLine="567"/>
        <w:jc w:val="both"/>
        <w:rPr>
          <w:rFonts w:ascii="Times New Roman" w:hAnsi="Times New Roman"/>
          <w:sz w:val="28"/>
          <w:szCs w:val="28"/>
        </w:rPr>
      </w:pPr>
      <w:r w:rsidRPr="00543709">
        <w:rPr>
          <w:rFonts w:ascii="Times New Roman" w:hAnsi="Times New Roman"/>
          <w:sz w:val="28"/>
          <w:szCs w:val="28"/>
        </w:rPr>
        <w:t xml:space="preserve">В.Б. </w:t>
      </w:r>
      <w:proofErr w:type="spellStart"/>
      <w:r w:rsidRPr="00543709">
        <w:rPr>
          <w:rFonts w:ascii="Times New Roman" w:hAnsi="Times New Roman"/>
          <w:sz w:val="28"/>
          <w:szCs w:val="28"/>
        </w:rPr>
        <w:t>Авер'янов</w:t>
      </w:r>
      <w:proofErr w:type="spellEnd"/>
      <w:r w:rsidRPr="00543709">
        <w:rPr>
          <w:rFonts w:ascii="Times New Roman" w:hAnsi="Times New Roman"/>
          <w:sz w:val="28"/>
          <w:szCs w:val="28"/>
        </w:rPr>
        <w:t xml:space="preserve"> Адміністративне право України / Колектив авторів. – К.: Видавництво </w:t>
      </w:r>
      <w:proofErr w:type="spellStart"/>
      <w:r w:rsidRPr="00543709">
        <w:rPr>
          <w:rFonts w:ascii="Times New Roman" w:hAnsi="Times New Roman"/>
          <w:sz w:val="28"/>
          <w:szCs w:val="28"/>
        </w:rPr>
        <w:t>“Юридична</w:t>
      </w:r>
      <w:proofErr w:type="spellEnd"/>
      <w:r w:rsidRPr="00543709">
        <w:rPr>
          <w:rFonts w:ascii="Times New Roman" w:hAnsi="Times New Roman"/>
          <w:sz w:val="28"/>
          <w:szCs w:val="28"/>
        </w:rPr>
        <w:t xml:space="preserve"> </w:t>
      </w:r>
      <w:proofErr w:type="spellStart"/>
      <w:r w:rsidRPr="00543709">
        <w:rPr>
          <w:rFonts w:ascii="Times New Roman" w:hAnsi="Times New Roman"/>
          <w:sz w:val="28"/>
          <w:szCs w:val="28"/>
        </w:rPr>
        <w:t>думка”</w:t>
      </w:r>
      <w:proofErr w:type="spellEnd"/>
      <w:r w:rsidRPr="00543709">
        <w:rPr>
          <w:rFonts w:ascii="Times New Roman" w:hAnsi="Times New Roman"/>
          <w:sz w:val="28"/>
          <w:szCs w:val="28"/>
        </w:rPr>
        <w:t>. – 2004. – с.</w:t>
      </w:r>
    </w:p>
    <w:p w:rsidR="00780AA8" w:rsidRDefault="00780AA8" w:rsidP="00780AA8">
      <w:pPr>
        <w:widowControl w:val="0"/>
        <w:numPr>
          <w:ilvl w:val="2"/>
          <w:numId w:val="5"/>
        </w:numPr>
        <w:tabs>
          <w:tab w:val="num" w:pos="851"/>
        </w:tabs>
        <w:spacing w:after="0" w:line="240" w:lineRule="auto"/>
        <w:ind w:left="0" w:right="-96" w:firstLine="567"/>
        <w:jc w:val="both"/>
        <w:rPr>
          <w:rFonts w:ascii="Times New Roman" w:hAnsi="Times New Roman"/>
          <w:sz w:val="28"/>
          <w:szCs w:val="28"/>
        </w:rPr>
      </w:pPr>
      <w:proofErr w:type="spellStart"/>
      <w:r w:rsidRPr="00543709">
        <w:rPr>
          <w:rFonts w:ascii="Times New Roman" w:hAnsi="Times New Roman"/>
          <w:sz w:val="28"/>
          <w:szCs w:val="28"/>
        </w:rPr>
        <w:t>Колпаков</w:t>
      </w:r>
      <w:proofErr w:type="spellEnd"/>
      <w:r w:rsidRPr="00543709">
        <w:rPr>
          <w:rFonts w:ascii="Times New Roman" w:hAnsi="Times New Roman"/>
          <w:sz w:val="28"/>
          <w:szCs w:val="28"/>
        </w:rPr>
        <w:t xml:space="preserve"> В.К., Кузьменко О.В. Адміністративне право України: Підручник. — К.: </w:t>
      </w:r>
      <w:proofErr w:type="spellStart"/>
      <w:r w:rsidRPr="00543709">
        <w:rPr>
          <w:rFonts w:ascii="Times New Roman" w:hAnsi="Times New Roman"/>
          <w:sz w:val="28"/>
          <w:szCs w:val="28"/>
        </w:rPr>
        <w:t>Юрінком</w:t>
      </w:r>
      <w:proofErr w:type="spellEnd"/>
      <w:r w:rsidRPr="00543709">
        <w:rPr>
          <w:rFonts w:ascii="Times New Roman" w:hAnsi="Times New Roman"/>
          <w:sz w:val="28"/>
          <w:szCs w:val="28"/>
        </w:rPr>
        <w:t xml:space="preserve"> Інтер, 2003. - 544 с.</w:t>
      </w:r>
    </w:p>
    <w:p w:rsidR="00780AA8" w:rsidRPr="00543709" w:rsidRDefault="00780AA8" w:rsidP="00780AA8">
      <w:pPr>
        <w:widowControl w:val="0"/>
        <w:numPr>
          <w:ilvl w:val="2"/>
          <w:numId w:val="5"/>
        </w:numPr>
        <w:tabs>
          <w:tab w:val="num" w:pos="851"/>
        </w:tabs>
        <w:spacing w:after="0" w:line="240" w:lineRule="auto"/>
        <w:ind w:left="0" w:right="-96" w:firstLine="567"/>
        <w:jc w:val="both"/>
        <w:rPr>
          <w:rFonts w:ascii="Times New Roman" w:hAnsi="Times New Roman"/>
          <w:sz w:val="28"/>
          <w:szCs w:val="28"/>
        </w:rPr>
      </w:pPr>
      <w:r w:rsidRPr="00543709">
        <w:rPr>
          <w:rFonts w:ascii="Times New Roman" w:hAnsi="Times New Roman"/>
          <w:bCs/>
          <w:sz w:val="28"/>
          <w:szCs w:val="28"/>
        </w:rPr>
        <w:t xml:space="preserve">Адміністративне право [Текст] : навчальний посібник / З. Р. </w:t>
      </w:r>
      <w:proofErr w:type="spellStart"/>
      <w:r w:rsidRPr="00543709">
        <w:rPr>
          <w:rFonts w:ascii="Times New Roman" w:hAnsi="Times New Roman"/>
          <w:bCs/>
          <w:sz w:val="28"/>
          <w:szCs w:val="28"/>
        </w:rPr>
        <w:t>Кісіль</w:t>
      </w:r>
      <w:proofErr w:type="spellEnd"/>
      <w:r w:rsidRPr="00543709">
        <w:rPr>
          <w:rFonts w:ascii="Times New Roman" w:hAnsi="Times New Roman"/>
          <w:bCs/>
          <w:sz w:val="28"/>
          <w:szCs w:val="28"/>
        </w:rPr>
        <w:t xml:space="preserve">, Р. В. </w:t>
      </w:r>
      <w:proofErr w:type="spellStart"/>
      <w:r w:rsidRPr="00543709">
        <w:rPr>
          <w:rFonts w:ascii="Times New Roman" w:hAnsi="Times New Roman"/>
          <w:bCs/>
          <w:sz w:val="28"/>
          <w:szCs w:val="28"/>
        </w:rPr>
        <w:t>Кісіль</w:t>
      </w:r>
      <w:proofErr w:type="spellEnd"/>
      <w:r w:rsidRPr="00543709">
        <w:rPr>
          <w:rFonts w:ascii="Times New Roman" w:hAnsi="Times New Roman"/>
          <w:bCs/>
          <w:sz w:val="28"/>
          <w:szCs w:val="28"/>
        </w:rPr>
        <w:t>. - 3-тє вид. - К. : Правова єдність [Всеукраїнська асоціація видавців], 2011. - 696 с.</w:t>
      </w:r>
    </w:p>
    <w:p w:rsidR="00780AA8" w:rsidRPr="00543709" w:rsidRDefault="00780AA8" w:rsidP="00780AA8">
      <w:pPr>
        <w:widowControl w:val="0"/>
        <w:numPr>
          <w:ilvl w:val="2"/>
          <w:numId w:val="5"/>
        </w:numPr>
        <w:tabs>
          <w:tab w:val="num" w:pos="851"/>
        </w:tabs>
        <w:spacing w:after="0" w:line="240" w:lineRule="auto"/>
        <w:ind w:left="0" w:right="-96" w:firstLine="567"/>
        <w:jc w:val="both"/>
        <w:rPr>
          <w:rFonts w:ascii="Times New Roman" w:hAnsi="Times New Roman"/>
          <w:sz w:val="28"/>
          <w:szCs w:val="28"/>
        </w:rPr>
      </w:pPr>
      <w:proofErr w:type="spellStart"/>
      <w:r w:rsidRPr="00543709">
        <w:rPr>
          <w:rFonts w:ascii="Times New Roman" w:eastAsia="Times New Roman" w:hAnsi="Times New Roman"/>
          <w:bCs/>
          <w:sz w:val="28"/>
          <w:szCs w:val="28"/>
          <w:lang w:eastAsia="ru-RU"/>
        </w:rPr>
        <w:t>Битяк</w:t>
      </w:r>
      <w:proofErr w:type="spellEnd"/>
      <w:r w:rsidRPr="00543709">
        <w:rPr>
          <w:rFonts w:ascii="Times New Roman" w:eastAsia="Times New Roman" w:hAnsi="Times New Roman"/>
          <w:bCs/>
          <w:sz w:val="28"/>
          <w:szCs w:val="28"/>
          <w:lang w:eastAsia="ru-RU"/>
        </w:rPr>
        <w:t xml:space="preserve"> Ю.П. Адміністративне право України </w:t>
      </w:r>
      <w:r w:rsidRPr="00543709">
        <w:rPr>
          <w:rFonts w:ascii="Times New Roman" w:eastAsia="Times New Roman" w:hAnsi="Times New Roman"/>
          <w:sz w:val="28"/>
          <w:szCs w:val="28"/>
          <w:lang w:eastAsia="ru-RU"/>
        </w:rPr>
        <w:t xml:space="preserve">Підручник. — 2-ге вид., </w:t>
      </w:r>
      <w:proofErr w:type="spellStart"/>
      <w:r w:rsidRPr="00543709">
        <w:rPr>
          <w:rFonts w:ascii="Times New Roman" w:eastAsia="Times New Roman" w:hAnsi="Times New Roman"/>
          <w:sz w:val="28"/>
          <w:szCs w:val="28"/>
          <w:lang w:eastAsia="ru-RU"/>
        </w:rPr>
        <w:t>переробл</w:t>
      </w:r>
      <w:proofErr w:type="spellEnd"/>
      <w:r w:rsidRPr="00543709">
        <w:rPr>
          <w:rFonts w:ascii="Times New Roman" w:eastAsia="Times New Roman" w:hAnsi="Times New Roman"/>
          <w:sz w:val="28"/>
          <w:szCs w:val="28"/>
          <w:lang w:eastAsia="ru-RU"/>
        </w:rPr>
        <w:t xml:space="preserve">. та </w:t>
      </w:r>
      <w:proofErr w:type="spellStart"/>
      <w:r w:rsidRPr="00543709">
        <w:rPr>
          <w:rFonts w:ascii="Times New Roman" w:eastAsia="Times New Roman" w:hAnsi="Times New Roman"/>
          <w:sz w:val="28"/>
          <w:szCs w:val="28"/>
          <w:lang w:eastAsia="ru-RU"/>
        </w:rPr>
        <w:t>допов</w:t>
      </w:r>
      <w:proofErr w:type="spellEnd"/>
      <w:r w:rsidRPr="00543709">
        <w:rPr>
          <w:rFonts w:ascii="Times New Roman" w:eastAsia="Times New Roman" w:hAnsi="Times New Roman"/>
          <w:sz w:val="28"/>
          <w:szCs w:val="28"/>
          <w:lang w:eastAsia="ru-RU"/>
        </w:rPr>
        <w:t>. — Х. : Право, 2013. — 656 с.</w:t>
      </w:r>
    </w:p>
    <w:p w:rsidR="00780AA8" w:rsidRPr="00955135" w:rsidRDefault="00780AA8" w:rsidP="00780AA8">
      <w:pPr>
        <w:tabs>
          <w:tab w:val="num" w:pos="851"/>
        </w:tabs>
        <w:spacing w:after="0" w:line="240" w:lineRule="auto"/>
        <w:ind w:firstLine="567"/>
        <w:rPr>
          <w:rFonts w:ascii="Times New Roman" w:eastAsia="Times New Roman" w:hAnsi="Times New Roman"/>
          <w:sz w:val="10"/>
          <w:szCs w:val="10"/>
          <w:lang w:eastAsia="ar-SA"/>
        </w:rPr>
      </w:pPr>
    </w:p>
    <w:p w:rsidR="00780AA8" w:rsidRPr="00955135" w:rsidRDefault="00780AA8" w:rsidP="00780AA8">
      <w:pPr>
        <w:tabs>
          <w:tab w:val="num" w:pos="851"/>
        </w:tabs>
        <w:spacing w:after="0" w:line="240" w:lineRule="auto"/>
        <w:ind w:firstLine="567"/>
        <w:rPr>
          <w:rFonts w:ascii="Times New Roman" w:eastAsia="Times New Roman" w:hAnsi="Times New Roman"/>
          <w:sz w:val="28"/>
          <w:szCs w:val="28"/>
          <w:lang w:eastAsia="ar-SA"/>
        </w:rPr>
      </w:pPr>
      <w:r w:rsidRPr="00955135">
        <w:rPr>
          <w:rFonts w:ascii="Times New Roman" w:eastAsia="Times New Roman" w:hAnsi="Times New Roman"/>
          <w:b/>
          <w:sz w:val="28"/>
          <w:szCs w:val="28"/>
          <w:lang w:eastAsia="ar-SA"/>
        </w:rPr>
        <w:t xml:space="preserve">6. </w:t>
      </w:r>
      <w:r w:rsidRPr="00955135">
        <w:rPr>
          <w:rFonts w:ascii="Times New Roman" w:eastAsia="Times New Roman" w:hAnsi="Times New Roman"/>
          <w:b/>
          <w:color w:val="000000"/>
          <w:sz w:val="28"/>
          <w:szCs w:val="28"/>
          <w:lang w:eastAsia="ar-SA"/>
        </w:rPr>
        <w:t>Порядок захисту</w:t>
      </w:r>
      <w:r w:rsidRPr="00955135">
        <w:rPr>
          <w:rFonts w:ascii="Times New Roman" w:eastAsia="Times New Roman" w:hAnsi="Times New Roman"/>
          <w:color w:val="000000"/>
          <w:sz w:val="28"/>
          <w:szCs w:val="28"/>
          <w:lang w:eastAsia="ar-SA"/>
        </w:rPr>
        <w:t xml:space="preserve"> </w:t>
      </w:r>
    </w:p>
    <w:p w:rsidR="00780AA8" w:rsidRPr="00955135" w:rsidRDefault="00780AA8" w:rsidP="00780AA8">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6.1. Захист контрольної роботи відбувається на кафедрі в присутності комісії, студентів групи, наукового керівника і проходить за процедурою, яка передбачає:</w:t>
      </w:r>
    </w:p>
    <w:p w:rsidR="00780AA8" w:rsidRPr="00955135" w:rsidRDefault="00780AA8" w:rsidP="00780AA8">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контрольної роботи та вказуються труднощі чи проблеми, з якими зіткнувся студент під час написання контрольної роботи;</w:t>
      </w:r>
    </w:p>
    <w:p w:rsidR="00780AA8" w:rsidRPr="00955135" w:rsidRDefault="00780AA8" w:rsidP="00780AA8">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та присутніх;</w:t>
      </w:r>
    </w:p>
    <w:p w:rsidR="00780AA8" w:rsidRPr="00955135" w:rsidRDefault="00780AA8" w:rsidP="00780AA8">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оцінку контрольної роботи з урахуванням процедури її захисту.</w:t>
      </w:r>
    </w:p>
    <w:p w:rsidR="00780AA8" w:rsidRPr="00955135" w:rsidRDefault="00780AA8" w:rsidP="00780AA8">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780AA8" w:rsidRPr="00955135" w:rsidRDefault="00780AA8" w:rsidP="00780AA8">
      <w:pPr>
        <w:tabs>
          <w:tab w:val="num" w:pos="851"/>
          <w:tab w:val="left" w:pos="7020"/>
        </w:tabs>
        <w:spacing w:after="0" w:line="240" w:lineRule="auto"/>
        <w:ind w:firstLine="567"/>
        <w:jc w:val="both"/>
        <w:rPr>
          <w:rFonts w:ascii="Times New Roman" w:hAnsi="Times New Roman"/>
          <w:sz w:val="28"/>
          <w:szCs w:val="28"/>
        </w:rPr>
      </w:pPr>
      <w:r w:rsidRPr="00955135">
        <w:rPr>
          <w:rFonts w:ascii="Times New Roman" w:hAnsi="Times New Roman"/>
          <w:sz w:val="28"/>
          <w:szCs w:val="28"/>
        </w:rPr>
        <w:t>6.2. Результати захисту контрольної роботи оцінюються за модульно-рейтинговою системою, визначеною Положенням про рейтингову систему оцінювання набутих студентом знань та вмінь з навчальної дисципліни «Конституційне право України».</w:t>
      </w:r>
    </w:p>
    <w:p w:rsidR="00780AA8" w:rsidRPr="00955135" w:rsidRDefault="00780AA8" w:rsidP="00780AA8">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780AA8" w:rsidRPr="00955135" w:rsidRDefault="00780AA8" w:rsidP="00780AA8">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6.3. Наслідки захисту студентами контрольну робіт щорічно заслуховуються на засіданні кафедри.</w:t>
      </w:r>
    </w:p>
    <w:p w:rsidR="00780AA8" w:rsidRDefault="00780AA8" w:rsidP="00780AA8">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Контрольні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rsidR="00780AA8" w:rsidRDefault="00780AA8" w:rsidP="00780AA8">
      <w:pPr>
        <w:pStyle w:val="a5"/>
        <w:tabs>
          <w:tab w:val="num" w:pos="851"/>
        </w:tabs>
        <w:spacing w:after="0" w:line="240" w:lineRule="auto"/>
        <w:ind w:left="0" w:firstLine="567"/>
        <w:jc w:val="both"/>
        <w:rPr>
          <w:rFonts w:ascii="Times New Roman" w:hAnsi="Times New Roman"/>
          <w:sz w:val="28"/>
          <w:szCs w:val="28"/>
        </w:rPr>
      </w:pPr>
    </w:p>
    <w:p w:rsidR="00780AA8" w:rsidRPr="00955135" w:rsidRDefault="00780AA8" w:rsidP="00780AA8">
      <w:pPr>
        <w:pStyle w:val="a5"/>
        <w:tabs>
          <w:tab w:val="num" w:pos="851"/>
        </w:tabs>
        <w:spacing w:after="0" w:line="240" w:lineRule="auto"/>
        <w:ind w:left="0" w:firstLine="567"/>
        <w:jc w:val="both"/>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 xml:space="preserve">7. Шкала оцінювання </w:t>
      </w:r>
    </w:p>
    <w:p w:rsidR="00780AA8" w:rsidRPr="00955135" w:rsidRDefault="00780AA8" w:rsidP="00780AA8">
      <w:pPr>
        <w:pStyle w:val="31"/>
        <w:tabs>
          <w:tab w:val="left" w:pos="7020"/>
        </w:tabs>
        <w:spacing w:after="0"/>
        <w:ind w:left="284"/>
        <w:jc w:val="center"/>
        <w:rPr>
          <w:b/>
          <w:sz w:val="28"/>
          <w:szCs w:val="28"/>
        </w:rPr>
      </w:pPr>
      <w:r w:rsidRPr="00955135">
        <w:rPr>
          <w:b/>
          <w:sz w:val="28"/>
          <w:szCs w:val="28"/>
        </w:rPr>
        <w:t xml:space="preserve">Оцінювання виду навчальної роботи студента - </w:t>
      </w:r>
      <w:r w:rsidRPr="00955135">
        <w:rPr>
          <w:b/>
          <w:spacing w:val="-2"/>
          <w:sz w:val="28"/>
          <w:szCs w:val="28"/>
        </w:rPr>
        <w:t>виконання та захист контрольної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80AA8" w:rsidRPr="007E5D08" w:rsidTr="00A37B75">
        <w:tc>
          <w:tcPr>
            <w:tcW w:w="4785" w:type="dxa"/>
            <w:shd w:val="clear" w:color="auto" w:fill="auto"/>
          </w:tcPr>
          <w:p w:rsidR="00780AA8" w:rsidRPr="007E5D08" w:rsidRDefault="00780AA8" w:rsidP="00A37B75">
            <w:pPr>
              <w:pStyle w:val="31"/>
              <w:tabs>
                <w:tab w:val="left" w:pos="7020"/>
              </w:tabs>
              <w:spacing w:after="0" w:line="240" w:lineRule="atLeast"/>
              <w:ind w:left="0"/>
              <w:jc w:val="center"/>
              <w:rPr>
                <w:spacing w:val="-2"/>
                <w:sz w:val="24"/>
                <w:szCs w:val="24"/>
              </w:rPr>
            </w:pPr>
            <w:r w:rsidRPr="007E5D08">
              <w:rPr>
                <w:spacing w:val="-2"/>
                <w:sz w:val="24"/>
                <w:szCs w:val="24"/>
              </w:rPr>
              <w:t>Вид навчальної роботи</w:t>
            </w:r>
          </w:p>
        </w:tc>
        <w:tc>
          <w:tcPr>
            <w:tcW w:w="4785" w:type="dxa"/>
            <w:vMerge w:val="restart"/>
            <w:shd w:val="clear" w:color="auto" w:fill="auto"/>
          </w:tcPr>
          <w:p w:rsidR="00780AA8" w:rsidRPr="007E5D08" w:rsidRDefault="00780AA8" w:rsidP="00A37B75">
            <w:pPr>
              <w:pStyle w:val="31"/>
              <w:tabs>
                <w:tab w:val="left" w:pos="7020"/>
              </w:tabs>
              <w:spacing w:after="0" w:line="240" w:lineRule="atLeast"/>
              <w:ind w:left="0"/>
              <w:jc w:val="center"/>
              <w:rPr>
                <w:spacing w:val="-2"/>
                <w:sz w:val="24"/>
                <w:szCs w:val="24"/>
              </w:rPr>
            </w:pPr>
            <w:r w:rsidRPr="007E5D08">
              <w:rPr>
                <w:iCs/>
                <w:spacing w:val="-2"/>
                <w:sz w:val="24"/>
                <w:szCs w:val="24"/>
              </w:rPr>
              <w:t>Оцінка за національною шкалою</w:t>
            </w:r>
          </w:p>
        </w:tc>
      </w:tr>
      <w:tr w:rsidR="00780AA8" w:rsidRPr="007E5D08" w:rsidTr="00A37B75">
        <w:tc>
          <w:tcPr>
            <w:tcW w:w="4785" w:type="dxa"/>
            <w:shd w:val="clear" w:color="auto" w:fill="auto"/>
          </w:tcPr>
          <w:p w:rsidR="00780AA8" w:rsidRPr="007E5D08" w:rsidRDefault="00780AA8" w:rsidP="00A37B75">
            <w:pPr>
              <w:pStyle w:val="31"/>
              <w:tabs>
                <w:tab w:val="left" w:pos="7020"/>
              </w:tabs>
              <w:spacing w:after="0" w:line="240" w:lineRule="atLeast"/>
              <w:ind w:left="0"/>
              <w:jc w:val="center"/>
              <w:rPr>
                <w:spacing w:val="-2"/>
                <w:sz w:val="24"/>
                <w:szCs w:val="24"/>
              </w:rPr>
            </w:pPr>
            <w:r w:rsidRPr="007E5D08">
              <w:rPr>
                <w:spacing w:val="-2"/>
                <w:sz w:val="24"/>
                <w:szCs w:val="24"/>
              </w:rPr>
              <w:t>Виконання та захист контрольної роботи</w:t>
            </w:r>
          </w:p>
        </w:tc>
        <w:tc>
          <w:tcPr>
            <w:tcW w:w="4785" w:type="dxa"/>
            <w:vMerge/>
            <w:shd w:val="clear" w:color="auto" w:fill="auto"/>
          </w:tcPr>
          <w:p w:rsidR="00780AA8" w:rsidRPr="007E5D08" w:rsidRDefault="00780AA8" w:rsidP="00A37B75">
            <w:pPr>
              <w:pStyle w:val="31"/>
              <w:tabs>
                <w:tab w:val="left" w:pos="7020"/>
              </w:tabs>
              <w:spacing w:after="0" w:line="240" w:lineRule="atLeast"/>
              <w:ind w:left="0"/>
              <w:jc w:val="center"/>
              <w:rPr>
                <w:spacing w:val="-2"/>
                <w:sz w:val="24"/>
                <w:szCs w:val="24"/>
              </w:rPr>
            </w:pPr>
          </w:p>
        </w:tc>
      </w:tr>
      <w:tr w:rsidR="00780AA8" w:rsidRPr="007E5D08" w:rsidTr="00A37B75">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18-20</w:t>
            </w:r>
          </w:p>
        </w:tc>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Відмінно</w:t>
            </w:r>
          </w:p>
        </w:tc>
      </w:tr>
      <w:tr w:rsidR="00780AA8" w:rsidRPr="007E5D08" w:rsidTr="00A37B75">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15-17</w:t>
            </w:r>
          </w:p>
        </w:tc>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Добре</w:t>
            </w:r>
          </w:p>
        </w:tc>
      </w:tr>
      <w:tr w:rsidR="00780AA8" w:rsidRPr="007E5D08" w:rsidTr="00A37B75">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12-14</w:t>
            </w:r>
          </w:p>
        </w:tc>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Задовільно</w:t>
            </w:r>
          </w:p>
        </w:tc>
      </w:tr>
      <w:tr w:rsidR="00780AA8" w:rsidRPr="007E5D08" w:rsidTr="00A37B75">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менше 12</w:t>
            </w:r>
          </w:p>
        </w:tc>
        <w:tc>
          <w:tcPr>
            <w:tcW w:w="4785" w:type="dxa"/>
            <w:shd w:val="clear" w:color="auto" w:fill="auto"/>
            <w:vAlign w:val="center"/>
          </w:tcPr>
          <w:p w:rsidR="00780AA8" w:rsidRPr="007E5D08" w:rsidRDefault="00780AA8" w:rsidP="00A37B75">
            <w:pPr>
              <w:pStyle w:val="31"/>
              <w:tabs>
                <w:tab w:val="left" w:pos="7020"/>
              </w:tabs>
              <w:spacing w:after="0"/>
              <w:ind w:left="0"/>
              <w:jc w:val="center"/>
              <w:rPr>
                <w:spacing w:val="-2"/>
                <w:sz w:val="24"/>
                <w:szCs w:val="24"/>
              </w:rPr>
            </w:pPr>
            <w:r w:rsidRPr="007E5D08">
              <w:rPr>
                <w:spacing w:val="-2"/>
                <w:sz w:val="24"/>
                <w:szCs w:val="24"/>
              </w:rPr>
              <w:t>Незадовільно</w:t>
            </w:r>
          </w:p>
        </w:tc>
      </w:tr>
    </w:tbl>
    <w:p w:rsidR="00780AA8" w:rsidRPr="00955135" w:rsidRDefault="00780AA8" w:rsidP="00780AA8">
      <w:pPr>
        <w:pStyle w:val="31"/>
        <w:tabs>
          <w:tab w:val="left" w:pos="7020"/>
        </w:tabs>
        <w:spacing w:after="0" w:line="240" w:lineRule="atLeast"/>
        <w:ind w:left="0" w:firstLine="709"/>
        <w:jc w:val="center"/>
        <w:rPr>
          <w:b/>
          <w:spacing w:val="-2"/>
          <w:sz w:val="28"/>
          <w:szCs w:val="28"/>
        </w:rPr>
      </w:pPr>
      <w:r w:rsidRPr="00955135">
        <w:rPr>
          <w:b/>
          <w:spacing w:val="-2"/>
          <w:sz w:val="28"/>
          <w:szCs w:val="28"/>
        </w:rPr>
        <w:t xml:space="preserve">Відповідність рейтингових оцінок за виконання та захист </w:t>
      </w:r>
    </w:p>
    <w:p w:rsidR="00780AA8" w:rsidRPr="00955135" w:rsidRDefault="00780AA8" w:rsidP="00780AA8">
      <w:pPr>
        <w:pStyle w:val="31"/>
        <w:tabs>
          <w:tab w:val="left" w:pos="7020"/>
        </w:tabs>
        <w:spacing w:after="0" w:line="240" w:lineRule="atLeast"/>
        <w:ind w:left="0" w:firstLine="709"/>
        <w:jc w:val="center"/>
        <w:rPr>
          <w:b/>
          <w:spacing w:val="-2"/>
          <w:sz w:val="28"/>
          <w:szCs w:val="28"/>
        </w:rPr>
      </w:pPr>
      <w:r w:rsidRPr="00955135">
        <w:rPr>
          <w:b/>
          <w:spacing w:val="-2"/>
          <w:sz w:val="28"/>
          <w:szCs w:val="28"/>
        </w:rPr>
        <w:t>контрольної роботи у балах оцінкам за національною шкалою</w:t>
      </w:r>
    </w:p>
    <w:tbl>
      <w:tblPr>
        <w:tblW w:w="0" w:type="auto"/>
        <w:jc w:val="center"/>
        <w:tblInd w:w="-4521" w:type="dxa"/>
        <w:tblLayout w:type="fixed"/>
        <w:tblCellMar>
          <w:left w:w="40" w:type="dxa"/>
          <w:right w:w="40" w:type="dxa"/>
        </w:tblCellMar>
        <w:tblLook w:val="0060"/>
      </w:tblPr>
      <w:tblGrid>
        <w:gridCol w:w="2500"/>
        <w:gridCol w:w="2835"/>
        <w:gridCol w:w="1950"/>
        <w:gridCol w:w="2338"/>
      </w:tblGrid>
      <w:tr w:rsidR="00780AA8" w:rsidRPr="00955135" w:rsidTr="00A37B75">
        <w:trPr>
          <w:cantSplit/>
          <w:trHeight w:val="135"/>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pacing w:val="-2"/>
                <w:sz w:val="24"/>
                <w:szCs w:val="24"/>
              </w:rPr>
              <w:t>Критерій рейтингової оцінки</w:t>
            </w:r>
          </w:p>
        </w:tc>
        <w:tc>
          <w:tcPr>
            <w:tcW w:w="2338" w:type="dxa"/>
            <w:vMerge w:val="restart"/>
            <w:tcBorders>
              <w:top w:val="single" w:sz="4" w:space="0" w:color="auto"/>
              <w:left w:val="single" w:sz="6" w:space="0" w:color="auto"/>
              <w:right w:val="single" w:sz="6" w:space="0" w:color="auto"/>
            </w:tcBorders>
            <w:vAlign w:val="center"/>
          </w:tcPr>
          <w:p w:rsidR="00780AA8" w:rsidRPr="00955135" w:rsidRDefault="00780AA8" w:rsidP="00A37B75">
            <w:pPr>
              <w:shd w:val="clear" w:color="auto" w:fill="FFFFFF"/>
              <w:tabs>
                <w:tab w:val="left" w:pos="7020"/>
              </w:tabs>
              <w:spacing w:after="0" w:line="240" w:lineRule="atLeast"/>
              <w:ind w:right="112" w:firstLine="32"/>
              <w:jc w:val="center"/>
              <w:rPr>
                <w:rFonts w:ascii="Times New Roman" w:hAnsi="Times New Roman"/>
                <w:sz w:val="24"/>
                <w:szCs w:val="24"/>
              </w:rPr>
            </w:pPr>
            <w:r w:rsidRPr="00955135">
              <w:rPr>
                <w:rFonts w:ascii="Times New Roman" w:hAnsi="Times New Roman"/>
                <w:sz w:val="24"/>
                <w:szCs w:val="24"/>
              </w:rPr>
              <w:t xml:space="preserve">Оцінка за </w:t>
            </w:r>
          </w:p>
          <w:p w:rsidR="00780AA8" w:rsidRPr="00955135" w:rsidRDefault="00780AA8" w:rsidP="00A37B75">
            <w:pPr>
              <w:shd w:val="clear" w:color="auto" w:fill="FFFFFF"/>
              <w:tabs>
                <w:tab w:val="left" w:pos="7020"/>
              </w:tabs>
              <w:spacing w:after="0" w:line="240" w:lineRule="atLeast"/>
              <w:ind w:right="112" w:firstLine="32"/>
              <w:jc w:val="center"/>
              <w:rPr>
                <w:rFonts w:ascii="Times New Roman" w:hAnsi="Times New Roman"/>
                <w:sz w:val="24"/>
                <w:szCs w:val="24"/>
              </w:rPr>
            </w:pPr>
            <w:r w:rsidRPr="00955135">
              <w:rPr>
                <w:rFonts w:ascii="Times New Roman" w:hAnsi="Times New Roman"/>
                <w:sz w:val="24"/>
                <w:szCs w:val="24"/>
              </w:rPr>
              <w:t>національною шкалою</w:t>
            </w:r>
          </w:p>
        </w:tc>
      </w:tr>
      <w:tr w:rsidR="00780AA8" w:rsidRPr="00955135" w:rsidTr="00A37B75">
        <w:trPr>
          <w:cantSplit/>
          <w:trHeight w:val="1620"/>
          <w:jc w:val="center"/>
        </w:trPr>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sz w:val="24"/>
                <w:szCs w:val="24"/>
                <w:lang w:eastAsia="uk-UA"/>
              </w:rPr>
              <w:t>Логічність, послідовність, повнота висвітлення теми</w:t>
            </w:r>
            <w:r w:rsidRPr="00955135">
              <w:rPr>
                <w:rFonts w:ascii="Times New Roman" w:hAnsi="Times New Roman"/>
                <w:bCs/>
                <w:sz w:val="24"/>
                <w:szCs w:val="24"/>
              </w:rPr>
              <w:t xml:space="preserve"> та вміння працювати з літературою</w:t>
            </w:r>
          </w:p>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z w:val="24"/>
                <w:szCs w:val="24"/>
                <w:lang w:eastAsia="uk-UA"/>
              </w:rPr>
            </w:pPr>
            <w:r w:rsidRPr="00955135">
              <w:rPr>
                <w:rFonts w:ascii="Times New Roman" w:hAnsi="Times New Roman"/>
                <w:bCs/>
                <w:sz w:val="24"/>
                <w:szCs w:val="24"/>
              </w:rPr>
              <w:t>(бал.)</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bCs/>
                <w:sz w:val="24"/>
                <w:szCs w:val="24"/>
              </w:rPr>
              <w:t>Виконання індивідуального завдання відповідно до варіанту</w:t>
            </w:r>
          </w:p>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bCs/>
                <w:sz w:val="24"/>
                <w:szCs w:val="24"/>
              </w:rPr>
              <w:t>(бал.)</w:t>
            </w:r>
          </w:p>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bCs/>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z w:val="24"/>
                <w:szCs w:val="24"/>
              </w:rPr>
              <w:t>Захист контрольної</w:t>
            </w:r>
          </w:p>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z w:val="24"/>
                <w:szCs w:val="24"/>
              </w:rPr>
              <w:t>(бал.)</w:t>
            </w:r>
          </w:p>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z w:val="24"/>
                <w:szCs w:val="24"/>
              </w:rPr>
            </w:pPr>
          </w:p>
        </w:tc>
        <w:tc>
          <w:tcPr>
            <w:tcW w:w="2338" w:type="dxa"/>
            <w:vMerge/>
            <w:tcBorders>
              <w:left w:val="single" w:sz="6" w:space="0" w:color="auto"/>
              <w:bottom w:val="nil"/>
              <w:right w:val="single" w:sz="6" w:space="0" w:color="auto"/>
            </w:tcBorders>
            <w:vAlign w:val="center"/>
          </w:tcPr>
          <w:p w:rsidR="00780AA8" w:rsidRPr="00955135" w:rsidRDefault="00780AA8" w:rsidP="00A37B75">
            <w:pPr>
              <w:shd w:val="clear" w:color="auto" w:fill="FFFFFF"/>
              <w:tabs>
                <w:tab w:val="left" w:pos="7020"/>
              </w:tabs>
              <w:spacing w:after="0" w:line="240" w:lineRule="atLeast"/>
              <w:ind w:right="112" w:firstLine="32"/>
              <w:jc w:val="center"/>
              <w:rPr>
                <w:rFonts w:ascii="Times New Roman" w:hAnsi="Times New Roman"/>
                <w:sz w:val="24"/>
                <w:szCs w:val="24"/>
              </w:rPr>
            </w:pPr>
          </w:p>
        </w:tc>
      </w:tr>
      <w:tr w:rsidR="00780AA8" w:rsidRPr="00955135" w:rsidTr="00A37B75">
        <w:trPr>
          <w:trHeight w:hRule="exact" w:val="331"/>
          <w:jc w:val="center"/>
        </w:trPr>
        <w:tc>
          <w:tcPr>
            <w:tcW w:w="2500" w:type="dxa"/>
            <w:tcBorders>
              <w:top w:val="single" w:sz="4"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5</w:t>
            </w:r>
          </w:p>
        </w:tc>
        <w:tc>
          <w:tcPr>
            <w:tcW w:w="2835" w:type="dxa"/>
            <w:tcBorders>
              <w:top w:val="single" w:sz="4"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9</w:t>
            </w:r>
          </w:p>
        </w:tc>
        <w:tc>
          <w:tcPr>
            <w:tcW w:w="1950" w:type="dxa"/>
            <w:tcBorders>
              <w:top w:val="single" w:sz="4"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6</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80AA8" w:rsidRPr="00955135" w:rsidRDefault="00780AA8"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 xml:space="preserve"> Відмінно</w:t>
            </w:r>
          </w:p>
        </w:tc>
      </w:tr>
      <w:tr w:rsidR="00780AA8" w:rsidRPr="00955135" w:rsidTr="00A37B7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4</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7-8</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80AA8" w:rsidRPr="00955135" w:rsidRDefault="00780AA8"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Добре</w:t>
            </w:r>
          </w:p>
        </w:tc>
      </w:tr>
      <w:tr w:rsidR="00780AA8" w:rsidRPr="00955135" w:rsidTr="00A37B7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80AA8" w:rsidRPr="00955135" w:rsidRDefault="00780AA8"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Задовільно</w:t>
            </w:r>
          </w:p>
        </w:tc>
      </w:tr>
      <w:tr w:rsidR="00780AA8" w:rsidRPr="00955135" w:rsidTr="00A37B75">
        <w:trPr>
          <w:trHeight w:hRule="exact" w:val="346"/>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780AA8" w:rsidRPr="00955135" w:rsidRDefault="00780AA8"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80AA8" w:rsidRPr="00955135" w:rsidRDefault="00780AA8"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Незадовільно</w:t>
            </w:r>
          </w:p>
        </w:tc>
      </w:tr>
    </w:tbl>
    <w:p w:rsidR="00A32A0D" w:rsidRDefault="00A32A0D"/>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1C8"/>
    <w:multiLevelType w:val="hybridMultilevel"/>
    <w:tmpl w:val="FBD02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C4209"/>
    <w:multiLevelType w:val="hybridMultilevel"/>
    <w:tmpl w:val="A20C3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21CDB"/>
    <w:multiLevelType w:val="hybridMultilevel"/>
    <w:tmpl w:val="EE70F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743EB0"/>
    <w:multiLevelType w:val="hybridMultilevel"/>
    <w:tmpl w:val="7C6E0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37EBA"/>
    <w:multiLevelType w:val="hybridMultilevel"/>
    <w:tmpl w:val="9774B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56C06AA"/>
    <w:multiLevelType w:val="hybridMultilevel"/>
    <w:tmpl w:val="64D6C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10A0D"/>
    <w:multiLevelType w:val="hybridMultilevel"/>
    <w:tmpl w:val="A2A4D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21DC24BE"/>
    <w:multiLevelType w:val="multilevel"/>
    <w:tmpl w:val="17CC4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24B73E99"/>
    <w:multiLevelType w:val="hybridMultilevel"/>
    <w:tmpl w:val="BBE24F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DBC49D3"/>
    <w:multiLevelType w:val="hybridMultilevel"/>
    <w:tmpl w:val="D0503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022AA"/>
    <w:multiLevelType w:val="hybridMultilevel"/>
    <w:tmpl w:val="947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475B8"/>
    <w:multiLevelType w:val="hybridMultilevel"/>
    <w:tmpl w:val="49A6C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4A613E4"/>
    <w:multiLevelType w:val="hybridMultilevel"/>
    <w:tmpl w:val="6B366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C0643C"/>
    <w:multiLevelType w:val="hybridMultilevel"/>
    <w:tmpl w:val="44666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F706B"/>
    <w:multiLevelType w:val="hybridMultilevel"/>
    <w:tmpl w:val="10A04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90578"/>
    <w:multiLevelType w:val="hybridMultilevel"/>
    <w:tmpl w:val="7EFE3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B10D15"/>
    <w:multiLevelType w:val="hybridMultilevel"/>
    <w:tmpl w:val="E47AA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1172DE"/>
    <w:multiLevelType w:val="hybridMultilevel"/>
    <w:tmpl w:val="252A1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381A9B"/>
    <w:multiLevelType w:val="hybridMultilevel"/>
    <w:tmpl w:val="72F0C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781C64"/>
    <w:multiLevelType w:val="hybridMultilevel"/>
    <w:tmpl w:val="BCF6A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6E4CFC"/>
    <w:multiLevelType w:val="hybridMultilevel"/>
    <w:tmpl w:val="E9E45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44212B"/>
    <w:multiLevelType w:val="hybridMultilevel"/>
    <w:tmpl w:val="F8243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04632F"/>
    <w:multiLevelType w:val="hybridMultilevel"/>
    <w:tmpl w:val="BBE24F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BB512D"/>
    <w:multiLevelType w:val="hybridMultilevel"/>
    <w:tmpl w:val="C054D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F428BE"/>
    <w:multiLevelType w:val="hybridMultilevel"/>
    <w:tmpl w:val="98AA1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331C7D"/>
    <w:multiLevelType w:val="hybridMultilevel"/>
    <w:tmpl w:val="019E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EB431C"/>
    <w:multiLevelType w:val="hybridMultilevel"/>
    <w:tmpl w:val="E66EA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475157"/>
    <w:multiLevelType w:val="hybridMultilevel"/>
    <w:tmpl w:val="BE24F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113ABB"/>
    <w:multiLevelType w:val="hybridMultilevel"/>
    <w:tmpl w:val="6E9A9A36"/>
    <w:lvl w:ilvl="0" w:tplc="A540F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165291"/>
    <w:multiLevelType w:val="hybridMultilevel"/>
    <w:tmpl w:val="EF02D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CC7A29"/>
    <w:multiLevelType w:val="hybridMultilevel"/>
    <w:tmpl w:val="A2A4D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C04F9D"/>
    <w:multiLevelType w:val="hybridMultilevel"/>
    <w:tmpl w:val="F20A0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3"/>
  </w:num>
  <w:num w:numId="4">
    <w:abstractNumId w:val="9"/>
  </w:num>
  <w:num w:numId="5">
    <w:abstractNumId w:val="11"/>
  </w:num>
  <w:num w:numId="6">
    <w:abstractNumId w:val="8"/>
  </w:num>
  <w:num w:numId="7">
    <w:abstractNumId w:val="20"/>
  </w:num>
  <w:num w:numId="8">
    <w:abstractNumId w:val="4"/>
  </w:num>
  <w:num w:numId="9">
    <w:abstractNumId w:val="30"/>
  </w:num>
  <w:num w:numId="10">
    <w:abstractNumId w:val="23"/>
  </w:num>
  <w:num w:numId="11">
    <w:abstractNumId w:val="26"/>
  </w:num>
  <w:num w:numId="12">
    <w:abstractNumId w:val="10"/>
  </w:num>
  <w:num w:numId="13">
    <w:abstractNumId w:val="21"/>
  </w:num>
  <w:num w:numId="14">
    <w:abstractNumId w:val="31"/>
  </w:num>
  <w:num w:numId="15">
    <w:abstractNumId w:val="19"/>
  </w:num>
  <w:num w:numId="16">
    <w:abstractNumId w:val="2"/>
  </w:num>
  <w:num w:numId="17">
    <w:abstractNumId w:val="18"/>
  </w:num>
  <w:num w:numId="18">
    <w:abstractNumId w:val="35"/>
  </w:num>
  <w:num w:numId="19">
    <w:abstractNumId w:val="1"/>
  </w:num>
  <w:num w:numId="20">
    <w:abstractNumId w:val="0"/>
  </w:num>
  <w:num w:numId="21">
    <w:abstractNumId w:val="28"/>
  </w:num>
  <w:num w:numId="22">
    <w:abstractNumId w:val="16"/>
  </w:num>
  <w:num w:numId="23">
    <w:abstractNumId w:val="17"/>
  </w:num>
  <w:num w:numId="24">
    <w:abstractNumId w:val="3"/>
  </w:num>
  <w:num w:numId="25">
    <w:abstractNumId w:val="14"/>
  </w:num>
  <w:num w:numId="26">
    <w:abstractNumId w:val="32"/>
  </w:num>
  <w:num w:numId="27">
    <w:abstractNumId w:val="25"/>
  </w:num>
  <w:num w:numId="28">
    <w:abstractNumId w:val="12"/>
  </w:num>
  <w:num w:numId="29">
    <w:abstractNumId w:val="29"/>
  </w:num>
  <w:num w:numId="30">
    <w:abstractNumId w:val="6"/>
  </w:num>
  <w:num w:numId="31">
    <w:abstractNumId w:val="27"/>
  </w:num>
  <w:num w:numId="32">
    <w:abstractNumId w:val="33"/>
  </w:num>
  <w:num w:numId="33">
    <w:abstractNumId w:val="24"/>
  </w:num>
  <w:num w:numId="34">
    <w:abstractNumId w:val="7"/>
  </w:num>
  <w:num w:numId="35">
    <w:abstractNumId w:val="3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AA8"/>
    <w:rsid w:val="00780AA8"/>
    <w:rsid w:val="00A32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A8"/>
    <w:rPr>
      <w:rFonts w:ascii="Calibri" w:eastAsia="Calibri" w:hAnsi="Calibri" w:cs="Times New Roman"/>
    </w:rPr>
  </w:style>
  <w:style w:type="paragraph" w:styleId="3">
    <w:name w:val="heading 3"/>
    <w:basedOn w:val="a"/>
    <w:next w:val="a"/>
    <w:link w:val="30"/>
    <w:qFormat/>
    <w:rsid w:val="00780AA8"/>
    <w:pPr>
      <w:keepNext/>
      <w:spacing w:before="240" w:after="6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0AA8"/>
    <w:rPr>
      <w:rFonts w:ascii="Arial" w:eastAsia="Times New Roman" w:hAnsi="Arial" w:cs="Arial"/>
      <w:b/>
      <w:bCs/>
      <w:sz w:val="26"/>
      <w:szCs w:val="26"/>
      <w:lang w:val="ru-RU" w:eastAsia="ru-RU"/>
    </w:rPr>
  </w:style>
  <w:style w:type="character" w:styleId="a3">
    <w:name w:val="Strong"/>
    <w:uiPriority w:val="22"/>
    <w:qFormat/>
    <w:rsid w:val="00780AA8"/>
    <w:rPr>
      <w:b/>
      <w:bCs/>
    </w:rPr>
  </w:style>
  <w:style w:type="character" w:styleId="a4">
    <w:name w:val="Emphasis"/>
    <w:uiPriority w:val="20"/>
    <w:qFormat/>
    <w:rsid w:val="00780AA8"/>
    <w:rPr>
      <w:i/>
      <w:iCs/>
    </w:rPr>
  </w:style>
  <w:style w:type="paragraph" w:styleId="31">
    <w:name w:val="Body Text Indent 3"/>
    <w:basedOn w:val="a"/>
    <w:link w:val="32"/>
    <w:rsid w:val="00780AA8"/>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2">
    <w:name w:val="Основной текст с отступом 3 Знак"/>
    <w:basedOn w:val="a0"/>
    <w:link w:val="31"/>
    <w:rsid w:val="00780AA8"/>
    <w:rPr>
      <w:rFonts w:ascii="Times New Roman" w:eastAsia="Times New Roman" w:hAnsi="Times New Roman" w:cs="Times New Roman"/>
      <w:sz w:val="16"/>
      <w:szCs w:val="16"/>
      <w:lang w:eastAsia="uk-UA"/>
    </w:rPr>
  </w:style>
  <w:style w:type="paragraph" w:styleId="33">
    <w:name w:val="Body Text 3"/>
    <w:basedOn w:val="a"/>
    <w:link w:val="34"/>
    <w:unhideWhenUsed/>
    <w:rsid w:val="00780AA8"/>
    <w:pPr>
      <w:spacing w:after="120"/>
    </w:pPr>
    <w:rPr>
      <w:sz w:val="16"/>
      <w:szCs w:val="16"/>
    </w:rPr>
  </w:style>
  <w:style w:type="character" w:customStyle="1" w:styleId="34">
    <w:name w:val="Основной текст 3 Знак"/>
    <w:basedOn w:val="a0"/>
    <w:link w:val="33"/>
    <w:rsid w:val="00780AA8"/>
    <w:rPr>
      <w:rFonts w:ascii="Calibri" w:eastAsia="Calibri" w:hAnsi="Calibri" w:cs="Times New Roman"/>
      <w:sz w:val="16"/>
      <w:szCs w:val="16"/>
    </w:rPr>
  </w:style>
  <w:style w:type="paragraph" w:styleId="2">
    <w:name w:val="Body Text Indent 2"/>
    <w:basedOn w:val="a"/>
    <w:link w:val="20"/>
    <w:unhideWhenUsed/>
    <w:rsid w:val="00780AA8"/>
    <w:pPr>
      <w:spacing w:after="120" w:line="480" w:lineRule="auto"/>
      <w:ind w:left="283"/>
    </w:pPr>
  </w:style>
  <w:style w:type="character" w:customStyle="1" w:styleId="20">
    <w:name w:val="Основной текст с отступом 2 Знак"/>
    <w:basedOn w:val="a0"/>
    <w:link w:val="2"/>
    <w:rsid w:val="00780AA8"/>
    <w:rPr>
      <w:rFonts w:ascii="Calibri" w:eastAsia="Calibri" w:hAnsi="Calibri" w:cs="Times New Roman"/>
    </w:rPr>
  </w:style>
  <w:style w:type="paragraph" w:styleId="a5">
    <w:name w:val="Body Text Indent"/>
    <w:basedOn w:val="a"/>
    <w:link w:val="a6"/>
    <w:unhideWhenUsed/>
    <w:rsid w:val="00780AA8"/>
    <w:pPr>
      <w:spacing w:after="120"/>
      <w:ind w:left="283"/>
    </w:pPr>
  </w:style>
  <w:style w:type="character" w:customStyle="1" w:styleId="a6">
    <w:name w:val="Основной текст с отступом Знак"/>
    <w:basedOn w:val="a0"/>
    <w:link w:val="a5"/>
    <w:rsid w:val="00780A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7333</Words>
  <Characters>4180</Characters>
  <Application>Microsoft Office Word</Application>
  <DocSecurity>0</DocSecurity>
  <Lines>34</Lines>
  <Paragraphs>22</Paragraphs>
  <ScaleCrop>false</ScaleCrop>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2016-11-18T12:32:00Z</dcterms:created>
  <dcterms:modified xsi:type="dcterms:W3CDTF">2016-11-18T12:33:00Z</dcterms:modified>
</cp:coreProperties>
</file>