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29" w:rsidRPr="004C008A" w:rsidRDefault="00F16F8B" w:rsidP="004C008A">
      <w:pPr>
        <w:spacing w:line="360" w:lineRule="auto"/>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t>НАЦІОНАЛЬНИЙ АВІАЦІЙНИЙ УНІВЕРСИТЕТ</w:t>
      </w:r>
    </w:p>
    <w:p w:rsidR="004E1E29" w:rsidRPr="004C008A" w:rsidRDefault="00F16F8B" w:rsidP="004C008A">
      <w:pPr>
        <w:spacing w:line="360" w:lineRule="auto"/>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t>НАВЧАЛЬНО-НАУКОВИЙ ЮРИДИЧНИЙ ІНСТИТУТ</w:t>
      </w:r>
    </w:p>
    <w:p w:rsidR="004E1E29" w:rsidRPr="00F16F8B" w:rsidRDefault="004E1E29" w:rsidP="004C008A">
      <w:pPr>
        <w:spacing w:line="360" w:lineRule="auto"/>
        <w:jc w:val="center"/>
        <w:rPr>
          <w:rFonts w:ascii="Times New Roman" w:hAnsi="Times New Roman" w:cs="Times New Roman"/>
          <w:b/>
          <w:sz w:val="28"/>
          <w:szCs w:val="28"/>
        </w:rPr>
      </w:pPr>
      <w:r w:rsidRPr="004C008A">
        <w:rPr>
          <w:rFonts w:ascii="Times New Roman" w:hAnsi="Times New Roman" w:cs="Times New Roman"/>
          <w:b/>
          <w:sz w:val="28"/>
          <w:szCs w:val="28"/>
          <w:lang w:val="uk-UA"/>
        </w:rPr>
        <w:t>Кафедра кримінального права і процесу</w:t>
      </w:r>
    </w:p>
    <w:p w:rsidR="004E1E29" w:rsidRPr="00F16F8B" w:rsidRDefault="004E1E29" w:rsidP="004C008A">
      <w:pPr>
        <w:spacing w:line="360" w:lineRule="auto"/>
        <w:rPr>
          <w:rFonts w:ascii="Times New Roman" w:hAnsi="Times New Roman" w:cs="Times New Roman"/>
          <w:bCs/>
          <w:sz w:val="28"/>
          <w:szCs w:val="28"/>
        </w:rPr>
      </w:pPr>
    </w:p>
    <w:p w:rsidR="004E1E29" w:rsidRPr="00F16F8B" w:rsidRDefault="004E1E29" w:rsidP="0089685E">
      <w:pPr>
        <w:spacing w:after="0" w:line="360" w:lineRule="auto"/>
        <w:rPr>
          <w:rFonts w:ascii="Times New Roman" w:hAnsi="Times New Roman" w:cs="Times New Roman"/>
          <w:bCs/>
          <w:sz w:val="28"/>
          <w:szCs w:val="28"/>
        </w:rPr>
      </w:pPr>
    </w:p>
    <w:p w:rsidR="004E1E29" w:rsidRPr="004C008A" w:rsidRDefault="004E1E29" w:rsidP="004C008A">
      <w:pPr>
        <w:spacing w:line="360" w:lineRule="auto"/>
        <w:jc w:val="center"/>
        <w:rPr>
          <w:rFonts w:ascii="Times New Roman" w:hAnsi="Times New Roman" w:cs="Times New Roman"/>
          <w:b/>
          <w:bCs/>
          <w:sz w:val="28"/>
          <w:szCs w:val="28"/>
          <w:lang w:val="uk-UA"/>
        </w:rPr>
      </w:pPr>
    </w:p>
    <w:p w:rsidR="00F16F8B" w:rsidRPr="00C0504A" w:rsidRDefault="00F16F8B" w:rsidP="00F16F8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F16F8B" w:rsidRPr="00C0504A" w:rsidRDefault="00F16F8B" w:rsidP="00F16F8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організації самостійної роботи студентів </w:t>
      </w:r>
    </w:p>
    <w:p w:rsidR="00F16F8B" w:rsidRPr="00F16F8B" w:rsidRDefault="00F16F8B" w:rsidP="00F16F8B">
      <w:pPr>
        <w:spacing w:after="0" w:line="360" w:lineRule="auto"/>
        <w:jc w:val="center"/>
        <w:rPr>
          <w:rFonts w:ascii="Times New Roman" w:hAnsi="Times New Roman" w:cs="Times New Roman"/>
          <w:b/>
          <w:bCs/>
          <w:sz w:val="28"/>
          <w:szCs w:val="28"/>
          <w:lang w:val="uk-UA"/>
        </w:rPr>
      </w:pPr>
      <w:r w:rsidRPr="00C0504A">
        <w:rPr>
          <w:rFonts w:ascii="Times New Roman" w:hAnsi="Times New Roman"/>
          <w:b/>
          <w:color w:val="000000"/>
          <w:sz w:val="28"/>
          <w:szCs w:val="28"/>
          <w:lang w:val="uk-UA" w:eastAsia="ar-SA"/>
        </w:rPr>
        <w:t>з дисципліни «</w:t>
      </w:r>
      <w:r>
        <w:rPr>
          <w:rFonts w:ascii="Times New Roman" w:hAnsi="Times New Roman" w:cs="Times New Roman"/>
          <w:b/>
          <w:bCs/>
          <w:sz w:val="28"/>
          <w:szCs w:val="28"/>
          <w:lang w:val="uk-UA"/>
        </w:rPr>
        <w:t>Міжнародні стандарти в галузі прав і свобод людини та проблеми їх реалізації в Україні  (кримінально-правовий аспект)</w:t>
      </w:r>
      <w:r w:rsidRPr="00C0504A">
        <w:rPr>
          <w:rFonts w:ascii="Times New Roman" w:hAnsi="Times New Roman"/>
          <w:b/>
          <w:color w:val="000000"/>
          <w:sz w:val="28"/>
          <w:szCs w:val="28"/>
          <w:lang w:val="uk-UA" w:eastAsia="ar-SA"/>
        </w:rPr>
        <w:t>»</w:t>
      </w:r>
    </w:p>
    <w:p w:rsidR="00F16F8B" w:rsidRPr="00C0504A" w:rsidRDefault="00F16F8B" w:rsidP="00F16F8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F16F8B" w:rsidRPr="00C0504A" w:rsidRDefault="00F16F8B" w:rsidP="00F16F8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 _</w:t>
      </w:r>
      <w:r w:rsidRPr="00B164D7">
        <w:rPr>
          <w:rFonts w:ascii="Times New Roman" w:hAnsi="Times New Roman"/>
          <w:color w:val="000000"/>
          <w:sz w:val="28"/>
          <w:szCs w:val="28"/>
          <w:u w:val="single"/>
          <w:lang w:val="uk-UA" w:eastAsia="ar-SA"/>
        </w:rPr>
        <w:t>081 «Право»</w:t>
      </w:r>
      <w:r>
        <w:rPr>
          <w:rFonts w:ascii="Times New Roman" w:hAnsi="Times New Roman"/>
          <w:color w:val="000000"/>
          <w:sz w:val="28"/>
          <w:szCs w:val="28"/>
          <w:lang w:val="uk-UA" w:eastAsia="ar-SA"/>
        </w:rPr>
        <w:t>___________________</w:t>
      </w:r>
    </w:p>
    <w:p w:rsidR="00F16F8B" w:rsidRPr="00C0504A" w:rsidRDefault="00F16F8B" w:rsidP="00F16F8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F16F8B" w:rsidRPr="00C0504A" w:rsidRDefault="00F16F8B" w:rsidP="00F16F8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F16F8B" w:rsidRPr="00C0504A" w:rsidRDefault="00F16F8B" w:rsidP="00F16F8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F16F8B" w:rsidRPr="00C0504A" w:rsidRDefault="00F16F8B" w:rsidP="00F16F8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F16F8B" w:rsidRPr="00C0504A" w:rsidRDefault="00F16F8B" w:rsidP="00F16F8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F16F8B" w:rsidRPr="00B164D7" w:rsidRDefault="00F16F8B" w:rsidP="00F16F8B">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Pr="00B164D7">
        <w:rPr>
          <w:rFonts w:ascii="Times New Roman" w:hAnsi="Times New Roman" w:cs="Times New Roman"/>
          <w:color w:val="000000"/>
          <w:sz w:val="28"/>
          <w:szCs w:val="28"/>
          <w:u w:val="single"/>
          <w:lang w:val="uk-UA" w:eastAsia="ar-SA"/>
        </w:rPr>
        <w:t>д.ю.н., професор Лихова С.Я.</w:t>
      </w:r>
    </w:p>
    <w:p w:rsidR="00F16F8B" w:rsidRPr="00B164D7" w:rsidRDefault="00F16F8B" w:rsidP="00F16F8B">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F16F8B" w:rsidRPr="00B164D7" w:rsidRDefault="00F16F8B" w:rsidP="00F16F8B">
      <w:pPr>
        <w:shd w:val="clear" w:color="auto" w:fill="FFFFFF"/>
        <w:spacing w:after="0" w:line="360" w:lineRule="auto"/>
        <w:ind w:firstLine="4680"/>
        <w:rPr>
          <w:rFonts w:ascii="Times New Roman" w:hAnsi="Times New Roman" w:cs="Times New Roman"/>
          <w:color w:val="000000"/>
          <w:sz w:val="28"/>
          <w:szCs w:val="28"/>
          <w:lang w:val="uk-UA" w:eastAsia="ar-SA"/>
        </w:rPr>
      </w:pPr>
    </w:p>
    <w:p w:rsidR="00F16F8B" w:rsidRPr="00B164D7" w:rsidRDefault="00F16F8B" w:rsidP="00F16F8B">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F16F8B" w:rsidRPr="00B164D7" w:rsidRDefault="00F16F8B" w:rsidP="00F16F8B">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F16F8B" w:rsidRPr="00B164D7" w:rsidRDefault="00F16F8B" w:rsidP="00F16F8B">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F16F8B" w:rsidRPr="00C0504A" w:rsidRDefault="00F16F8B" w:rsidP="00F16F8B">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F16F8B" w:rsidRPr="00C0504A" w:rsidRDefault="00F16F8B" w:rsidP="00F16F8B">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F16F8B" w:rsidRPr="00C0504A" w:rsidRDefault="00F16F8B" w:rsidP="00F16F8B">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4E1E29" w:rsidRPr="004C008A" w:rsidRDefault="004E1E29" w:rsidP="004C008A">
      <w:pPr>
        <w:spacing w:line="360" w:lineRule="auto"/>
        <w:rPr>
          <w:rFonts w:ascii="Times New Roman" w:hAnsi="Times New Roman" w:cs="Times New Roman"/>
          <w:bCs/>
          <w:sz w:val="28"/>
          <w:szCs w:val="28"/>
          <w:lang w:val="uk-UA"/>
        </w:rPr>
      </w:pPr>
    </w:p>
    <w:p w:rsidR="004E1E29" w:rsidRPr="004C008A" w:rsidRDefault="004E1E29" w:rsidP="004C008A">
      <w:pPr>
        <w:spacing w:line="360" w:lineRule="auto"/>
        <w:rPr>
          <w:rFonts w:ascii="Times New Roman" w:hAnsi="Times New Roman" w:cs="Times New Roman"/>
          <w:bCs/>
          <w:sz w:val="28"/>
          <w:szCs w:val="28"/>
          <w:lang w:val="uk-UA"/>
        </w:rPr>
      </w:pPr>
    </w:p>
    <w:p w:rsidR="004E1E29" w:rsidRPr="004C008A" w:rsidRDefault="00CB0C52" w:rsidP="00CB0C52">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tbl>
      <w:tblPr>
        <w:tblW w:w="5000" w:type="pct"/>
        <w:tblLook w:val="00A0" w:firstRow="1" w:lastRow="0" w:firstColumn="1" w:lastColumn="0" w:noHBand="0" w:noVBand="0"/>
      </w:tblPr>
      <w:tblGrid>
        <w:gridCol w:w="8758"/>
        <w:gridCol w:w="813"/>
      </w:tblGrid>
      <w:tr w:rsidR="004E1E29" w:rsidRPr="004C008A" w:rsidTr="00A82A34">
        <w:trPr>
          <w:trHeight w:val="135"/>
        </w:trPr>
        <w:tc>
          <w:tcPr>
            <w:tcW w:w="4658" w:type="pct"/>
          </w:tcPr>
          <w:p w:rsidR="004E1E29" w:rsidRPr="004C008A" w:rsidRDefault="004E1E29" w:rsidP="004C008A">
            <w:pPr>
              <w:spacing w:line="360" w:lineRule="auto"/>
              <w:rPr>
                <w:rFonts w:ascii="Times New Roman" w:hAnsi="Times New Roman" w:cs="Times New Roman"/>
                <w:sz w:val="28"/>
                <w:szCs w:val="28"/>
                <w:lang w:val="uk-UA"/>
              </w:rPr>
            </w:pP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r w:rsidRPr="004C008A">
              <w:rPr>
                <w:rFonts w:ascii="Times New Roman" w:hAnsi="Times New Roman" w:cs="Times New Roman"/>
                <w:sz w:val="28"/>
                <w:szCs w:val="28"/>
                <w:lang w:val="uk-UA"/>
              </w:rPr>
              <w:t>стор.</w:t>
            </w:r>
          </w:p>
        </w:tc>
      </w:tr>
      <w:tr w:rsidR="004E1E29" w:rsidRPr="004C008A" w:rsidTr="00A82A34">
        <w:tc>
          <w:tcPr>
            <w:tcW w:w="4658" w:type="pct"/>
          </w:tcPr>
          <w:p w:rsidR="004E1E29" w:rsidRPr="004C008A" w:rsidRDefault="004E1E29" w:rsidP="004C008A">
            <w:pPr>
              <w:spacing w:line="360" w:lineRule="auto"/>
              <w:rPr>
                <w:rFonts w:ascii="Times New Roman" w:hAnsi="Times New Roman" w:cs="Times New Roman"/>
                <w:sz w:val="28"/>
                <w:szCs w:val="28"/>
                <w:lang w:val="uk-UA"/>
              </w:rPr>
            </w:pPr>
            <w:r w:rsidRPr="004C008A">
              <w:rPr>
                <w:rFonts w:ascii="Times New Roman" w:hAnsi="Times New Roman" w:cs="Times New Roman"/>
                <w:b/>
                <w:sz w:val="28"/>
                <w:szCs w:val="28"/>
                <w:lang w:val="uk-UA"/>
              </w:rPr>
              <w:t>ВСТУП</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rPr>
          <w:trHeight w:val="213"/>
        </w:trPr>
        <w:tc>
          <w:tcPr>
            <w:tcW w:w="4658" w:type="pct"/>
          </w:tcPr>
          <w:p w:rsidR="004E1E29" w:rsidRPr="004C008A" w:rsidRDefault="004E1E29" w:rsidP="004C008A">
            <w:pPr>
              <w:spacing w:line="360" w:lineRule="auto"/>
              <w:jc w:val="both"/>
              <w:rPr>
                <w:rFonts w:ascii="Times New Roman" w:hAnsi="Times New Roman" w:cs="Times New Roman"/>
                <w:b/>
                <w:bCs/>
                <w:sz w:val="28"/>
                <w:szCs w:val="28"/>
                <w:lang w:val="uk-UA"/>
              </w:rPr>
            </w:pPr>
            <w:r w:rsidRPr="004C008A">
              <w:rPr>
                <w:rFonts w:ascii="Times New Roman" w:hAnsi="Times New Roman" w:cs="Times New Roman"/>
                <w:b/>
                <w:sz w:val="28"/>
                <w:szCs w:val="28"/>
                <w:lang w:val="uk-UA"/>
              </w:rPr>
              <w:t>Модуль 1.</w:t>
            </w:r>
            <w:r w:rsidRPr="004C008A">
              <w:rPr>
                <w:rFonts w:ascii="Times New Roman" w:hAnsi="Times New Roman" w:cs="Times New Roman"/>
                <w:b/>
                <w:bCs/>
                <w:sz w:val="28"/>
                <w:szCs w:val="28"/>
                <w:lang w:val="uk-UA"/>
              </w:rPr>
              <w:t xml:space="preserve"> </w:t>
            </w:r>
            <w:r w:rsidR="00CB71FA" w:rsidRPr="004C008A">
              <w:rPr>
                <w:rFonts w:ascii="Times New Roman" w:hAnsi="Times New Roman" w:cs="Times New Roman"/>
                <w:b/>
                <w:bCs/>
                <w:sz w:val="28"/>
                <w:szCs w:val="28"/>
                <w:lang w:val="uk-UA"/>
              </w:rPr>
              <w:t xml:space="preserve"> </w:t>
            </w:r>
            <w:r w:rsidR="00CB71FA" w:rsidRPr="004C008A">
              <w:rPr>
                <w:rFonts w:ascii="Times New Roman" w:hAnsi="Times New Roman" w:cs="Times New Roman"/>
                <w:b/>
                <w:bCs/>
                <w:sz w:val="28"/>
                <w:szCs w:val="28"/>
              </w:rPr>
              <w:t>«Міжнародні стандарти в галузі прав і свобод людини та проблеми їх реалізації в Україні (Кримінально-правові аспекти)»</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b/>
                <w:sz w:val="28"/>
                <w:szCs w:val="28"/>
                <w:lang w:val="uk-UA"/>
              </w:rPr>
            </w:pPr>
            <w:r w:rsidRPr="004C008A">
              <w:rPr>
                <w:rFonts w:ascii="Times New Roman" w:hAnsi="Times New Roman" w:cs="Times New Roman"/>
                <w:sz w:val="28"/>
                <w:szCs w:val="28"/>
                <w:lang w:val="uk-UA"/>
              </w:rPr>
              <w:t>Тема 1.1.  </w:t>
            </w:r>
            <w:r w:rsidR="00CB71FA" w:rsidRPr="004C008A">
              <w:rPr>
                <w:rFonts w:ascii="Times New Roman" w:hAnsi="Times New Roman" w:cs="Times New Roman"/>
                <w:sz w:val="28"/>
                <w:szCs w:val="28"/>
              </w:rPr>
              <w:t xml:space="preserve">Поняття, предмет і метод порівняльного законодавства щодо міжнародних стандартів у </w:t>
            </w:r>
            <w:r w:rsidR="00CB71FA" w:rsidRPr="004C008A">
              <w:rPr>
                <w:rFonts w:ascii="Times New Roman" w:hAnsi="Times New Roman" w:cs="Times New Roman"/>
                <w:sz w:val="28"/>
                <w:szCs w:val="28"/>
                <w:lang w:val="uk-UA"/>
              </w:rPr>
              <w:t>г</w:t>
            </w:r>
            <w:r w:rsidR="00CB71FA" w:rsidRPr="004C008A">
              <w:rPr>
                <w:rFonts w:ascii="Times New Roman" w:hAnsi="Times New Roman" w:cs="Times New Roman"/>
                <w:sz w:val="28"/>
                <w:szCs w:val="28"/>
              </w:rPr>
              <w:t>алуз</w:t>
            </w:r>
            <w:r w:rsidR="00CB71FA" w:rsidRPr="004C008A">
              <w:rPr>
                <w:rFonts w:ascii="Times New Roman" w:hAnsi="Times New Roman" w:cs="Times New Roman"/>
                <w:sz w:val="28"/>
                <w:szCs w:val="28"/>
                <w:lang w:val="uk-UA"/>
              </w:rPr>
              <w:t>і</w:t>
            </w:r>
            <w:r w:rsidR="00CB71FA" w:rsidRPr="004C008A">
              <w:rPr>
                <w:rFonts w:ascii="Times New Roman" w:hAnsi="Times New Roman" w:cs="Times New Roman"/>
                <w:sz w:val="28"/>
                <w:szCs w:val="28"/>
              </w:rPr>
              <w:t xml:space="preserve"> прав</w:t>
            </w:r>
            <w:r w:rsidR="00CB71FA" w:rsidRPr="004C008A">
              <w:rPr>
                <w:rFonts w:ascii="Times New Roman" w:hAnsi="Times New Roman" w:cs="Times New Roman"/>
                <w:sz w:val="28"/>
                <w:szCs w:val="28"/>
                <w:lang w:val="uk-UA"/>
              </w:rPr>
              <w:t xml:space="preserve"> і свобод</w:t>
            </w:r>
            <w:r w:rsidR="00CB71FA" w:rsidRPr="004C008A">
              <w:rPr>
                <w:rFonts w:ascii="Times New Roman" w:hAnsi="Times New Roman" w:cs="Times New Roman"/>
                <w:sz w:val="28"/>
                <w:szCs w:val="28"/>
              </w:rPr>
              <w:t xml:space="preserve"> людини</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b/>
                <w:sz w:val="28"/>
                <w:szCs w:val="28"/>
                <w:lang w:val="uk-UA"/>
              </w:rPr>
            </w:pPr>
            <w:r w:rsidRPr="004C008A">
              <w:rPr>
                <w:rFonts w:ascii="Times New Roman" w:hAnsi="Times New Roman" w:cs="Times New Roman"/>
                <w:sz w:val="28"/>
                <w:szCs w:val="28"/>
                <w:lang w:val="uk-UA"/>
              </w:rPr>
              <w:t xml:space="preserve">Тема 1.2. </w:t>
            </w:r>
            <w:r w:rsidR="00CB71FA" w:rsidRPr="004C008A">
              <w:rPr>
                <w:rFonts w:ascii="Times New Roman" w:hAnsi="Times New Roman" w:cs="Times New Roman"/>
                <w:sz w:val="28"/>
                <w:szCs w:val="28"/>
                <w:lang w:val="uk-UA"/>
              </w:rPr>
              <w:t xml:space="preserve"> Право Європейського Союзу і національне право держав-учасниць ЄС. Основи правового статусу людини і громадянина у ЄС</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i/>
                <w:sz w:val="28"/>
                <w:szCs w:val="28"/>
                <w:lang w:val="uk-UA"/>
              </w:rPr>
            </w:pPr>
            <w:r w:rsidRPr="004C008A">
              <w:rPr>
                <w:rFonts w:ascii="Times New Roman" w:hAnsi="Times New Roman" w:cs="Times New Roman"/>
                <w:sz w:val="28"/>
                <w:szCs w:val="28"/>
                <w:lang w:val="uk-UA"/>
              </w:rPr>
              <w:t xml:space="preserve">Тема 1.3. </w:t>
            </w:r>
            <w:r w:rsidR="00CB71FA" w:rsidRPr="004C008A">
              <w:rPr>
                <w:rFonts w:ascii="Times New Roman" w:hAnsi="Times New Roman" w:cs="Times New Roman"/>
                <w:sz w:val="28"/>
                <w:szCs w:val="28"/>
                <w:lang w:val="uk-UA"/>
              </w:rPr>
              <w:t>Основні права, свободи і обов</w:t>
            </w:r>
            <w:r w:rsidR="00CB71FA" w:rsidRPr="004C008A">
              <w:rPr>
                <w:rFonts w:ascii="Times New Roman" w:hAnsi="Times New Roman" w:cs="Times New Roman"/>
                <w:sz w:val="28"/>
                <w:szCs w:val="28"/>
              </w:rPr>
              <w:t>’</w:t>
            </w:r>
            <w:r w:rsidR="00CB71FA" w:rsidRPr="004C008A">
              <w:rPr>
                <w:rFonts w:ascii="Times New Roman" w:hAnsi="Times New Roman" w:cs="Times New Roman"/>
                <w:sz w:val="28"/>
                <w:szCs w:val="28"/>
                <w:lang w:val="uk-UA"/>
              </w:rPr>
              <w:t>язки людини і громадянина</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rPr>
          <w:trHeight w:val="264"/>
        </w:trPr>
        <w:tc>
          <w:tcPr>
            <w:tcW w:w="4658" w:type="pct"/>
          </w:tcPr>
          <w:p w:rsidR="004E1E29" w:rsidRPr="004C008A" w:rsidRDefault="004E1E29" w:rsidP="004C008A">
            <w:pPr>
              <w:spacing w:line="360" w:lineRule="auto"/>
              <w:jc w:val="both"/>
              <w:rPr>
                <w:rFonts w:ascii="Times New Roman" w:hAnsi="Times New Roman" w:cs="Times New Roman"/>
                <w:b/>
                <w:sz w:val="28"/>
                <w:szCs w:val="28"/>
                <w:lang w:val="uk-UA"/>
              </w:rPr>
            </w:pPr>
            <w:r w:rsidRPr="004C008A">
              <w:rPr>
                <w:rFonts w:ascii="Times New Roman" w:hAnsi="Times New Roman" w:cs="Times New Roman"/>
                <w:sz w:val="28"/>
                <w:szCs w:val="28"/>
                <w:lang w:val="uk-UA"/>
              </w:rPr>
              <w:t xml:space="preserve">Тема 1.4. </w:t>
            </w:r>
            <w:r w:rsidR="00CB71FA" w:rsidRPr="004C008A">
              <w:rPr>
                <w:rFonts w:ascii="Times New Roman" w:hAnsi="Times New Roman" w:cs="Times New Roman"/>
                <w:sz w:val="28"/>
                <w:szCs w:val="28"/>
                <w:lang w:val="uk-UA"/>
              </w:rPr>
              <w:t>Кримінально-правова охорона особистих (громадянських) прав і свобод. Політичні права і свободи.</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Тема 1.5. </w:t>
            </w:r>
            <w:r w:rsidR="00CB71FA" w:rsidRPr="004C008A">
              <w:rPr>
                <w:rFonts w:ascii="Times New Roman" w:hAnsi="Times New Roman" w:cs="Times New Roman"/>
                <w:sz w:val="28"/>
                <w:szCs w:val="28"/>
                <w:lang w:val="uk-UA" w:bidi="uk-UA"/>
              </w:rPr>
              <w:t>Економічні, соціальні і культурні права кримінального права охорона економічних, соціальних і культурних прав</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b/>
                <w:sz w:val="28"/>
                <w:szCs w:val="28"/>
                <w:lang w:val="uk-UA"/>
              </w:rPr>
            </w:pPr>
            <w:r w:rsidRPr="004C008A">
              <w:rPr>
                <w:rFonts w:ascii="Times New Roman" w:hAnsi="Times New Roman" w:cs="Times New Roman"/>
                <w:sz w:val="28"/>
                <w:szCs w:val="28"/>
                <w:lang w:val="uk-UA"/>
              </w:rPr>
              <w:t xml:space="preserve">Тема 1.6. </w:t>
            </w:r>
            <w:r w:rsidR="00CB71FA" w:rsidRPr="004C008A">
              <w:rPr>
                <w:rFonts w:ascii="Times New Roman" w:hAnsi="Times New Roman" w:cs="Times New Roman"/>
                <w:sz w:val="28"/>
                <w:szCs w:val="28"/>
                <w:lang w:val="uk-UA"/>
              </w:rPr>
              <w:t>Конституція Європейського союзу з питань боротьби із злочинністю (співробітництво поліції і судових органів в кримінально-правовій сфері)</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b/>
                <w:sz w:val="28"/>
                <w:szCs w:val="28"/>
                <w:lang w:val="uk-UA" w:bidi="uk-UA"/>
              </w:rPr>
            </w:pPr>
            <w:r w:rsidRPr="004C008A">
              <w:rPr>
                <w:rFonts w:ascii="Times New Roman" w:hAnsi="Times New Roman" w:cs="Times New Roman"/>
                <w:sz w:val="28"/>
                <w:szCs w:val="28"/>
                <w:lang w:val="uk-UA"/>
              </w:rPr>
              <w:t>Тема 1.7.</w:t>
            </w:r>
            <w:r w:rsidR="00CB71FA" w:rsidRPr="004C008A">
              <w:rPr>
                <w:rFonts w:ascii="Times New Roman" w:hAnsi="Times New Roman" w:cs="Times New Roman"/>
                <w:sz w:val="28"/>
                <w:szCs w:val="28"/>
                <w:lang w:val="uk-UA"/>
              </w:rPr>
              <w:t xml:space="preserve"> </w:t>
            </w:r>
            <w:r w:rsidR="004205D6" w:rsidRPr="004C008A">
              <w:rPr>
                <w:rFonts w:ascii="Times New Roman" w:hAnsi="Times New Roman" w:cs="Times New Roman"/>
                <w:sz w:val="28"/>
                <w:szCs w:val="28"/>
              </w:rPr>
              <w:t>Конвенц</w:t>
            </w:r>
            <w:r w:rsidR="004205D6" w:rsidRPr="004C008A">
              <w:rPr>
                <w:rFonts w:ascii="Times New Roman" w:hAnsi="Times New Roman" w:cs="Times New Roman"/>
                <w:sz w:val="28"/>
                <w:szCs w:val="28"/>
                <w:lang w:val="uk-UA"/>
              </w:rPr>
              <w:t>і</w:t>
            </w:r>
            <w:r w:rsidR="004205D6" w:rsidRPr="004C008A">
              <w:rPr>
                <w:rFonts w:ascii="Times New Roman" w:hAnsi="Times New Roman" w:cs="Times New Roman"/>
                <w:sz w:val="28"/>
                <w:szCs w:val="28"/>
              </w:rPr>
              <w:t>йн</w:t>
            </w:r>
            <w:r w:rsidR="004205D6" w:rsidRPr="004C008A">
              <w:rPr>
                <w:rFonts w:ascii="Times New Roman" w:hAnsi="Times New Roman" w:cs="Times New Roman"/>
                <w:sz w:val="28"/>
                <w:szCs w:val="28"/>
                <w:lang w:val="uk-UA"/>
              </w:rPr>
              <w:t>і</w:t>
            </w:r>
            <w:r w:rsidR="004205D6" w:rsidRPr="004C008A">
              <w:rPr>
                <w:rFonts w:ascii="Times New Roman" w:hAnsi="Times New Roman" w:cs="Times New Roman"/>
                <w:sz w:val="28"/>
                <w:szCs w:val="28"/>
              </w:rPr>
              <w:t xml:space="preserve"> злочини </w:t>
            </w:r>
            <w:r w:rsidR="004205D6" w:rsidRPr="004C008A">
              <w:rPr>
                <w:rFonts w:ascii="Times New Roman" w:hAnsi="Times New Roman" w:cs="Times New Roman"/>
                <w:sz w:val="28"/>
                <w:szCs w:val="28"/>
                <w:lang w:val="uk-UA"/>
              </w:rPr>
              <w:t>у кримінальному законодавстві України</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jc w:val="both"/>
              <w:rPr>
                <w:rFonts w:ascii="Times New Roman" w:hAnsi="Times New Roman" w:cs="Times New Roman"/>
                <w:b/>
                <w:sz w:val="28"/>
                <w:szCs w:val="28"/>
                <w:lang w:val="uk-UA" w:bidi="uk-UA"/>
              </w:rPr>
            </w:pPr>
            <w:r w:rsidRPr="004C008A">
              <w:rPr>
                <w:rFonts w:ascii="Times New Roman" w:hAnsi="Times New Roman" w:cs="Times New Roman"/>
                <w:sz w:val="28"/>
                <w:szCs w:val="28"/>
                <w:lang w:val="uk-UA"/>
              </w:rPr>
              <w:t>Тема 1.8.</w:t>
            </w:r>
            <w:r w:rsidR="00CB71FA" w:rsidRPr="004C008A">
              <w:rPr>
                <w:rFonts w:ascii="Times New Roman" w:hAnsi="Times New Roman" w:cs="Times New Roman"/>
                <w:sz w:val="28"/>
                <w:szCs w:val="28"/>
                <w:lang w:val="uk-UA"/>
              </w:rPr>
              <w:t xml:space="preserve"> </w:t>
            </w:r>
            <w:r w:rsidR="00CB71FA" w:rsidRPr="004C008A">
              <w:rPr>
                <w:rFonts w:ascii="Times New Roman" w:hAnsi="Times New Roman" w:cs="Times New Roman"/>
                <w:sz w:val="28"/>
                <w:szCs w:val="28"/>
                <w:lang w:val="uk-UA" w:bidi="uk-UA"/>
              </w:rPr>
              <w:t>Міжнародно правовий захист загальних цінностей та проблем їх реалізації</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r w:rsidR="00CB71FA" w:rsidRPr="004C008A" w:rsidTr="00A82A34">
        <w:tc>
          <w:tcPr>
            <w:tcW w:w="4658" w:type="pct"/>
          </w:tcPr>
          <w:p w:rsidR="00CB71FA" w:rsidRPr="004C008A" w:rsidRDefault="00CB71FA" w:rsidP="004C008A">
            <w:pPr>
              <w:spacing w:line="360" w:lineRule="auto"/>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Тема 1.9. </w:t>
            </w:r>
            <w:r w:rsidRPr="004C008A">
              <w:rPr>
                <w:rFonts w:ascii="Times New Roman" w:hAnsi="Times New Roman" w:cs="Times New Roman"/>
                <w:sz w:val="28"/>
                <w:szCs w:val="28"/>
              </w:rPr>
              <w:t>Гарант</w:t>
            </w:r>
            <w:r w:rsidRPr="004C008A">
              <w:rPr>
                <w:rFonts w:ascii="Times New Roman" w:hAnsi="Times New Roman" w:cs="Times New Roman"/>
                <w:sz w:val="28"/>
                <w:szCs w:val="28"/>
                <w:lang w:val="uk-UA"/>
              </w:rPr>
              <w:t>ії прав і свобод людини і громадянина</w:t>
            </w:r>
          </w:p>
        </w:tc>
        <w:tc>
          <w:tcPr>
            <w:tcW w:w="342" w:type="pct"/>
          </w:tcPr>
          <w:p w:rsidR="00CB71FA" w:rsidRPr="004C008A" w:rsidRDefault="00CB71FA" w:rsidP="004C008A">
            <w:pPr>
              <w:spacing w:line="360" w:lineRule="auto"/>
              <w:rPr>
                <w:rFonts w:ascii="Times New Roman" w:hAnsi="Times New Roman" w:cs="Times New Roman"/>
                <w:sz w:val="28"/>
                <w:szCs w:val="28"/>
                <w:lang w:val="uk-UA"/>
              </w:rPr>
            </w:pPr>
          </w:p>
        </w:tc>
      </w:tr>
      <w:tr w:rsidR="004E1E29" w:rsidRPr="004C008A" w:rsidTr="00A82A34">
        <w:tc>
          <w:tcPr>
            <w:tcW w:w="4658" w:type="pct"/>
          </w:tcPr>
          <w:p w:rsidR="004E1E29" w:rsidRPr="004C008A" w:rsidRDefault="004E1E29" w:rsidP="004C008A">
            <w:pPr>
              <w:spacing w:line="360" w:lineRule="auto"/>
              <w:rPr>
                <w:rFonts w:ascii="Times New Roman" w:hAnsi="Times New Roman" w:cs="Times New Roman"/>
                <w:b/>
                <w:sz w:val="28"/>
                <w:szCs w:val="28"/>
                <w:lang w:val="uk-UA"/>
              </w:rPr>
            </w:pPr>
            <w:r w:rsidRPr="004C008A">
              <w:rPr>
                <w:rFonts w:ascii="Times New Roman" w:hAnsi="Times New Roman" w:cs="Times New Roman"/>
                <w:b/>
                <w:sz w:val="28"/>
                <w:szCs w:val="28"/>
                <w:lang w:val="uk-UA"/>
              </w:rPr>
              <w:t>Список джерел</w:t>
            </w:r>
          </w:p>
        </w:tc>
        <w:tc>
          <w:tcPr>
            <w:tcW w:w="342" w:type="pct"/>
          </w:tcPr>
          <w:p w:rsidR="004E1E29" w:rsidRPr="004C008A" w:rsidRDefault="004E1E29" w:rsidP="004C008A">
            <w:pPr>
              <w:spacing w:line="360" w:lineRule="auto"/>
              <w:rPr>
                <w:rFonts w:ascii="Times New Roman" w:hAnsi="Times New Roman" w:cs="Times New Roman"/>
                <w:sz w:val="28"/>
                <w:szCs w:val="28"/>
                <w:lang w:val="uk-UA"/>
              </w:rPr>
            </w:pPr>
          </w:p>
        </w:tc>
      </w:tr>
    </w:tbl>
    <w:p w:rsidR="004205D6" w:rsidRPr="004C008A" w:rsidRDefault="004205D6" w:rsidP="00CB0C52">
      <w:pPr>
        <w:spacing w:after="0" w:line="360" w:lineRule="auto"/>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lastRenderedPageBreak/>
        <w:t>Вступ</w:t>
      </w:r>
    </w:p>
    <w:p w:rsidR="00D6326A" w:rsidRPr="004C008A" w:rsidRDefault="00D6326A" w:rsidP="004C008A">
      <w:pPr>
        <w:spacing w:after="0" w:line="360" w:lineRule="auto"/>
        <w:jc w:val="center"/>
        <w:rPr>
          <w:rFonts w:ascii="Times New Roman" w:hAnsi="Times New Roman" w:cs="Times New Roman"/>
          <w:b/>
          <w:sz w:val="28"/>
          <w:szCs w:val="28"/>
          <w:lang w:val="uk-UA"/>
        </w:rPr>
      </w:pPr>
    </w:p>
    <w:p w:rsidR="004205D6" w:rsidRPr="004C008A" w:rsidRDefault="004205D6" w:rsidP="004C008A">
      <w:pPr>
        <w:spacing w:after="0" w:line="360" w:lineRule="auto"/>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         Курс «Міжнародні стандарти в галузі прав і свобод людини та проблеми їх реалізації в Україні» є однією з основних дисциплін, які забезпечують підготовку висококваліфікованих фахівців у сфері охорони прав і свобод людини. Його призначенням є надання  майбутнім фахівцям необхідних знань з основ  права ЄС та способів захисту прав і свобод людини в європейських судах.</w:t>
      </w:r>
    </w:p>
    <w:p w:rsidR="004205D6" w:rsidRPr="004C008A" w:rsidRDefault="004205D6" w:rsidP="004C008A">
      <w:pPr>
        <w:spacing w:after="0" w:line="360" w:lineRule="auto"/>
        <w:jc w:val="both"/>
        <w:rPr>
          <w:rFonts w:ascii="Times New Roman" w:hAnsi="Times New Roman" w:cs="Times New Roman"/>
          <w:sz w:val="28"/>
          <w:szCs w:val="28"/>
          <w:lang w:val="uk-UA"/>
        </w:rPr>
      </w:pPr>
      <w:r w:rsidRPr="00A06B0C">
        <w:rPr>
          <w:rFonts w:ascii="Times New Roman" w:hAnsi="Times New Roman" w:cs="Times New Roman"/>
          <w:b/>
          <w:sz w:val="28"/>
          <w:szCs w:val="28"/>
          <w:lang w:val="uk-UA"/>
        </w:rPr>
        <w:t xml:space="preserve">       Метою</w:t>
      </w:r>
      <w:r w:rsidRPr="004C008A">
        <w:rPr>
          <w:rFonts w:ascii="Times New Roman" w:hAnsi="Times New Roman" w:cs="Times New Roman"/>
          <w:sz w:val="28"/>
          <w:szCs w:val="28"/>
          <w:lang w:val="uk-UA"/>
        </w:rPr>
        <w:t xml:space="preserve"> вивчення курсу «Міжнародні стандарти в галузі прав і свобод людини та проблеми їх реалізації в Україні” є аналіз основних прав і свобод , які закріплені в Конвенції про захист прав людини і основоположних свобод: право на життя, право на заборону катування, нелюдського або такого, що принижує гідність поводження або покарання, право не знаходитись у рабстві або поневоленні, право не виконувати примусову чи обов’язкову працю, право на свободу і особисту недоторканність, право на повагу до свого приватного і сімейного життя, недоторканність житла, таємниці кореспонденції, право на свободу думки, совісті та релігії, право на свободу мирних зборів і свободу об’єднання, право на створення сім’ї, право на презумпцію невинуватості та на призначення справедливого покарання, право на законний арешт або утримання під вартою.</w:t>
      </w:r>
    </w:p>
    <w:p w:rsidR="004205D6" w:rsidRPr="004C008A" w:rsidRDefault="004205D6" w:rsidP="004C008A">
      <w:pPr>
        <w:spacing w:after="0" w:line="360" w:lineRule="auto"/>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     У результаті вивчення дисципліни «Міжнародні стандарти в галузі прав і свобод людини та проблеми їх реалізації в Україні» </w:t>
      </w:r>
      <w:r w:rsidR="00EE48AD" w:rsidRPr="004C008A">
        <w:rPr>
          <w:rFonts w:ascii="Times New Roman" w:hAnsi="Times New Roman" w:cs="Times New Roman"/>
          <w:sz w:val="28"/>
          <w:szCs w:val="28"/>
          <w:lang w:val="uk-UA"/>
        </w:rPr>
        <w:t xml:space="preserve">студент повинен </w:t>
      </w:r>
      <w:r w:rsidR="00EE48AD" w:rsidRPr="00A06B0C">
        <w:rPr>
          <w:rFonts w:ascii="Times New Roman" w:hAnsi="Times New Roman" w:cs="Times New Roman"/>
          <w:b/>
          <w:sz w:val="28"/>
          <w:szCs w:val="28"/>
          <w:lang w:val="uk-UA"/>
        </w:rPr>
        <w:t>знати</w:t>
      </w:r>
      <w:r w:rsidRPr="00A06B0C">
        <w:rPr>
          <w:rFonts w:ascii="Times New Roman" w:hAnsi="Times New Roman" w:cs="Times New Roman"/>
          <w:b/>
          <w:sz w:val="28"/>
          <w:szCs w:val="28"/>
          <w:lang w:val="uk-UA"/>
        </w:rPr>
        <w:t>:</w:t>
      </w:r>
      <w:r w:rsidRPr="004C008A">
        <w:rPr>
          <w:rFonts w:ascii="Times New Roman" w:hAnsi="Times New Roman" w:cs="Times New Roman"/>
          <w:sz w:val="28"/>
          <w:szCs w:val="28"/>
          <w:lang w:val="uk-UA"/>
        </w:rPr>
        <w:t xml:space="preserve"> </w:t>
      </w:r>
    </w:p>
    <w:p w:rsidR="004205D6" w:rsidRPr="004C008A" w:rsidRDefault="004205D6" w:rsidP="004C008A">
      <w:pPr>
        <w:numPr>
          <w:ilvl w:val="0"/>
          <w:numId w:val="1"/>
        </w:numPr>
        <w:tabs>
          <w:tab w:val="clear" w:pos="927"/>
        </w:tabs>
        <w:spacing w:after="0" w:line="360" w:lineRule="auto"/>
        <w:ind w:left="426" w:hanging="142"/>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 законодавство Європейського Союзу та Ради Європи, в якому нормативно закріплені міжнародні стандарти щодо основоположних прав і свобод людини і громадянина;</w:t>
      </w:r>
    </w:p>
    <w:p w:rsidR="004205D6" w:rsidRPr="004C008A" w:rsidRDefault="004205D6" w:rsidP="004C008A">
      <w:pPr>
        <w:numPr>
          <w:ilvl w:val="0"/>
          <w:numId w:val="1"/>
        </w:numPr>
        <w:tabs>
          <w:tab w:val="clear" w:pos="927"/>
        </w:tabs>
        <w:spacing w:after="0" w:line="360" w:lineRule="auto"/>
        <w:ind w:left="426" w:hanging="142"/>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 основні джерела кримінального права Європейського Союзу;</w:t>
      </w:r>
    </w:p>
    <w:p w:rsidR="004205D6" w:rsidRPr="004C008A" w:rsidRDefault="004205D6" w:rsidP="004C008A">
      <w:pPr>
        <w:numPr>
          <w:ilvl w:val="0"/>
          <w:numId w:val="1"/>
        </w:numPr>
        <w:tabs>
          <w:tab w:val="clear" w:pos="927"/>
        </w:tabs>
        <w:spacing w:after="0" w:line="360" w:lineRule="auto"/>
        <w:ind w:left="426" w:hanging="142"/>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 принципи права Європейського Союзу;</w:t>
      </w:r>
    </w:p>
    <w:p w:rsidR="004205D6" w:rsidRPr="004C008A" w:rsidRDefault="004205D6" w:rsidP="004C008A">
      <w:pPr>
        <w:numPr>
          <w:ilvl w:val="0"/>
          <w:numId w:val="1"/>
        </w:numPr>
        <w:tabs>
          <w:tab w:val="clear" w:pos="927"/>
        </w:tabs>
        <w:spacing w:after="0" w:line="360" w:lineRule="auto"/>
        <w:ind w:left="426" w:hanging="142"/>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текст основних джерел основоположник засад правового статусу особи в Європейському Союзі;          </w:t>
      </w:r>
    </w:p>
    <w:p w:rsidR="004205D6" w:rsidRPr="004C008A" w:rsidRDefault="004205D6" w:rsidP="004C008A">
      <w:pPr>
        <w:numPr>
          <w:ilvl w:val="0"/>
          <w:numId w:val="1"/>
        </w:numPr>
        <w:tabs>
          <w:tab w:val="clear" w:pos="927"/>
        </w:tabs>
        <w:spacing w:after="0" w:line="360" w:lineRule="auto"/>
        <w:ind w:left="426" w:hanging="142"/>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 xml:space="preserve"> норми та кримінальна відповідальність за посягання на особисті права і свободи громадян України та ЄС;   </w:t>
      </w:r>
    </w:p>
    <w:p w:rsidR="004205D6" w:rsidRPr="004C008A" w:rsidRDefault="004205D6" w:rsidP="004C008A">
      <w:pPr>
        <w:numPr>
          <w:ilvl w:val="0"/>
          <w:numId w:val="1"/>
        </w:numPr>
        <w:tabs>
          <w:tab w:val="clear" w:pos="927"/>
        </w:tabs>
        <w:spacing w:after="0" w:line="360" w:lineRule="auto"/>
        <w:ind w:left="426" w:hanging="142"/>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основні положення Конвенції про захист прав людини і основоположних свобод;</w:t>
      </w:r>
    </w:p>
    <w:p w:rsidR="004205D6" w:rsidRPr="004C008A" w:rsidRDefault="004205D6" w:rsidP="004C008A">
      <w:pPr>
        <w:numPr>
          <w:ilvl w:val="0"/>
          <w:numId w:val="1"/>
        </w:numPr>
        <w:tabs>
          <w:tab w:val="clear" w:pos="927"/>
        </w:tabs>
        <w:spacing w:after="0" w:line="360" w:lineRule="auto"/>
        <w:ind w:left="426" w:hanging="142"/>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класифікацію прав і свобод людини. які закріплені в Конституції України;</w:t>
      </w:r>
    </w:p>
    <w:p w:rsidR="004205D6" w:rsidRPr="004C008A" w:rsidRDefault="004205D6" w:rsidP="004C008A">
      <w:pPr>
        <w:numPr>
          <w:ilvl w:val="0"/>
          <w:numId w:val="1"/>
        </w:numPr>
        <w:tabs>
          <w:tab w:val="clear" w:pos="927"/>
        </w:tabs>
        <w:spacing w:after="0" w:line="360" w:lineRule="auto"/>
        <w:ind w:left="426" w:hanging="142"/>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які основні права і свободи охороняються нормами КК України як загальний, родовий та безпосередні об’єкти злочинів, юридичні склади яких містяться в диспозиціях статей КК України;</w:t>
      </w:r>
    </w:p>
    <w:p w:rsidR="00D6326A" w:rsidRDefault="004205D6" w:rsidP="004C008A">
      <w:pPr>
        <w:spacing w:after="0" w:line="360" w:lineRule="auto"/>
        <w:ind w:left="284"/>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судову практику Судів Європейського Союзу щодо охорони прав і свобод  людини і громадянина.</w:t>
      </w:r>
    </w:p>
    <w:p w:rsidR="00A06B0C" w:rsidRPr="00A06B0C" w:rsidRDefault="00A06B0C" w:rsidP="00A06B0C">
      <w:pPr>
        <w:widowControl w:val="0"/>
        <w:tabs>
          <w:tab w:val="left" w:pos="360"/>
        </w:tabs>
        <w:autoSpaceDE w:val="0"/>
        <w:autoSpaceDN w:val="0"/>
        <w:adjustRightInd w:val="0"/>
        <w:jc w:val="both"/>
        <w:rPr>
          <w:rFonts w:ascii="Times New Roman" w:hAnsi="Times New Roman" w:cs="Times New Roman"/>
          <w:b/>
          <w:sz w:val="28"/>
          <w:szCs w:val="28"/>
        </w:rPr>
      </w:pPr>
      <w:r w:rsidRPr="00A06B0C">
        <w:rPr>
          <w:rFonts w:ascii="Times New Roman" w:hAnsi="Times New Roman" w:cs="Times New Roman"/>
          <w:b/>
          <w:sz w:val="28"/>
          <w:szCs w:val="28"/>
        </w:rPr>
        <w:t>Вміти:</w:t>
      </w:r>
    </w:p>
    <w:p w:rsidR="00A06B0C" w:rsidRPr="00A06B0C" w:rsidRDefault="00A06B0C" w:rsidP="00A06B0C">
      <w:pPr>
        <w:ind w:left="720" w:hanging="360"/>
        <w:jc w:val="both"/>
        <w:rPr>
          <w:rFonts w:ascii="Times New Roman" w:hAnsi="Times New Roman" w:cs="Times New Roman"/>
          <w:sz w:val="28"/>
          <w:szCs w:val="28"/>
        </w:rPr>
      </w:pPr>
      <w:r w:rsidRPr="00A06B0C">
        <w:rPr>
          <w:rFonts w:ascii="Times New Roman" w:hAnsi="Times New Roman" w:cs="Times New Roman"/>
          <w:sz w:val="28"/>
          <w:szCs w:val="28"/>
        </w:rPr>
        <w:t>- аналізувати нормативний матеріал щодо закріплення основних прав і свобод людини і громадянина;</w:t>
      </w:r>
    </w:p>
    <w:p w:rsidR="00A06B0C" w:rsidRPr="00A06B0C" w:rsidRDefault="00A06B0C" w:rsidP="00A06B0C">
      <w:pPr>
        <w:ind w:left="720" w:hanging="360"/>
        <w:jc w:val="both"/>
        <w:rPr>
          <w:rFonts w:ascii="Times New Roman" w:hAnsi="Times New Roman" w:cs="Times New Roman"/>
          <w:sz w:val="28"/>
          <w:szCs w:val="28"/>
        </w:rPr>
      </w:pPr>
      <w:r w:rsidRPr="00A06B0C">
        <w:rPr>
          <w:rFonts w:ascii="Times New Roman" w:hAnsi="Times New Roman" w:cs="Times New Roman"/>
          <w:sz w:val="28"/>
          <w:szCs w:val="28"/>
        </w:rPr>
        <w:t xml:space="preserve">    - аналізувати особливості закріплення основних прав і свобод людини і громадянина в законодавстві;</w:t>
      </w:r>
    </w:p>
    <w:p w:rsidR="00A06B0C" w:rsidRPr="00A06B0C" w:rsidRDefault="00A06B0C" w:rsidP="00A06B0C">
      <w:pPr>
        <w:ind w:left="720" w:hanging="360"/>
        <w:jc w:val="both"/>
        <w:rPr>
          <w:rFonts w:ascii="Times New Roman" w:hAnsi="Times New Roman" w:cs="Times New Roman"/>
          <w:sz w:val="28"/>
          <w:szCs w:val="28"/>
        </w:rPr>
      </w:pPr>
      <w:r w:rsidRPr="00A06B0C">
        <w:rPr>
          <w:rFonts w:ascii="Times New Roman" w:hAnsi="Times New Roman" w:cs="Times New Roman"/>
          <w:sz w:val="28"/>
          <w:szCs w:val="28"/>
        </w:rPr>
        <w:t xml:space="preserve">    - користуватися нормативними документами Європейського Союзу;</w:t>
      </w:r>
    </w:p>
    <w:p w:rsidR="00A06B0C" w:rsidRPr="00A06B0C" w:rsidRDefault="00A06B0C" w:rsidP="00A06B0C">
      <w:pPr>
        <w:ind w:left="720" w:hanging="360"/>
        <w:jc w:val="both"/>
        <w:rPr>
          <w:rFonts w:ascii="Times New Roman" w:hAnsi="Times New Roman" w:cs="Times New Roman"/>
          <w:sz w:val="28"/>
          <w:szCs w:val="28"/>
        </w:rPr>
      </w:pPr>
      <w:r w:rsidRPr="00A06B0C">
        <w:rPr>
          <w:rFonts w:ascii="Times New Roman" w:hAnsi="Times New Roman" w:cs="Times New Roman"/>
          <w:sz w:val="28"/>
          <w:szCs w:val="28"/>
        </w:rPr>
        <w:t xml:space="preserve">    - проводити порівняльний аналіз нормативного матеріалу;</w:t>
      </w:r>
    </w:p>
    <w:p w:rsidR="00A06B0C" w:rsidRPr="00A06B0C" w:rsidRDefault="00A06B0C" w:rsidP="00A06B0C">
      <w:pPr>
        <w:ind w:left="720" w:hanging="360"/>
        <w:jc w:val="both"/>
        <w:rPr>
          <w:rFonts w:ascii="Times New Roman" w:hAnsi="Times New Roman" w:cs="Times New Roman"/>
          <w:sz w:val="28"/>
          <w:szCs w:val="28"/>
        </w:rPr>
      </w:pPr>
      <w:r w:rsidRPr="00A06B0C">
        <w:rPr>
          <w:rFonts w:ascii="Times New Roman" w:hAnsi="Times New Roman" w:cs="Times New Roman"/>
          <w:sz w:val="28"/>
          <w:szCs w:val="28"/>
        </w:rPr>
        <w:t xml:space="preserve">     - класифікувати права і свободи громадян.</w:t>
      </w:r>
    </w:p>
    <w:p w:rsidR="00CB0C52" w:rsidRDefault="00CB0C52" w:rsidP="004C008A">
      <w:pPr>
        <w:spacing w:after="0" w:line="360" w:lineRule="auto"/>
        <w:ind w:left="284"/>
        <w:jc w:val="both"/>
        <w:rPr>
          <w:rFonts w:ascii="Times New Roman" w:hAnsi="Times New Roman" w:cs="Times New Roman"/>
          <w:sz w:val="28"/>
          <w:szCs w:val="28"/>
          <w:lang w:val="uk-UA"/>
        </w:rPr>
      </w:pPr>
    </w:p>
    <w:p w:rsidR="004D4F8A" w:rsidRDefault="004D4F8A" w:rsidP="004C008A">
      <w:pPr>
        <w:spacing w:after="0" w:line="360" w:lineRule="auto"/>
        <w:ind w:left="284"/>
        <w:jc w:val="both"/>
        <w:rPr>
          <w:rFonts w:ascii="Times New Roman" w:hAnsi="Times New Roman" w:cs="Times New Roman"/>
          <w:sz w:val="28"/>
          <w:szCs w:val="28"/>
          <w:lang w:val="uk-UA"/>
        </w:rPr>
      </w:pPr>
    </w:p>
    <w:p w:rsidR="004D4F8A" w:rsidRDefault="004D4F8A" w:rsidP="004C008A">
      <w:pPr>
        <w:spacing w:after="0" w:line="360" w:lineRule="auto"/>
        <w:ind w:left="284"/>
        <w:jc w:val="both"/>
        <w:rPr>
          <w:rFonts w:ascii="Times New Roman" w:hAnsi="Times New Roman" w:cs="Times New Roman"/>
          <w:sz w:val="28"/>
          <w:szCs w:val="28"/>
          <w:lang w:val="uk-UA"/>
        </w:rPr>
      </w:pPr>
    </w:p>
    <w:p w:rsidR="004D4F8A" w:rsidRDefault="004D4F8A" w:rsidP="004C008A">
      <w:pPr>
        <w:spacing w:after="0" w:line="360" w:lineRule="auto"/>
        <w:ind w:left="284"/>
        <w:jc w:val="both"/>
        <w:rPr>
          <w:rFonts w:ascii="Times New Roman" w:hAnsi="Times New Roman" w:cs="Times New Roman"/>
          <w:sz w:val="28"/>
          <w:szCs w:val="28"/>
          <w:lang w:val="uk-UA"/>
        </w:rPr>
      </w:pPr>
    </w:p>
    <w:p w:rsidR="004D4F8A" w:rsidRDefault="004D4F8A" w:rsidP="004C008A">
      <w:pPr>
        <w:spacing w:after="0" w:line="360" w:lineRule="auto"/>
        <w:ind w:left="284"/>
        <w:jc w:val="both"/>
        <w:rPr>
          <w:rFonts w:ascii="Times New Roman" w:hAnsi="Times New Roman" w:cs="Times New Roman"/>
          <w:sz w:val="28"/>
          <w:szCs w:val="28"/>
          <w:lang w:val="uk-UA"/>
        </w:rPr>
      </w:pPr>
    </w:p>
    <w:p w:rsidR="004D4F8A" w:rsidRDefault="004D4F8A" w:rsidP="004C008A">
      <w:pPr>
        <w:spacing w:after="0" w:line="360" w:lineRule="auto"/>
        <w:ind w:left="284"/>
        <w:jc w:val="both"/>
        <w:rPr>
          <w:rFonts w:ascii="Times New Roman" w:hAnsi="Times New Roman" w:cs="Times New Roman"/>
          <w:sz w:val="28"/>
          <w:szCs w:val="28"/>
          <w:lang w:val="uk-UA"/>
        </w:rPr>
      </w:pPr>
    </w:p>
    <w:p w:rsidR="004D4F8A" w:rsidRDefault="004D4F8A" w:rsidP="004C008A">
      <w:pPr>
        <w:spacing w:after="0" w:line="360" w:lineRule="auto"/>
        <w:ind w:left="284"/>
        <w:jc w:val="both"/>
        <w:rPr>
          <w:rFonts w:ascii="Times New Roman" w:hAnsi="Times New Roman" w:cs="Times New Roman"/>
          <w:sz w:val="28"/>
          <w:szCs w:val="28"/>
          <w:lang w:val="uk-UA"/>
        </w:rPr>
      </w:pPr>
    </w:p>
    <w:p w:rsidR="004D4F8A" w:rsidRDefault="004D4F8A" w:rsidP="004C008A">
      <w:pPr>
        <w:spacing w:after="0" w:line="360" w:lineRule="auto"/>
        <w:ind w:left="284"/>
        <w:jc w:val="both"/>
        <w:rPr>
          <w:rFonts w:ascii="Times New Roman" w:hAnsi="Times New Roman" w:cs="Times New Roman"/>
          <w:sz w:val="28"/>
          <w:szCs w:val="28"/>
          <w:lang w:val="uk-UA"/>
        </w:rPr>
      </w:pPr>
    </w:p>
    <w:p w:rsidR="004D4F8A" w:rsidRDefault="004D4F8A" w:rsidP="004C008A">
      <w:pPr>
        <w:spacing w:after="0" w:line="360" w:lineRule="auto"/>
        <w:ind w:left="284"/>
        <w:jc w:val="both"/>
        <w:rPr>
          <w:rFonts w:ascii="Times New Roman" w:hAnsi="Times New Roman" w:cs="Times New Roman"/>
          <w:sz w:val="28"/>
          <w:szCs w:val="28"/>
          <w:lang w:val="uk-UA"/>
        </w:rPr>
      </w:pPr>
    </w:p>
    <w:p w:rsidR="004D4F8A" w:rsidRPr="004D4F8A" w:rsidRDefault="004D4F8A" w:rsidP="004C008A">
      <w:pPr>
        <w:spacing w:after="0" w:line="360" w:lineRule="auto"/>
        <w:ind w:left="284"/>
        <w:jc w:val="both"/>
        <w:rPr>
          <w:rFonts w:ascii="Times New Roman" w:hAnsi="Times New Roman" w:cs="Times New Roman"/>
          <w:sz w:val="28"/>
          <w:szCs w:val="28"/>
          <w:lang w:val="uk-UA"/>
        </w:rPr>
      </w:pPr>
      <w:bookmarkStart w:id="0" w:name="_GoBack"/>
      <w:bookmarkEnd w:id="0"/>
    </w:p>
    <w:p w:rsidR="004205D6" w:rsidRPr="004C008A" w:rsidRDefault="00EE48AD" w:rsidP="004C008A">
      <w:pPr>
        <w:spacing w:after="0" w:line="360" w:lineRule="auto"/>
        <w:ind w:left="426" w:hanging="142"/>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lastRenderedPageBreak/>
        <w:t>Модуль 1.  «Міжнародні стандарти в галузі прав і свобод людини та проблеми їх реалізації в Україні (Кримінально-правові аспекти)»</w:t>
      </w:r>
    </w:p>
    <w:p w:rsidR="00EE48AD" w:rsidRPr="004C008A" w:rsidRDefault="00EE48AD" w:rsidP="004C008A">
      <w:pPr>
        <w:spacing w:after="0" w:line="360" w:lineRule="auto"/>
        <w:ind w:left="426" w:hanging="142"/>
        <w:jc w:val="center"/>
        <w:rPr>
          <w:rFonts w:ascii="Times New Roman" w:hAnsi="Times New Roman" w:cs="Times New Roman"/>
          <w:b/>
          <w:sz w:val="28"/>
          <w:szCs w:val="28"/>
          <w:lang w:val="uk-UA"/>
        </w:rPr>
      </w:pPr>
    </w:p>
    <w:p w:rsidR="00EE48AD" w:rsidRPr="004C008A" w:rsidRDefault="00EE48AD" w:rsidP="004C008A">
      <w:pPr>
        <w:spacing w:line="360" w:lineRule="auto"/>
        <w:jc w:val="center"/>
        <w:rPr>
          <w:rFonts w:ascii="Times New Roman" w:hAnsi="Times New Roman" w:cs="Times New Roman"/>
          <w:b/>
          <w:sz w:val="28"/>
          <w:szCs w:val="28"/>
          <w:lang w:val="uk-UA"/>
        </w:rPr>
      </w:pPr>
      <w:r w:rsidRPr="004C008A">
        <w:rPr>
          <w:rFonts w:ascii="Times New Roman" w:hAnsi="Times New Roman" w:cs="Times New Roman"/>
          <w:b/>
          <w:sz w:val="28"/>
          <w:szCs w:val="28"/>
        </w:rPr>
        <w:t>Т</w:t>
      </w:r>
      <w:r w:rsidRPr="004C008A">
        <w:rPr>
          <w:rFonts w:ascii="Times New Roman" w:hAnsi="Times New Roman" w:cs="Times New Roman"/>
          <w:b/>
          <w:sz w:val="28"/>
          <w:szCs w:val="28"/>
          <w:lang w:val="uk-UA"/>
        </w:rPr>
        <w:t>ема</w:t>
      </w:r>
      <w:r w:rsidRPr="004C008A">
        <w:rPr>
          <w:rFonts w:ascii="Times New Roman" w:hAnsi="Times New Roman" w:cs="Times New Roman"/>
          <w:b/>
          <w:sz w:val="28"/>
          <w:szCs w:val="28"/>
        </w:rPr>
        <w:t xml:space="preserve"> 1.</w:t>
      </w:r>
      <w:r w:rsidRPr="004C008A">
        <w:rPr>
          <w:rFonts w:ascii="Times New Roman" w:hAnsi="Times New Roman" w:cs="Times New Roman"/>
          <w:b/>
          <w:sz w:val="28"/>
          <w:szCs w:val="28"/>
          <w:lang w:val="uk-UA"/>
        </w:rPr>
        <w:t>1.</w:t>
      </w:r>
      <w:r w:rsidRPr="004C008A">
        <w:rPr>
          <w:rFonts w:ascii="Times New Roman" w:hAnsi="Times New Roman" w:cs="Times New Roman"/>
          <w:b/>
          <w:sz w:val="28"/>
          <w:szCs w:val="28"/>
        </w:rPr>
        <w:t xml:space="preserve"> Поняття, предмет і метод порівняльного законодавства щодо міжнародних стандартів у </w:t>
      </w:r>
      <w:r w:rsidRPr="004C008A">
        <w:rPr>
          <w:rFonts w:ascii="Times New Roman" w:hAnsi="Times New Roman" w:cs="Times New Roman"/>
          <w:b/>
          <w:sz w:val="28"/>
          <w:szCs w:val="28"/>
          <w:lang w:val="uk-UA"/>
        </w:rPr>
        <w:t>г</w:t>
      </w:r>
      <w:r w:rsidRPr="004C008A">
        <w:rPr>
          <w:rFonts w:ascii="Times New Roman" w:hAnsi="Times New Roman" w:cs="Times New Roman"/>
          <w:b/>
          <w:sz w:val="28"/>
          <w:szCs w:val="28"/>
        </w:rPr>
        <w:t>алуз</w:t>
      </w:r>
      <w:r w:rsidRPr="004C008A">
        <w:rPr>
          <w:rFonts w:ascii="Times New Roman" w:hAnsi="Times New Roman" w:cs="Times New Roman"/>
          <w:b/>
          <w:sz w:val="28"/>
          <w:szCs w:val="28"/>
          <w:lang w:val="uk-UA"/>
        </w:rPr>
        <w:t>і</w:t>
      </w:r>
      <w:r w:rsidRPr="004C008A">
        <w:rPr>
          <w:rFonts w:ascii="Times New Roman" w:hAnsi="Times New Roman" w:cs="Times New Roman"/>
          <w:b/>
          <w:sz w:val="28"/>
          <w:szCs w:val="28"/>
        </w:rPr>
        <w:t xml:space="preserve"> прав</w:t>
      </w:r>
      <w:r w:rsidRPr="004C008A">
        <w:rPr>
          <w:rFonts w:ascii="Times New Roman" w:hAnsi="Times New Roman" w:cs="Times New Roman"/>
          <w:b/>
          <w:sz w:val="28"/>
          <w:szCs w:val="28"/>
          <w:lang w:val="uk-UA"/>
        </w:rPr>
        <w:t xml:space="preserve"> і свобод</w:t>
      </w:r>
      <w:r w:rsidRPr="004C008A">
        <w:rPr>
          <w:rFonts w:ascii="Times New Roman" w:hAnsi="Times New Roman" w:cs="Times New Roman"/>
          <w:b/>
          <w:sz w:val="28"/>
          <w:szCs w:val="28"/>
        </w:rPr>
        <w:t xml:space="preserve"> людини</w:t>
      </w:r>
    </w:p>
    <w:p w:rsidR="00EE48AD" w:rsidRPr="004C008A" w:rsidRDefault="00EE48AD" w:rsidP="004C008A">
      <w:pPr>
        <w:spacing w:line="360" w:lineRule="auto"/>
        <w:jc w:val="center"/>
        <w:rPr>
          <w:rFonts w:ascii="Times New Roman" w:hAnsi="Times New Roman" w:cs="Times New Roman"/>
          <w:b/>
          <w:sz w:val="28"/>
          <w:szCs w:val="28"/>
          <w:lang w:val="uk-UA"/>
        </w:rPr>
      </w:pPr>
    </w:p>
    <w:p w:rsidR="00EE48AD" w:rsidRPr="004C008A" w:rsidRDefault="00EE48AD" w:rsidP="004C008A">
      <w:pPr>
        <w:spacing w:line="360" w:lineRule="auto"/>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t>План</w:t>
      </w:r>
    </w:p>
    <w:p w:rsidR="00EE48AD" w:rsidRPr="004C008A" w:rsidRDefault="00EE48AD" w:rsidP="004C008A">
      <w:pPr>
        <w:numPr>
          <w:ilvl w:val="0"/>
          <w:numId w:val="2"/>
        </w:numPr>
        <w:spacing w:line="360" w:lineRule="auto"/>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Відносність типології кримінально-правових систем.</w:t>
      </w:r>
    </w:p>
    <w:p w:rsidR="00C0098B" w:rsidRPr="004C008A" w:rsidRDefault="00EE48AD" w:rsidP="004C008A">
      <w:pPr>
        <w:numPr>
          <w:ilvl w:val="0"/>
          <w:numId w:val="2"/>
        </w:numPr>
        <w:spacing w:line="360" w:lineRule="auto"/>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Предмет і метод порівняльного законодавства у сфері кримінального права.</w:t>
      </w:r>
    </w:p>
    <w:p w:rsidR="00EE48AD" w:rsidRPr="004C008A" w:rsidRDefault="00EE48AD" w:rsidP="004C008A">
      <w:pPr>
        <w:spacing w:line="360" w:lineRule="auto"/>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t>Методичні рекомендації</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Безпека людини – це стан, в якому небезпека і умови, які приводять до фізичної, психічної і матеріальних збитків контролюється заради збереження здоров’я та добробуту окремих людей і суспільства в цілому. Безпека є динамічним станом, який створюється при взаємодії людини з її фізичним, соціальним, культурним, технологічним, політичним, економічним і організаційним оточенням.</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Безпека є основною і головною метою механізму правового регулювання. Практично, всі норми всіх галузей законодавства будь-якої держави спрямовані на забезпечення людині такого існування, коли її особистим правам, інтересам, цінностям, а також матеріальним благам не буде загрожувати небезпека. Відповідно до Конституції України безпека людини визнається однією з найвищих соціальних цінностей, а встановлення гарантії реалізації людиною своїх прав і свобод, як природних, так і набутих є головним обов’язком держави. Кожен має право будь-яким не забороненим законом способом захищати свої права від </w:t>
      </w:r>
      <w:r w:rsidRPr="004C008A">
        <w:rPr>
          <w:rFonts w:ascii="Times New Roman" w:hAnsi="Times New Roman" w:cs="Times New Roman"/>
          <w:sz w:val="28"/>
          <w:szCs w:val="28"/>
          <w:lang w:val="uk-UA"/>
        </w:rPr>
        <w:lastRenderedPageBreak/>
        <w:t>порушень і протиправних посягань. На утвердженні і забезпеченні прав і свобод людини і будується її безпека, гідні та безпечні умови її існування.</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Поняття «безпека людини» вживається і у вузькому розумінні. Конституція України закріплює право людини на безпеку життя і здоров’я, безпеку в процесі вживання продукції та користування всіма видами робіт та послуг, безпечні умови праці тощо.</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Враховуючи інтеграційні процеси, які сьогодні надзвичайно активно протікають у Європі, процеси гармонізації правових систем європейських держав, які стосуються не лише тих держав, які вступили до Європейського Союзу, а і тих держав, які прагнуть цього, процес європейської глобалізації, ми не можемо не звертатися до європейських норм і стандартів в галузі гарантій безпеки людини. Права і свободи людини мають реальну цінність лише тоді, коли існують реальні гарантії їх захисту і реалізації.</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Щоб права і свободи особи були реальними і дотримувались в житті, необхідно не лише проголосити їх, але і забезпечити дійсними і дієвими гарантіями, тобто засобами захисту права від порушень, або якщо воно вже порушене, встановити засоби його відновлення і відшкодування заподіяної шкоди.</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В Європейському Союзі, як і в окремих державах, система гарантій прав і свобод людини, її безпечного існування включає в себе три основні складові:</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По-перше, інституційні гарантії, пов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язані із функціонуванням органів, діяльність яких спрямована на охорону і захист порушених прав;</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По-друге, процесуальні гарантії , які реалізуються при здійсненні правосуддя, перед усім це стосується кримінального процесу;</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По-третє, матеріальні гарантії у вигляді норм матеріального права, які спрямовані на компенсацію збитків і іншої шкоди, яка спричинена порушенням права.</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Як відомо, найбільш суспільно небезпечні прояви посягання на безпеку людини шляхом порушення її прав і свобод і заподіяння суспільно </w:t>
      </w:r>
      <w:r w:rsidRPr="004C008A">
        <w:rPr>
          <w:rFonts w:ascii="Times New Roman" w:hAnsi="Times New Roman" w:cs="Times New Roman"/>
          <w:sz w:val="28"/>
          <w:szCs w:val="28"/>
          <w:lang w:val="uk-UA"/>
        </w:rPr>
        <w:lastRenderedPageBreak/>
        <w:t>небезпечних наслідків – матеріальної і моральної шкоди, передбачені у кримінальному законодавстві. Саме кримінальне законодавство створене для того, щоб охороняти безпеку людини від найбільш суспільно небезпечних посягань.</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Вказані гарантії є загальними, тобто розповсюджуються, як правило, на всі права і свободи, в тому числі і на ті, які в міжнародних нормативних актах не набули статусу «основних» чи «основоположних». Поряд із загальними  в юридичних нормах закріплені і спеціальні гарантії, які стосуються окремих прав і можуть носити самий різноманітний характер (наприклад, заборона смертної кари, як гарантія права на життя, заборона клонування людей, як гарантія права на цілісність особи тощо).</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Це наукове дослідження розраховане на фахівців, які добре знають вітчизняне кримінальне право. Його норми ми розглядаємо як встановлення матеріальних гарантій безпеки людини. Тому ми не даємо кримінально-правову характеристику злочинів проти безпеки людини, а аналізуємо норми кримінального законодавства держав – учасниць Європейського Союзу.</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Порівняння кримінального законодавства держав-учасниць ЄС щодо захисту безпеки людини дає можливість побачити як самобутність законодавства кожної з країн, так і зробити висновок про відповідність його основним стандартам щодо охорони прав людини.</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До першої групи держав – учасниць ЄС слід віднести держави, які раніше входили до складу СРСР і, таким чином, розвивалися, як і Україна, під впливом соціалістичної правової традиції – Литва, Латвія, Естонія.</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До другої групи входять держави – учасниці ЄС, які не входили до складу СРСР, так звані постсоціалістичні країни, але які в силу історичних і політичних обставин зазнали на собі вплив соціалістичного права – Польща, Румунія, Чеська Республіка, Угорщина, Болгарія, Словаччина, Словенія.</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До третьої групи входять держави, які, по суті, утворили ЄС і право яких розвивалося поза впливом соціалістичної системи права – ФРН, Італія, </w:t>
      </w:r>
      <w:r w:rsidRPr="004C008A">
        <w:rPr>
          <w:rFonts w:ascii="Times New Roman" w:hAnsi="Times New Roman" w:cs="Times New Roman"/>
          <w:sz w:val="28"/>
          <w:szCs w:val="28"/>
          <w:lang w:val="uk-UA"/>
        </w:rPr>
        <w:lastRenderedPageBreak/>
        <w:t>Франція, Велика Британія, Нідерланди, Бельгія, Греція, Португалія, Австрія, Швеція, Данія, Ірландія, Фінляндія, Кіпр, Люксембург, Мальта. При проведенні порівняльного аналізу ми використовували лише джерела, які були офіційно опубліковані і перекладені на російську мову спеціалістами в галузі кримінального права, щоб уникнути сумнівів щодо достовірності перекладів і дати можливість перевірки достовірності інформації.</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При цьому безпека людини розглядається нами у вузькому розумінні і дається кримінально-правова характеристика посягань на безпеку життя та здоров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 xml:space="preserve">я людини. </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Посягання на безпеку життя та здоров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 xml:space="preserve">я людини поділяються на дві групи: </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1.  Особиста безпека;</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2. Суспільна (спільна, колективна) безпека, під якою розуміється: екологічна безпека, громадська безпека, безпека виробництва, безпечність продукції послуг і робіт, безпека людства.</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Ми намагалися розкрити специфіку законодавства окремих держав–учасниць ЄС., особливу увагу звертаючи на ті злочини проти безпеки людства, склади яких відсутні у вітчизняному законодавстві.</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Необхідність проведення порівняльного дослідження законів та ефективності їх застосування на сучасному етапі розвитку суспільства викладена процесом глобалізації, який сьогодні торкається не лише економічних та політичних процесів, а і процесу законотворчості. Це вимагає від юристів різних країн об’єднання зусиль в розробці теоретичних основ законотворчості., що в кінцевому результаті має оформитися в сукупність знань про дію законів на основі світових правових традицій та досвіду окремих держав.</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Як вказує В.В. Оксамитний, цьому процесу сприяє низка факторів, серед яких основними є такі:</w:t>
      </w:r>
    </w:p>
    <w:p w:rsidR="00EE48AD" w:rsidRPr="004C008A" w:rsidRDefault="00EE48AD" w:rsidP="004C008A">
      <w:pPr>
        <w:pStyle w:val="a5"/>
        <w:numPr>
          <w:ilvl w:val="0"/>
          <w:numId w:val="5"/>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усвідомлення необхідності врахування накопиченого досвіду держав у цій галузі;</w:t>
      </w:r>
    </w:p>
    <w:p w:rsidR="00EE48AD" w:rsidRPr="004C008A" w:rsidRDefault="00EE48AD" w:rsidP="004C008A">
      <w:pPr>
        <w:pStyle w:val="a5"/>
        <w:numPr>
          <w:ilvl w:val="0"/>
          <w:numId w:val="5"/>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розвиток систем універсальних, регіональних і локальних міжнародних організацій із власним законодавством;</w:t>
      </w:r>
    </w:p>
    <w:p w:rsidR="00EE48AD" w:rsidRPr="004C008A" w:rsidRDefault="00EE48AD" w:rsidP="004C008A">
      <w:pPr>
        <w:pStyle w:val="a5"/>
        <w:numPr>
          <w:ilvl w:val="0"/>
          <w:numId w:val="5"/>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процес наближення правих систем різних країн в рамках сучасних інтеграційних процесів у світі;</w:t>
      </w:r>
    </w:p>
    <w:p w:rsidR="00EE48AD" w:rsidRPr="004C008A" w:rsidRDefault="00EE48AD" w:rsidP="004C008A">
      <w:pPr>
        <w:pStyle w:val="a5"/>
        <w:numPr>
          <w:ilvl w:val="0"/>
          <w:numId w:val="5"/>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необхідність у цьому зв’язку  гармонізації і уніфікації національних законодавств;</w:t>
      </w:r>
    </w:p>
    <w:p w:rsidR="00EE48AD" w:rsidRPr="004C008A" w:rsidRDefault="00EE48AD" w:rsidP="004C008A">
      <w:pPr>
        <w:pStyle w:val="a5"/>
        <w:numPr>
          <w:ilvl w:val="0"/>
          <w:numId w:val="5"/>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наявність проблеми «модельних законодавчих актів» і законів міжнародних організацій.</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Україна є стороною практично всіх міжнародних договорів про права людини загального характеру. Участь нашої держави у Раді Європи, і її прагнення стати учасницею Європейського союзу, ратифікації Конвенції про захист прав людини та основоположних свобод, яка, в свою чергу, є складовою Лісабонської угоди (Конституції для Європи) покладає на нашу країну зобов’язання дотримуватися європейських норм у галузі охорони безпеки людини, адже практично у конституціях всіх країн Європейського Союзу та міжнародних нормативних актах людина, її життя, свобода, здоров’я проголошені на</w:t>
      </w:r>
      <w:r w:rsidR="00BD6D3B" w:rsidRPr="004C008A">
        <w:rPr>
          <w:rFonts w:ascii="Times New Roman" w:hAnsi="Times New Roman" w:cs="Times New Roman"/>
          <w:sz w:val="28"/>
          <w:szCs w:val="28"/>
          <w:lang w:val="uk-UA"/>
        </w:rPr>
        <w:t xml:space="preserve">йвищими соціальними цінностями. </w:t>
      </w:r>
      <w:r w:rsidRPr="004C008A">
        <w:rPr>
          <w:rFonts w:ascii="Times New Roman" w:hAnsi="Times New Roman" w:cs="Times New Roman"/>
          <w:sz w:val="28"/>
          <w:szCs w:val="28"/>
          <w:lang w:val="uk-UA"/>
        </w:rPr>
        <w:t>Але проголосити, ще не значить захистити, тому, як вказує Н. Г. Шукліна, процес постійного збільшення потреб людини рухатися достатньо швидко. Зважаючи на це, враховуючи всі  соціальні , політичні, економічні, екологічні та інші зміни в світі потрібно постійно  працювати в напрямку розробки нових міжнародно-правових актів щодо захисту прав і свобод людини, які, відштовхуючись від існуючих міжнародних документів, запроваджували б нові гарантії та принципи.</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Порівняльне правознавство як метод юридичної науки являє собою сукупність прийомів пізнання правових явищ. Ми використовуємо цей метод, щоб вивчити правопорядки різних країн світу шляхом їх співставлення. З якою метою ми це робимо? </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  1. З метою просто збагатити свої знання, стати більш грамотними, ерудованими. Але ця мета не задовольняє наших наукових потреб. Тож ми </w:t>
      </w:r>
      <w:r w:rsidRPr="004C008A">
        <w:rPr>
          <w:rFonts w:ascii="Times New Roman" w:hAnsi="Times New Roman" w:cs="Times New Roman"/>
          <w:sz w:val="28"/>
          <w:szCs w:val="28"/>
          <w:lang w:val="uk-UA"/>
        </w:rPr>
        <w:lastRenderedPageBreak/>
        <w:t>знаходимося на «</w:t>
      </w:r>
      <w:r w:rsidR="00BD6D3B" w:rsidRPr="004C008A">
        <w:rPr>
          <w:rFonts w:ascii="Times New Roman" w:hAnsi="Times New Roman" w:cs="Times New Roman"/>
          <w:sz w:val="28"/>
          <w:szCs w:val="28"/>
          <w:lang w:val="uk-UA"/>
        </w:rPr>
        <w:t xml:space="preserve"> споглядальному рівні</w:t>
      </w:r>
      <w:r w:rsidRPr="004C008A">
        <w:rPr>
          <w:rFonts w:ascii="Times New Roman" w:hAnsi="Times New Roman" w:cs="Times New Roman"/>
          <w:sz w:val="28"/>
          <w:szCs w:val="28"/>
          <w:lang w:val="uk-UA"/>
        </w:rPr>
        <w:t>». Дивимося, іноді дивуємося, кажемо (якщо знаємо, що у нас не так) , але не аналізуємо і не робимо наукових висновків, а тим більше пропозицій.</w:t>
      </w:r>
    </w:p>
    <w:p w:rsidR="00EE48AD" w:rsidRPr="004C008A" w:rsidRDefault="00EE48AD" w:rsidP="004C008A">
      <w:pPr>
        <w:numPr>
          <w:ilvl w:val="0"/>
          <w:numId w:val="3"/>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Мета – виявити можливі притаманні цим правопорядкам спільні риси і спільні закономірності історичного розвитку. – Це вже ближче до науки, бо ми можемо зробити певні узагальнюючі висновки і взяти із них щось корисне для власного законодавства.</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До основних концептуальних прийомів порівняльно-правового дослідження слід віднести такі:</w:t>
      </w:r>
    </w:p>
    <w:p w:rsidR="00EE48AD" w:rsidRPr="004C008A" w:rsidRDefault="00EE48AD" w:rsidP="004C008A">
      <w:pPr>
        <w:numPr>
          <w:ilvl w:val="0"/>
          <w:numId w:val="4"/>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Мікропорівняння, інституційне порівняння і макропорівняння. Ці методи залежать від обсягу того матеріалу, який ми порівнюємо.(ви можете виділити і інші рівні, все це наукові підходи, досить умовно)</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Мікропорівняння – це аналіз того, як на конкретну соціальну проблему реагують конкретні національні правопорядки. Потім треба порівняти результати і зробити висновки.</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Наш законодавець просто не бачить цю соціальну проблему, і, відповідно, на неї не реагує.</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Наприклад, на рівні мікропорівняння вивчається питання про відповідальність співучасників за діяння безпосереднього виконавця, який вийшов за межі спільного умислу. Акцесорна теорія – у нас ексцес виконавця!</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Рівень інституційного порівняння розуміє під собою співставлення окремих інститутів права і концепцій, які лежать в їхній основі: наприклад, інституту вини, інституту незакінченої злочинної діяльності, інституту покарання тощо.</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Макропорівняння охоплює конкретні галузі права чи навіть цілі правові системи. Марченко писав, що виділення різних рівнів порівняльно-правового дослідження є досить відносним за своїм характером. </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Межа між макро</w:t>
      </w:r>
      <w:r w:rsidR="00EB284A" w:rsidRPr="004C008A">
        <w:rPr>
          <w:rFonts w:ascii="Times New Roman" w:hAnsi="Times New Roman" w:cs="Times New Roman"/>
          <w:sz w:val="28"/>
          <w:szCs w:val="28"/>
          <w:lang w:val="uk-UA"/>
        </w:rPr>
        <w:t>-</w:t>
      </w:r>
      <w:r w:rsidRPr="004C008A">
        <w:rPr>
          <w:rFonts w:ascii="Times New Roman" w:hAnsi="Times New Roman" w:cs="Times New Roman"/>
          <w:sz w:val="28"/>
          <w:szCs w:val="28"/>
          <w:lang w:val="uk-UA"/>
        </w:rPr>
        <w:t xml:space="preserve"> і мікрорівнями не є досить жорсткою. Іноді одне переходить в інше. Але все рівно, не слід забувати, що саме ви порівнюєте </w:t>
      </w:r>
      <w:r w:rsidRPr="004C008A">
        <w:rPr>
          <w:rFonts w:ascii="Times New Roman" w:hAnsi="Times New Roman" w:cs="Times New Roman"/>
          <w:sz w:val="28"/>
          <w:szCs w:val="28"/>
          <w:lang w:val="uk-UA"/>
        </w:rPr>
        <w:lastRenderedPageBreak/>
        <w:t>задля якої мети! Щоб не перетворити ваше порівняльне дослідження в просту констатацію фактів.</w:t>
      </w:r>
    </w:p>
    <w:p w:rsidR="00EE48AD" w:rsidRPr="004C008A" w:rsidRDefault="00EE48AD" w:rsidP="004C008A">
      <w:pPr>
        <w:numPr>
          <w:ilvl w:val="0"/>
          <w:numId w:val="4"/>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До основних концептуальних прийомів порівняльно-правового дослідження відносять діахронне і синхронне порівняння. Діахронне порівняння – це історичний аналіз тих правових систем, які існували раніше. Синхронне порівняння – це порівняння сучасних правових систем.</w:t>
      </w:r>
    </w:p>
    <w:p w:rsidR="00EE48AD" w:rsidRPr="004C008A" w:rsidRDefault="00EE48AD" w:rsidP="004C008A">
      <w:pPr>
        <w:numPr>
          <w:ilvl w:val="0"/>
          <w:numId w:val="4"/>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Порівняльно-правовий метод дослідження, окрім цих вказаних положень, розуміє під собою певну етапність в пізнанні правових явищ. При цьому першим етапом є вивчення власне іноземного права без намагання провести порівняльно-правові аналогії, співставлення, які самі по собі утворюють другий етап в компаративістиці. На першому етапі ви використовуєте такі прийоми (деякі їх називають методами) – історико-правовий, системний, лінгвістичний.</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Перша фаза вашого компаративного дослідження носить описовий характер; ця фаза (цей етап) полягає в вивченні реакції низки правових систем на індивідуальну правову проблему. Другий етап (фаза, стадія) полягає у використанні результатів, отриманих на першому етапі.</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Якщо перший етап носить унітарний, пасивний характер, то наступне, вже суто компаративістське дослідження є плюралістичним і активним.</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Порівняльне правознавство в строгому його розумінні дистанціюється від вивчення іноземного права і розглядає його як самостійну рубрику правової науки. Це пов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 xml:space="preserve">язано із історією компаративістики, яка в епоху свого зародження розглядалася як передумова до створення «вселенського права», як це було задекларовано на Міжнародному конгресі з порівняльного права у 1900 році. Але зараз прийшло усвідомлення того, що створити таке «вселенське право» поки, що неможливо. Тому вивчення іноземного права слід розглядати як безумовну передумову для компаративного дослідження. Таке вивчення є складовою частиною предмета порівняльного правознавства, тим більше, що грань (межа) між цими двома етапами дуже неконкретна, невизначена, і ніколи неможливо </w:t>
      </w:r>
      <w:r w:rsidRPr="004C008A">
        <w:rPr>
          <w:rFonts w:ascii="Times New Roman" w:hAnsi="Times New Roman" w:cs="Times New Roman"/>
          <w:sz w:val="28"/>
          <w:szCs w:val="28"/>
          <w:lang w:val="uk-UA"/>
        </w:rPr>
        <w:lastRenderedPageBreak/>
        <w:t>сказати, є та чи інша наукова діяльність строго компаративізмом, чи просто вивченням кримінального права.</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Раніше – знати мову, перекласти, цього замало, знати коли в яких умовах КК був прийнятий, чому саме в Німеччині така сувора боротьба з абортами і т. д. Зараз – все вже готове, другі вивчили, ви лише описуєте і порівнюєте.</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Порівняльно-правовий метод включає (керується) низкою принципів, які лежать в його основі:</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1.Потенційна порівнюваність (при мікропорівнянні і інституційному порівнянні) правових норм, що розуміє акцент не на нормативній складовій права, а на його функціональній стороні, тобто на тому, як воно вирішує конкретну соціальну проблему. Те, що гарантує можливість порівняння, обов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язково заключається в єдності проблеми, але не в однаковості мови норми. Іншими словами, в порівняльному правознавстві не можна ставити питання «Чи карається готування до вчинення злочину?» «Як визначається умисне вбивство?», тобто якщо ви так ставите питання, то ви привносите у процес порівняльного дослідження «»юридичну термінологію, яка може бути чужою даній правовій системі. Давайте переформуємо питання « В якому обсязі є караними діяння., які полягають у підготовці до злочину, який ще не виконується?» «Який злочин утворює умисне (бажане, усвідомлене) причинення смерті іншій людині»</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Тим більше не можна розглядати проблему, яку ви вивчаєте через призму правопорядку великої країни. Тобто слід на певний час абстрагуватися від понять, доктрин, законодавчих побудов власного права. Наприклад, неможливо зрозуміти німецьку доктрину про структуру кримінального караного діяння, якщо підходити до нього з позиції чотирьох елементів  злочинність діяння. Як це у нас.</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Другий принцип компаративістики полягає в тому, що слід враховувати історичні і соціальні умови часу, коли з</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 xml:space="preserve">явилася і розвивалася конкретна правова норма. В ряді випадків компаративістика зустрічає </w:t>
      </w:r>
      <w:r w:rsidRPr="004C008A">
        <w:rPr>
          <w:rFonts w:ascii="Times New Roman" w:hAnsi="Times New Roman" w:cs="Times New Roman"/>
          <w:sz w:val="28"/>
          <w:szCs w:val="28"/>
          <w:lang w:val="uk-UA"/>
        </w:rPr>
        <w:lastRenderedPageBreak/>
        <w:t xml:space="preserve">норми, які можна зрозуміти, лише звертаючись до ранньої стадії правової процедури серед німецьких (германських) племен чи до правових норм стародавнього Риму. Так, не можливо буквально витлумачити принцип </w:t>
      </w:r>
      <w:r w:rsidRPr="004C008A">
        <w:rPr>
          <w:rFonts w:ascii="Times New Roman" w:hAnsi="Times New Roman" w:cs="Times New Roman"/>
          <w:i/>
          <w:sz w:val="28"/>
          <w:szCs w:val="28"/>
          <w:lang w:val="en-US"/>
        </w:rPr>
        <w:t>voluntas</w:t>
      </w:r>
      <w:r w:rsidRPr="004C008A">
        <w:rPr>
          <w:rFonts w:ascii="Times New Roman" w:hAnsi="Times New Roman" w:cs="Times New Roman"/>
          <w:i/>
          <w:sz w:val="28"/>
          <w:szCs w:val="28"/>
          <w:lang w:val="uk-UA"/>
        </w:rPr>
        <w:t xml:space="preserve"> </w:t>
      </w:r>
      <w:r w:rsidRPr="004C008A">
        <w:rPr>
          <w:rFonts w:ascii="Times New Roman" w:hAnsi="Times New Roman" w:cs="Times New Roman"/>
          <w:i/>
          <w:sz w:val="28"/>
          <w:szCs w:val="28"/>
          <w:lang w:val="en-US"/>
        </w:rPr>
        <w:t>reputalitur</w:t>
      </w:r>
      <w:r w:rsidRPr="004C008A">
        <w:rPr>
          <w:rFonts w:ascii="Times New Roman" w:hAnsi="Times New Roman" w:cs="Times New Roman"/>
          <w:i/>
          <w:sz w:val="28"/>
          <w:szCs w:val="28"/>
          <w:lang w:val="uk-UA"/>
        </w:rPr>
        <w:t xml:space="preserve"> </w:t>
      </w:r>
      <w:r w:rsidRPr="004C008A">
        <w:rPr>
          <w:rFonts w:ascii="Times New Roman" w:hAnsi="Times New Roman" w:cs="Times New Roman"/>
          <w:i/>
          <w:sz w:val="28"/>
          <w:szCs w:val="28"/>
          <w:lang w:val="en-US"/>
        </w:rPr>
        <w:t>pro</w:t>
      </w:r>
      <w:r w:rsidRPr="004C008A">
        <w:rPr>
          <w:rFonts w:ascii="Times New Roman" w:hAnsi="Times New Roman" w:cs="Times New Roman"/>
          <w:i/>
          <w:sz w:val="28"/>
          <w:szCs w:val="28"/>
          <w:lang w:val="uk-UA"/>
        </w:rPr>
        <w:t xml:space="preserve"> </w:t>
      </w:r>
      <w:r w:rsidRPr="004C008A">
        <w:rPr>
          <w:rFonts w:ascii="Times New Roman" w:hAnsi="Times New Roman" w:cs="Times New Roman"/>
          <w:i/>
          <w:sz w:val="28"/>
          <w:szCs w:val="28"/>
          <w:lang w:val="en-US"/>
        </w:rPr>
        <w:t>facto</w:t>
      </w:r>
      <w:r w:rsidRPr="004C008A">
        <w:rPr>
          <w:rFonts w:ascii="Times New Roman" w:hAnsi="Times New Roman" w:cs="Times New Roman"/>
          <w:sz w:val="28"/>
          <w:szCs w:val="28"/>
          <w:lang w:val="uk-UA"/>
        </w:rPr>
        <w:t xml:space="preserve"> (в силу якого для засудження особи достатньо лише одного наміру вчинити злочинне діяння, хоча не було вчинено ніяких конкретних дій.) Але цей вираз, цей принцип іноді зустрічається в англійській доктрині кримінального права. При цьому слід знати, що цей принцип з’явився не з метою зверхкриміналізації людської думки, а він зумовлювався </w:t>
      </w:r>
      <w:r w:rsidR="00BD6D3B" w:rsidRPr="004C008A">
        <w:rPr>
          <w:rFonts w:ascii="Times New Roman" w:hAnsi="Times New Roman" w:cs="Times New Roman"/>
          <w:sz w:val="28"/>
          <w:szCs w:val="28"/>
          <w:lang w:val="uk-UA"/>
        </w:rPr>
        <w:t>нерозвинуті</w:t>
      </w:r>
      <w:r w:rsidRPr="004C008A">
        <w:rPr>
          <w:rFonts w:ascii="Times New Roman" w:hAnsi="Times New Roman" w:cs="Times New Roman"/>
          <w:sz w:val="28"/>
          <w:szCs w:val="28"/>
          <w:lang w:val="uk-UA"/>
        </w:rPr>
        <w:t>стю</w:t>
      </w:r>
      <w:r w:rsidR="00BD6D3B" w:rsidRPr="004C008A">
        <w:rPr>
          <w:rFonts w:ascii="Times New Roman" w:hAnsi="Times New Roman" w:cs="Times New Roman"/>
          <w:sz w:val="28"/>
          <w:szCs w:val="28"/>
          <w:lang w:val="uk-UA"/>
        </w:rPr>
        <w:t xml:space="preserve"> </w:t>
      </w:r>
      <w:r w:rsidRPr="004C008A">
        <w:rPr>
          <w:rFonts w:ascii="Times New Roman" w:hAnsi="Times New Roman" w:cs="Times New Roman"/>
          <w:sz w:val="28"/>
          <w:szCs w:val="28"/>
          <w:lang w:val="uk-UA"/>
        </w:rPr>
        <w:t>вчення про незакінчений злочин в середні віки і необхідністю обгрунтування подібного розуміння.</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Так, ми повинні вивчати минуле, але як говорив один відомий вчений, ми повинні «остерегаться ловушки антикварности и помнить, что для наших целей единственный интерес в прошлом заключается в том свете, к</w:t>
      </w:r>
      <w:r w:rsidR="00BD6D3B" w:rsidRPr="004C008A">
        <w:rPr>
          <w:rFonts w:ascii="Times New Roman" w:hAnsi="Times New Roman" w:cs="Times New Roman"/>
          <w:sz w:val="28"/>
          <w:szCs w:val="28"/>
          <w:lang w:val="uk-UA"/>
        </w:rPr>
        <w:t>оторый оно проливает на будущее</w:t>
      </w:r>
      <w:r w:rsidRPr="004C008A">
        <w:rPr>
          <w:rFonts w:ascii="Times New Roman" w:hAnsi="Times New Roman" w:cs="Times New Roman"/>
          <w:sz w:val="28"/>
          <w:szCs w:val="28"/>
          <w:lang w:val="uk-UA"/>
        </w:rPr>
        <w:t>»</w:t>
      </w:r>
      <w:r w:rsidR="00BD6D3B" w:rsidRPr="004C008A">
        <w:rPr>
          <w:rFonts w:ascii="Times New Roman" w:hAnsi="Times New Roman" w:cs="Times New Roman"/>
          <w:sz w:val="28"/>
          <w:szCs w:val="28"/>
          <w:lang w:val="uk-UA"/>
        </w:rPr>
        <w:t>.</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Третій принцип порівняльно-правової методології зводиться до необхідності критичного аналізу отриманих результатів, тому, що чисте описування фактів не може досягти наукового рівня без методичної класифікації.</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При цьому подібно інструктуванню суду присяжних, необхідно по можливості побити аналіз.</w:t>
      </w:r>
    </w:p>
    <w:p w:rsidR="00EE48AD" w:rsidRPr="004C008A" w:rsidRDefault="00EE48AD" w:rsidP="004C008A">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Правову систему слід визначити як існуючий в конкретній державі феномен, взятий в єдності системи права, практики його вивчення, соціальної основи права, простої культури соціуму і організаційної структури правових інституцій.</w:t>
      </w:r>
    </w:p>
    <w:p w:rsidR="00DD4A4B" w:rsidRPr="004C008A" w:rsidRDefault="00DD4A4B" w:rsidP="004C008A">
      <w:pPr>
        <w:spacing w:after="0" w:line="360" w:lineRule="auto"/>
        <w:ind w:firstLine="284"/>
        <w:jc w:val="both"/>
        <w:rPr>
          <w:rFonts w:ascii="Times New Roman" w:hAnsi="Times New Roman" w:cs="Times New Roman"/>
          <w:sz w:val="28"/>
          <w:szCs w:val="28"/>
          <w:lang w:val="uk-UA"/>
        </w:rPr>
      </w:pPr>
    </w:p>
    <w:p w:rsidR="00DD4A4B" w:rsidRPr="004C008A" w:rsidRDefault="00DD4A4B" w:rsidP="004C008A">
      <w:pPr>
        <w:spacing w:after="0" w:line="360" w:lineRule="auto"/>
        <w:ind w:firstLine="284"/>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t>Тема 1.2. Право Європейського Союзу і національне право держав-учасниць ЄС. Основи правового статусу людини і громадянина у ЄС</w:t>
      </w:r>
    </w:p>
    <w:p w:rsidR="00DD4A4B" w:rsidRPr="004C008A" w:rsidRDefault="00DD4A4B" w:rsidP="004C008A">
      <w:pPr>
        <w:spacing w:after="0" w:line="360" w:lineRule="auto"/>
        <w:ind w:firstLine="284"/>
        <w:jc w:val="both"/>
        <w:rPr>
          <w:rFonts w:ascii="Times New Roman" w:hAnsi="Times New Roman" w:cs="Times New Roman"/>
          <w:b/>
          <w:sz w:val="28"/>
          <w:szCs w:val="28"/>
          <w:lang w:val="uk-UA"/>
        </w:rPr>
      </w:pPr>
    </w:p>
    <w:p w:rsidR="00DD4A4B" w:rsidRPr="004C008A" w:rsidRDefault="00DD4A4B" w:rsidP="004C008A">
      <w:pPr>
        <w:spacing w:after="0" w:line="360" w:lineRule="auto"/>
        <w:ind w:firstLine="284"/>
        <w:jc w:val="center"/>
        <w:rPr>
          <w:rFonts w:ascii="Times New Roman" w:hAnsi="Times New Roman" w:cs="Times New Roman"/>
          <w:b/>
          <w:sz w:val="28"/>
          <w:szCs w:val="28"/>
          <w:lang w:val="uk-UA"/>
        </w:rPr>
      </w:pPr>
      <w:r w:rsidRPr="004C008A">
        <w:rPr>
          <w:rFonts w:ascii="Times New Roman" w:hAnsi="Times New Roman" w:cs="Times New Roman"/>
          <w:b/>
          <w:sz w:val="28"/>
          <w:szCs w:val="28"/>
          <w:lang w:val="uk-UA"/>
        </w:rPr>
        <w:t>План</w:t>
      </w:r>
    </w:p>
    <w:p w:rsidR="00DD4A4B" w:rsidRPr="004C008A" w:rsidRDefault="00DD4A4B" w:rsidP="004C008A">
      <w:pPr>
        <w:spacing w:after="0" w:line="360" w:lineRule="auto"/>
        <w:ind w:firstLine="284"/>
        <w:jc w:val="center"/>
        <w:rPr>
          <w:rFonts w:ascii="Times New Roman" w:hAnsi="Times New Roman" w:cs="Times New Roman"/>
          <w:sz w:val="28"/>
          <w:szCs w:val="28"/>
          <w:lang w:val="uk-UA"/>
        </w:rPr>
      </w:pPr>
    </w:p>
    <w:p w:rsidR="00DD4A4B" w:rsidRPr="004C008A" w:rsidRDefault="00DD4A4B" w:rsidP="004C008A">
      <w:pPr>
        <w:numPr>
          <w:ilvl w:val="0"/>
          <w:numId w:val="6"/>
        </w:numPr>
        <w:spacing w:line="360" w:lineRule="auto"/>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Проблеми реформування правової системи України з позиції природного та позитивного права.</w:t>
      </w:r>
    </w:p>
    <w:p w:rsidR="00974E99" w:rsidRPr="004C008A" w:rsidRDefault="00974E99" w:rsidP="004C008A">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Принцип, за яким право має захищати права людини, якими користуються окремі особи, від зловживань з боку урядів, можна простежити, починаючи принаймні з Джона Локка «Два трактати про державу», яка вийшла друком у 1690 році. Локк вважав, що першим в природному порядку речей з</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явились права людини, а не держави:</w:t>
      </w:r>
    </w:p>
    <w:p w:rsidR="00974E99" w:rsidRPr="004C008A" w:rsidRDefault="00974E99" w:rsidP="004C008A">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Якщо людина в природному стані  така вільна, як було сказано, якщо вона абсолютний господар своєї власної особи і володінь, рівний найбільш великим і нікому не підпорядкований, то навіщо відмовляється вона від цієї імперії і підпорядковує себе владі і керівництву якоїсь іншої сили? На це є очевидна відповідь, що хоча у природному стані вона має таке право, все ж користування ним є дуже непевним і постійно відкритим зазіханню з боку інших. Адже, оскільки всі є панами такою самою мірою, як і вона сама, і кожна людина є рівною їй, а більшість людей не суворо дотримується рівності і справедливості, то користування власністю, яку має людина, є дуже небезпечним, дуже не надійним. Це викликає в ній готовність припинити стан, який хоч і є вільним, та повен страхів і постійних небезпек; і тому не без причини вона шукає можливості і бажає приєднатись до суспільства тих, хто вже об’єднався чи має на думці об’єднатись заради взаємного збереження своїх життів, свобод і володінь, які я називаю загальним іменем «власність».</w:t>
      </w:r>
    </w:p>
    <w:p w:rsidR="00974E99" w:rsidRPr="004C008A" w:rsidRDefault="00974E99" w:rsidP="004C008A">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Праці Локка прославляють права англійців в умовах обмеженої урядової влади, завойовані у Славній революції 1688 року. Окремі переваги неписаної конституції Англії, особливо розподіл і перевага владних повноважень між виконавчою, законодавчою і судовою гілками державної влади, були висвітлені і популяризувалися французьким політичним філософом Монтеск’є  у 1748 році у праці «Про дух законів». У 1762 році Жан-Жаком Руссо було проголошено революційний потенціал </w:t>
      </w:r>
      <w:r w:rsidRPr="004C008A">
        <w:rPr>
          <w:rFonts w:ascii="Times New Roman" w:hAnsi="Times New Roman" w:cs="Times New Roman"/>
          <w:sz w:val="28"/>
          <w:szCs w:val="28"/>
          <w:lang w:val="uk-UA"/>
        </w:rPr>
        <w:lastRenderedPageBreak/>
        <w:t>прав людини: «Людина народжена вільною, але усюди вона в кайданах». Незабаром по Америці і Європі прокотились демократичні революції .</w:t>
      </w:r>
    </w:p>
    <w:p w:rsidR="00974E99" w:rsidRPr="004C008A" w:rsidRDefault="00974E99" w:rsidP="004C008A">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4 липня 1776 року У Філадельфії побачила світ американська Декларація незалежності. Інтелектуальний вплив Локка, Монтеск</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є і Руссо на документ Томаса Джефферсона було легко помітити. В гучному стверджені прав людини і обов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язку урядів захищати їх делегати тринадцяти Сполучених Штатів Америки проголосили:</w:t>
      </w:r>
    </w:p>
    <w:p w:rsidR="00974E99" w:rsidRPr="004C008A" w:rsidRDefault="00974E99" w:rsidP="004C008A">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Ми вважаємо самоочевидними ті істини, що всі люди створені рівними що вони наділені своїм Творцем певними невід</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ємниим правами, серед яких право на життя, свободу і на прагнення до щастя;</w:t>
      </w:r>
    </w:p>
    <w:p w:rsidR="00974E99" w:rsidRPr="004C008A" w:rsidRDefault="00974E99" w:rsidP="004C008A">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Що для забезпечення цих прав між людьми створено уряди, справедлива влада яких грунтується на згоді керованих; що якщо будь-яка форма урядового правління стає руйнівною для цієї мети, народ має змінити або скасувати її і встановити новий уряд, закладаючи його основи на таких принципах і організовуючи його владу в такій формі, які, на думку народу, найбільш здатні забезпечити його безпеку і щастя.</w:t>
      </w:r>
    </w:p>
    <w:p w:rsidR="00974E99" w:rsidRPr="004C008A" w:rsidRDefault="00974E99" w:rsidP="004C008A">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З політичної точки зору останні десятиріччя Х</w:t>
      </w:r>
      <w:r w:rsidRPr="004C008A">
        <w:rPr>
          <w:rFonts w:ascii="Times New Roman" w:hAnsi="Times New Roman" w:cs="Times New Roman"/>
          <w:sz w:val="28"/>
          <w:szCs w:val="28"/>
          <w:lang w:val="en-US"/>
        </w:rPr>
        <w:t>V</w:t>
      </w:r>
      <w:r w:rsidRPr="004C008A">
        <w:rPr>
          <w:rFonts w:ascii="Times New Roman" w:hAnsi="Times New Roman" w:cs="Times New Roman"/>
          <w:sz w:val="28"/>
          <w:szCs w:val="28"/>
          <w:lang w:val="uk-UA"/>
        </w:rPr>
        <w:t>ІІІ сторіччя були сприятливим періодом для утвердження прав людини. Коли в 1776 році готувалися конституції нових незалежних американських штатів, біллі про права поширилися на Європу. 12 січня 1789 року Джефферсон писав до Джеймса Медісона з Парижа: «Тут кожен пробує свої сили в складанні декларацій про права». Джефферсон відігравати свою роль, читаючи і критикуючи створений Лафаєтом проект документа, який 27 серпня 1789 року, через кілька тижнів після падіння Бастилії, став Декларацією прав людини і громадянина, проголошеною Національними зборами Франції. Те, що завдячувала собою філософії Руссо і філадельфійській практиці, було широко визнано.</w:t>
      </w:r>
    </w:p>
    <w:p w:rsidR="00974E99" w:rsidRPr="004C008A" w:rsidRDefault="00974E99" w:rsidP="004C008A">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Французька Декларація визнала і проголосила «перед лицем і з благоволінням Верховної Істини такі права людини і громадянина:</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Люди народжуються і залишаються вільними і рівними у правах; суспільні відмінності можуть грунтуватися лише на основі загальної користі.</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Метою кожного політичного об</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єднання є збереження природних і невід</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ємних прав людини; цими правами є свобода, власність, безпека і опір гніту.</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Джерело всього суверенітету сутнісно бере свій початок в нації; жодна група, жодна особа не може здійснювати владу, яка прямо не витікає з нього</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Свобода полягає у владі робити все, що не є шкідливим для інших; таким чином, здійснення природніх прав кожної людини має лише такі межі, які забезпечують іншим членам суспільства користуватися такими самими; такі межі можуть  мати визначені лише законом.</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Закон може забороняти лише ті дії, які є шкідливими для суспільства. Все, що не заборонено законом, те дозволено, і ніхто не може бути примушений робити те, що не передбачено.</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Закон є виразом законної волі; всі громадяни мають право брати участь особисто або через своїх представників у його створенні; він повинен бути рівним для всіх, захищає він, чи карає. Усі громадяни, які рівні перед ним, однаковою мірою допускаються до всіх державних посад, місць і служб, відповідно до їх здібностей і без розрізнення іншого, ніж на основі чеснот і обдарованості.</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Жодна людина не може бути обвинувачена, заарештована або затримана, крім випадків передбачених законом, і відповідно до форм, передбачених ним. Той, хто домагається видання свавільних наказів, сприяє їх виданню, виконує їх, або той, на чию вимогу вони виконуються, повинен бути покараний; але кожний громадян, викликаний чи затриманий на вимогу закону, мусить негайно коритися; він є винним, якщо чинить опір.</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Закон може встановлювати лише ті покарання, які безумовно і очевидно необхідні; ніхто не може бути покараний інакше, ніж на підставі закону, ухваленого і обнародуваного до вчинення злочину, і правомірно застосованого.</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Оскільки кожна людина вважається невинуватою, доки її не визнано винною, то у разі необхідності застосування арешту, будь-яка надмірна суворість для забезпечення охорони особи обвинуваченого повинна суворо каратися законом.</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Ніхто не може зазнати утисків через вираження своїх поглядів, навіть релігійних, якщо їх вираження не порушує громадського порядку, встановленого законом.</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Вільне повідомлення ідей і поглядів є одним із найцінніших прав людини. Як наслідок, кожен громадянин може вільно висловлюватись, писати і друкувати, але підлягає відповідальності за зловживання цією свободою у випадках, передбачених законом.</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Забезпечення прав людини і громадянина передбачає необхідність застосування публічної сили; тому така сила встановлюється для блага усіх, а не в приватних інтересах тих, кому вона довірена.</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Для утримання публічної сили і для витрат на управління обовязковим є загальний податок; він повинен стягуватись однаковою мірою з усіх громадян відповідно до статків.</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Громадяни мають право встановлювати самостійно або через своїх представників необхідність державного податку, вільно погоджуватись на його частку, розмір, порядок сплати і тривалість.</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Суспільство має право вимагати від кожного представника влади звітування про його управлінську діяльність.</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Усяке суспільство, в якому  не забезпечуються гарантії прав або не проведено розподілу влад, не має конституції взагалі.</w:t>
      </w:r>
    </w:p>
    <w:p w:rsidR="00974E99" w:rsidRPr="004C008A" w:rsidRDefault="00974E99" w:rsidP="004C008A">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Оскільки власність є священним і непорушним правом, ніхто не може бути позбавлений її інакше, ніжу разі законно встановленої </w:t>
      </w:r>
      <w:r w:rsidRPr="004C008A">
        <w:rPr>
          <w:rFonts w:ascii="Times New Roman" w:hAnsi="Times New Roman" w:cs="Times New Roman"/>
          <w:sz w:val="28"/>
          <w:szCs w:val="28"/>
          <w:lang w:val="uk-UA"/>
        </w:rPr>
        <w:lastRenderedPageBreak/>
        <w:t>суспільної необхідності і за умови справедливого і попереднього відшкодування».</w:t>
      </w:r>
    </w:p>
    <w:p w:rsidR="00974E99" w:rsidRPr="004C008A" w:rsidRDefault="00974E99" w:rsidP="004C008A">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25 вересня 1789 року, менш ніж за місяць після обнародування французької Декларації, перший Конгрес нового федерального уряду Сполучених Штатів Америки запропонував перші десять поправок  до Конституції Сполучених Штатів. Набувши чинності після ратифікації  десятим штатом (Вірджинією) 15 грудня 1791 року, вони склали Біль про права Сполучених Штатів:</w:t>
      </w:r>
    </w:p>
    <w:p w:rsidR="00974E99" w:rsidRPr="004C008A" w:rsidRDefault="00974E99" w:rsidP="004C008A">
      <w:pPr>
        <w:numPr>
          <w:ilvl w:val="0"/>
          <w:numId w:val="8"/>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rPr>
        <w:t xml:space="preserve">Конгрес не може видавати закони про встановлення релігії чи заборону вільного </w:t>
      </w:r>
      <w:r w:rsidRPr="004C008A">
        <w:rPr>
          <w:rFonts w:ascii="Times New Roman" w:hAnsi="Times New Roman" w:cs="Times New Roman"/>
          <w:sz w:val="28"/>
          <w:szCs w:val="28"/>
          <w:lang w:val="uk-UA"/>
        </w:rPr>
        <w:t xml:space="preserve">її </w:t>
      </w:r>
      <w:r w:rsidRPr="004C008A">
        <w:rPr>
          <w:rFonts w:ascii="Times New Roman" w:hAnsi="Times New Roman" w:cs="Times New Roman"/>
          <w:sz w:val="28"/>
          <w:szCs w:val="28"/>
        </w:rPr>
        <w:t>сповідування, про обмеження свободи слова чи преси або права людей мирно збиратись і звертатись доу</w:t>
      </w:r>
      <w:r w:rsidRPr="004C008A">
        <w:rPr>
          <w:rFonts w:ascii="Times New Roman" w:hAnsi="Times New Roman" w:cs="Times New Roman"/>
          <w:sz w:val="28"/>
          <w:szCs w:val="28"/>
          <w:lang w:val="uk-UA"/>
        </w:rPr>
        <w:t xml:space="preserve"> </w:t>
      </w:r>
      <w:r w:rsidRPr="004C008A">
        <w:rPr>
          <w:rFonts w:ascii="Times New Roman" w:hAnsi="Times New Roman" w:cs="Times New Roman"/>
          <w:sz w:val="28"/>
          <w:szCs w:val="28"/>
        </w:rPr>
        <w:t>ряду з</w:t>
      </w:r>
      <w:r w:rsidRPr="004C008A">
        <w:rPr>
          <w:rFonts w:ascii="Times New Roman" w:hAnsi="Times New Roman" w:cs="Times New Roman"/>
          <w:sz w:val="28"/>
          <w:szCs w:val="28"/>
          <w:lang w:val="uk-UA"/>
        </w:rPr>
        <w:t xml:space="preserve">а </w:t>
      </w:r>
      <w:r w:rsidRPr="004C008A">
        <w:rPr>
          <w:rFonts w:ascii="Times New Roman" w:hAnsi="Times New Roman" w:cs="Times New Roman"/>
          <w:sz w:val="28"/>
          <w:szCs w:val="28"/>
        </w:rPr>
        <w:t>задоволення</w:t>
      </w:r>
      <w:r w:rsidRPr="004C008A">
        <w:rPr>
          <w:rFonts w:ascii="Times New Roman" w:hAnsi="Times New Roman" w:cs="Times New Roman"/>
          <w:sz w:val="28"/>
          <w:szCs w:val="28"/>
          <w:lang w:val="uk-UA"/>
        </w:rPr>
        <w:t>м</w:t>
      </w:r>
      <w:r w:rsidRPr="004C008A">
        <w:rPr>
          <w:rFonts w:ascii="Times New Roman" w:hAnsi="Times New Roman" w:cs="Times New Roman"/>
          <w:sz w:val="28"/>
          <w:szCs w:val="28"/>
        </w:rPr>
        <w:t xml:space="preserve"> скарг. </w:t>
      </w:r>
    </w:p>
    <w:p w:rsidR="00974E99" w:rsidRPr="004C008A" w:rsidRDefault="00974E99" w:rsidP="004C008A">
      <w:pPr>
        <w:numPr>
          <w:ilvl w:val="0"/>
          <w:numId w:val="8"/>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Оскільки для безпеки вільної держави потрібна добре організована міліція  право людей зберігати і носити зброю є непорушним.</w:t>
      </w:r>
    </w:p>
    <w:p w:rsidR="00974E99" w:rsidRPr="004C008A" w:rsidRDefault="00974E99" w:rsidP="004C008A">
      <w:pPr>
        <w:numPr>
          <w:ilvl w:val="0"/>
          <w:numId w:val="8"/>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rPr>
        <w:t>у мирний час жоден солдат не повинен</w:t>
      </w:r>
      <w:r w:rsidRPr="004C008A">
        <w:rPr>
          <w:rFonts w:ascii="Times New Roman" w:hAnsi="Times New Roman" w:cs="Times New Roman"/>
          <w:sz w:val="28"/>
          <w:szCs w:val="28"/>
          <w:lang w:val="uk-UA"/>
        </w:rPr>
        <w:t xml:space="preserve"> ставитись на постій у будь-якому домі</w:t>
      </w:r>
      <w:r w:rsidRPr="004C008A">
        <w:rPr>
          <w:rFonts w:ascii="Times New Roman" w:hAnsi="Times New Roman" w:cs="Times New Roman"/>
          <w:sz w:val="28"/>
          <w:szCs w:val="28"/>
        </w:rPr>
        <w:t xml:space="preserve"> так без згоди власника; </w:t>
      </w:r>
      <w:r w:rsidRPr="004C008A">
        <w:rPr>
          <w:rFonts w:ascii="Times New Roman" w:hAnsi="Times New Roman" w:cs="Times New Roman"/>
          <w:sz w:val="28"/>
          <w:szCs w:val="28"/>
          <w:lang w:val="uk-UA"/>
        </w:rPr>
        <w:t xml:space="preserve">а </w:t>
      </w:r>
      <w:r w:rsidRPr="004C008A">
        <w:rPr>
          <w:rFonts w:ascii="Times New Roman" w:hAnsi="Times New Roman" w:cs="Times New Roman"/>
          <w:sz w:val="28"/>
          <w:szCs w:val="28"/>
        </w:rPr>
        <w:t>у воєнний час це допускається лише в порядку, передбаченому законом.</w:t>
      </w:r>
    </w:p>
    <w:p w:rsidR="00974E99" w:rsidRPr="004C008A" w:rsidRDefault="00974E99" w:rsidP="004C008A">
      <w:pPr>
        <w:numPr>
          <w:ilvl w:val="0"/>
          <w:numId w:val="8"/>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Право народу на недоторканість особи, житла, паперів та майна і їх захист від необгрунтованих обшуків і арештів є непорушним; ордери можуть видаватися лише за достатньої підстави, підкріпленої присягою або урочистою заявою, з конкретним описом місця, де має бути проведено обшук, і осіб чи речей, які підлягають арешту.</w:t>
      </w:r>
    </w:p>
    <w:p w:rsidR="00974E99" w:rsidRPr="004C008A" w:rsidRDefault="00974E99" w:rsidP="004C008A">
      <w:pPr>
        <w:numPr>
          <w:ilvl w:val="0"/>
          <w:numId w:val="8"/>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Ніхто не може бути притягнутий до відповідальності за такий, що передбачає смертну кару, чи інший безчесний злочин, окрім як за поданням або обвинувальним актом Великого Журі, за винятком винятків, які виникають у  сухопутних або морських силах, або в міліції, на дійсній службі у час війни чи суспільної небезпеки; ніхто не може двічі за той самий злочин відповідати життям чи тілесною недоторканністю, ані бути примушеним у будь-якій кримінальній справі свідчити проти себе, ані бути позбавлений життя, свободи чи майна без належної майнової процедури; </w:t>
      </w:r>
      <w:r w:rsidRPr="004C008A">
        <w:rPr>
          <w:rFonts w:ascii="Times New Roman" w:hAnsi="Times New Roman" w:cs="Times New Roman"/>
          <w:sz w:val="28"/>
          <w:szCs w:val="28"/>
          <w:lang w:val="uk-UA"/>
        </w:rPr>
        <w:lastRenderedPageBreak/>
        <w:t xml:space="preserve">приватну власність не можна брати для суспільного користування без справедливого відшкодування.  </w:t>
      </w:r>
    </w:p>
    <w:p w:rsidR="00974E99" w:rsidRPr="004C008A" w:rsidRDefault="00974E99" w:rsidP="004C008A">
      <w:pPr>
        <w:numPr>
          <w:ilvl w:val="0"/>
          <w:numId w:val="8"/>
        </w:numPr>
        <w:spacing w:after="0" w:line="360" w:lineRule="auto"/>
        <w:ind w:left="284" w:firstLine="567"/>
        <w:jc w:val="both"/>
        <w:rPr>
          <w:rFonts w:ascii="Times New Roman" w:hAnsi="Times New Roman" w:cs="Times New Roman"/>
          <w:sz w:val="28"/>
          <w:szCs w:val="28"/>
        </w:rPr>
      </w:pPr>
      <w:r w:rsidRPr="004C008A">
        <w:rPr>
          <w:rFonts w:ascii="Times New Roman" w:hAnsi="Times New Roman" w:cs="Times New Roman"/>
          <w:sz w:val="28"/>
          <w:szCs w:val="28"/>
        </w:rPr>
        <w:t xml:space="preserve">В усіх випадках кримінального переслідування обвинувачений має право на швидкий і відкритий суд, проведений безсторонніми присяжними штату і </w:t>
      </w:r>
      <w:r w:rsidRPr="004C008A">
        <w:rPr>
          <w:rFonts w:ascii="Times New Roman" w:hAnsi="Times New Roman" w:cs="Times New Roman"/>
          <w:sz w:val="28"/>
          <w:szCs w:val="28"/>
          <w:lang w:val="uk-UA"/>
        </w:rPr>
        <w:t>ок</w:t>
      </w:r>
      <w:r w:rsidRPr="004C008A">
        <w:rPr>
          <w:rFonts w:ascii="Times New Roman" w:hAnsi="Times New Roman" w:cs="Times New Roman"/>
          <w:sz w:val="28"/>
          <w:szCs w:val="28"/>
        </w:rPr>
        <w:t>ругу, в якому було вчинено злочин, причому цей округ попередньо встановлюється</w:t>
      </w:r>
      <w:r w:rsidRPr="004C008A">
        <w:rPr>
          <w:rFonts w:ascii="Times New Roman" w:hAnsi="Times New Roman" w:cs="Times New Roman"/>
          <w:sz w:val="28"/>
          <w:szCs w:val="28"/>
          <w:lang w:val="uk-UA"/>
        </w:rPr>
        <w:t xml:space="preserve"> </w:t>
      </w:r>
      <w:r w:rsidRPr="004C008A">
        <w:rPr>
          <w:rFonts w:ascii="Times New Roman" w:hAnsi="Times New Roman" w:cs="Times New Roman"/>
          <w:sz w:val="28"/>
          <w:szCs w:val="28"/>
        </w:rPr>
        <w:t>законом, а також на те, щоб бути повідомленим про характер і підстави обвинувачення, на проведення очної ставки зі свідками проти ньо</w:t>
      </w:r>
      <w:r w:rsidRPr="004C008A">
        <w:rPr>
          <w:rFonts w:ascii="Times New Roman" w:hAnsi="Times New Roman" w:cs="Times New Roman"/>
          <w:sz w:val="28"/>
          <w:szCs w:val="28"/>
        </w:rPr>
        <w:softHyphen/>
        <w:t>го, на обов'язкову процедуру представлення свідка зі свого боку і на допо</w:t>
      </w:r>
      <w:r w:rsidRPr="004C008A">
        <w:rPr>
          <w:rFonts w:ascii="Times New Roman" w:hAnsi="Times New Roman" w:cs="Times New Roman"/>
          <w:sz w:val="28"/>
          <w:szCs w:val="28"/>
        </w:rPr>
        <w:softHyphen/>
        <w:t>могу адвоката для захисту.</w:t>
      </w:r>
    </w:p>
    <w:p w:rsidR="00974E99" w:rsidRPr="004C008A" w:rsidRDefault="00974E99" w:rsidP="004C008A">
      <w:pPr>
        <w:numPr>
          <w:ilvl w:val="0"/>
          <w:numId w:val="8"/>
        </w:numPr>
        <w:spacing w:after="0" w:line="360" w:lineRule="auto"/>
        <w:ind w:left="284" w:firstLine="567"/>
        <w:jc w:val="both"/>
        <w:rPr>
          <w:rFonts w:ascii="Times New Roman" w:hAnsi="Times New Roman" w:cs="Times New Roman"/>
          <w:sz w:val="28"/>
          <w:szCs w:val="28"/>
        </w:rPr>
      </w:pPr>
      <w:r w:rsidRPr="004C008A">
        <w:rPr>
          <w:rFonts w:ascii="Times New Roman" w:hAnsi="Times New Roman" w:cs="Times New Roman"/>
          <w:sz w:val="28"/>
          <w:szCs w:val="28"/>
        </w:rPr>
        <w:t>У позовах на основі загального права, якщо спірна вартість перевищує двад</w:t>
      </w:r>
      <w:r w:rsidRPr="004C008A">
        <w:rPr>
          <w:rFonts w:ascii="Times New Roman" w:hAnsi="Times New Roman" w:cs="Times New Roman"/>
          <w:sz w:val="28"/>
          <w:szCs w:val="28"/>
        </w:rPr>
        <w:softHyphen/>
        <w:t>цять доларів, зберігається право на суд присяжних, і жоден факт, розглянутий судом присяжних, не може бути перерозглянутий у жодному суді Спо</w:t>
      </w:r>
      <w:r w:rsidRPr="004C008A">
        <w:rPr>
          <w:rFonts w:ascii="Times New Roman" w:hAnsi="Times New Roman" w:cs="Times New Roman"/>
          <w:sz w:val="28"/>
          <w:szCs w:val="28"/>
        </w:rPr>
        <w:softHyphen/>
        <w:t>лучених Штатів інакше, ніж відповідно до норм загального права.</w:t>
      </w:r>
    </w:p>
    <w:p w:rsidR="00974E99" w:rsidRPr="004C008A" w:rsidRDefault="00974E99" w:rsidP="004C008A">
      <w:pPr>
        <w:numPr>
          <w:ilvl w:val="0"/>
          <w:numId w:val="8"/>
        </w:numPr>
        <w:spacing w:after="0" w:line="360" w:lineRule="auto"/>
        <w:ind w:left="284" w:firstLine="567"/>
        <w:jc w:val="both"/>
        <w:rPr>
          <w:rFonts w:ascii="Times New Roman" w:hAnsi="Times New Roman" w:cs="Times New Roman"/>
          <w:sz w:val="28"/>
          <w:szCs w:val="28"/>
        </w:rPr>
      </w:pPr>
      <w:r w:rsidRPr="004C008A">
        <w:rPr>
          <w:rFonts w:ascii="Times New Roman" w:hAnsi="Times New Roman" w:cs="Times New Roman"/>
          <w:sz w:val="28"/>
          <w:szCs w:val="28"/>
        </w:rPr>
        <w:t>Не можуть ані вимагатися надмірна застава, ані накладатися надмірні штра</w:t>
      </w:r>
      <w:r w:rsidRPr="004C008A">
        <w:rPr>
          <w:rFonts w:ascii="Times New Roman" w:hAnsi="Times New Roman" w:cs="Times New Roman"/>
          <w:sz w:val="28"/>
          <w:szCs w:val="28"/>
        </w:rPr>
        <w:softHyphen/>
        <w:t>фи, ані призначатися жорстокі та незвичні покарання.</w:t>
      </w:r>
    </w:p>
    <w:p w:rsidR="00974E99" w:rsidRPr="004C008A" w:rsidRDefault="00974E99" w:rsidP="004C008A">
      <w:pPr>
        <w:numPr>
          <w:ilvl w:val="0"/>
          <w:numId w:val="8"/>
        </w:numPr>
        <w:spacing w:after="0" w:line="360" w:lineRule="auto"/>
        <w:ind w:left="284" w:firstLine="567"/>
        <w:jc w:val="both"/>
        <w:rPr>
          <w:rFonts w:ascii="Times New Roman" w:hAnsi="Times New Roman" w:cs="Times New Roman"/>
          <w:sz w:val="28"/>
          <w:szCs w:val="28"/>
        </w:rPr>
      </w:pPr>
      <w:r w:rsidRPr="004C008A">
        <w:rPr>
          <w:rFonts w:ascii="Times New Roman" w:hAnsi="Times New Roman" w:cs="Times New Roman"/>
          <w:sz w:val="28"/>
          <w:szCs w:val="28"/>
        </w:rPr>
        <w:t>Наведення певних прав у Конституції не може тлумачитись як заперечення ибо применшення інших прав, які зберігаються за народом.</w:t>
      </w:r>
    </w:p>
    <w:p w:rsidR="00974E99" w:rsidRPr="004C008A" w:rsidRDefault="00974E99" w:rsidP="004C008A">
      <w:pPr>
        <w:numPr>
          <w:ilvl w:val="0"/>
          <w:numId w:val="8"/>
        </w:numPr>
        <w:spacing w:after="0" w:line="360" w:lineRule="auto"/>
        <w:ind w:left="284" w:firstLine="567"/>
        <w:jc w:val="both"/>
        <w:rPr>
          <w:rFonts w:ascii="Times New Roman" w:hAnsi="Times New Roman" w:cs="Times New Roman"/>
          <w:sz w:val="28"/>
          <w:szCs w:val="28"/>
        </w:rPr>
      </w:pPr>
      <w:r w:rsidRPr="004C008A">
        <w:rPr>
          <w:rFonts w:ascii="Times New Roman" w:hAnsi="Times New Roman" w:cs="Times New Roman"/>
          <w:sz w:val="28"/>
          <w:szCs w:val="28"/>
        </w:rPr>
        <w:t xml:space="preserve">Повноваження, які не надані цією Конституцією Сполученим Штатам і не заборонені нею для штатів, зберігаються за відповідними штатами або за </w:t>
      </w:r>
      <w:r w:rsidRPr="004C008A">
        <w:rPr>
          <w:rFonts w:ascii="Times New Roman" w:hAnsi="Times New Roman" w:cs="Times New Roman"/>
          <w:bCs/>
          <w:sz w:val="28"/>
          <w:szCs w:val="28"/>
        </w:rPr>
        <w:t>народом.</w:t>
      </w:r>
    </w:p>
    <w:p w:rsidR="00974E99" w:rsidRPr="004C008A" w:rsidRDefault="00974E99" w:rsidP="004C008A">
      <w:pPr>
        <w:spacing w:after="0" w:line="360" w:lineRule="auto"/>
        <w:ind w:left="284" w:firstLine="567"/>
        <w:jc w:val="both"/>
        <w:rPr>
          <w:rFonts w:ascii="Times New Roman" w:hAnsi="Times New Roman" w:cs="Times New Roman"/>
          <w:bCs/>
          <w:sz w:val="28"/>
          <w:szCs w:val="28"/>
        </w:rPr>
      </w:pPr>
      <w:r w:rsidRPr="004C008A">
        <w:rPr>
          <w:rFonts w:ascii="Times New Roman" w:hAnsi="Times New Roman" w:cs="Times New Roman"/>
          <w:bCs/>
          <w:sz w:val="28"/>
          <w:szCs w:val="28"/>
          <w:lang w:val="uk-UA"/>
        </w:rPr>
        <w:t xml:space="preserve">Близькі </w:t>
      </w:r>
      <w:r w:rsidRPr="004C008A">
        <w:rPr>
          <w:rFonts w:ascii="Times New Roman" w:hAnsi="Times New Roman" w:cs="Times New Roman"/>
          <w:bCs/>
          <w:sz w:val="28"/>
          <w:szCs w:val="28"/>
        </w:rPr>
        <w:t>за родом і суттю американська Декларація незалежності, французька  Декларація прав людини і громадянина і Білль про права Сполуче</w:t>
      </w:r>
      <w:r w:rsidRPr="004C008A">
        <w:rPr>
          <w:rFonts w:ascii="Times New Roman" w:hAnsi="Times New Roman" w:cs="Times New Roman"/>
          <w:bCs/>
          <w:sz w:val="28"/>
          <w:szCs w:val="28"/>
        </w:rPr>
        <w:softHyphen/>
        <w:t xml:space="preserve">них Штатів становлять інтелектуальну і документальну основу XVIII сторіччя, на якій виросло два сторіччя правового захисту прав людини. Тепер </w:t>
      </w:r>
      <w:r w:rsidRPr="004C008A">
        <w:rPr>
          <w:rFonts w:ascii="Times New Roman" w:hAnsi="Times New Roman" w:cs="Times New Roman"/>
          <w:bCs/>
          <w:sz w:val="28"/>
          <w:szCs w:val="28"/>
          <w:lang w:val="uk-UA"/>
        </w:rPr>
        <w:t xml:space="preserve">конституційні </w:t>
      </w:r>
      <w:r w:rsidRPr="004C008A">
        <w:rPr>
          <w:rFonts w:ascii="Times New Roman" w:hAnsi="Times New Roman" w:cs="Times New Roman"/>
          <w:bCs/>
          <w:sz w:val="28"/>
          <w:szCs w:val="28"/>
        </w:rPr>
        <w:t>гарантії прав людини є поширеними. Згідно з даними одно</w:t>
      </w:r>
      <w:r w:rsidRPr="004C008A">
        <w:rPr>
          <w:rFonts w:ascii="Times New Roman" w:hAnsi="Times New Roman" w:cs="Times New Roman"/>
          <w:bCs/>
          <w:sz w:val="28"/>
          <w:szCs w:val="28"/>
          <w:lang w:val="uk-UA"/>
        </w:rPr>
        <w:t xml:space="preserve">го із досліджень, </w:t>
      </w:r>
      <w:r w:rsidRPr="004C008A">
        <w:rPr>
          <w:rFonts w:ascii="Times New Roman" w:hAnsi="Times New Roman" w:cs="Times New Roman"/>
          <w:bCs/>
          <w:sz w:val="28"/>
          <w:szCs w:val="28"/>
        </w:rPr>
        <w:t xml:space="preserve">82 відсотки національних конституцій, розроблених між </w:t>
      </w:r>
      <w:r w:rsidRPr="004C008A">
        <w:rPr>
          <w:rFonts w:ascii="Times New Roman" w:hAnsi="Times New Roman" w:cs="Times New Roman"/>
          <w:bCs/>
          <w:sz w:val="28"/>
          <w:szCs w:val="28"/>
          <w:lang w:val="uk-UA"/>
        </w:rPr>
        <w:t xml:space="preserve">1949 і 1948 </w:t>
      </w:r>
      <w:r w:rsidRPr="004C008A">
        <w:rPr>
          <w:rFonts w:ascii="Times New Roman" w:hAnsi="Times New Roman" w:cs="Times New Roman"/>
          <w:bCs/>
          <w:sz w:val="28"/>
          <w:szCs w:val="28"/>
        </w:rPr>
        <w:t>роками, і 93 відсотки конституцій, розроблених між 1949 і</w:t>
      </w:r>
      <w:r w:rsidRPr="004C008A">
        <w:rPr>
          <w:rFonts w:ascii="Times New Roman" w:hAnsi="Times New Roman" w:cs="Times New Roman"/>
          <w:bCs/>
          <w:sz w:val="28"/>
          <w:szCs w:val="28"/>
          <w:lang w:val="uk-UA"/>
        </w:rPr>
        <w:t xml:space="preserve"> 1975 </w:t>
      </w:r>
      <w:r w:rsidRPr="004C008A">
        <w:rPr>
          <w:rFonts w:ascii="Times New Roman" w:hAnsi="Times New Roman" w:cs="Times New Roman"/>
          <w:bCs/>
          <w:sz w:val="28"/>
          <w:szCs w:val="28"/>
        </w:rPr>
        <w:t xml:space="preserve">роками, передбачали певні права і свободи </w:t>
      </w:r>
      <w:r w:rsidRPr="004C008A">
        <w:rPr>
          <w:rFonts w:ascii="Times New Roman" w:hAnsi="Times New Roman" w:cs="Times New Roman"/>
          <w:bCs/>
          <w:sz w:val="28"/>
          <w:szCs w:val="28"/>
        </w:rPr>
        <w:lastRenderedPageBreak/>
        <w:t xml:space="preserve">людини. Сьогодні більш як 100 </w:t>
      </w:r>
      <w:r w:rsidRPr="004C008A">
        <w:rPr>
          <w:rFonts w:ascii="Times New Roman" w:hAnsi="Times New Roman" w:cs="Times New Roman"/>
          <w:bCs/>
          <w:sz w:val="28"/>
          <w:szCs w:val="28"/>
          <w:lang w:val="uk-UA"/>
        </w:rPr>
        <w:t>націанальних</w:t>
      </w:r>
      <w:r w:rsidRPr="004C008A">
        <w:rPr>
          <w:rFonts w:ascii="Times New Roman" w:hAnsi="Times New Roman" w:cs="Times New Roman"/>
          <w:bCs/>
          <w:sz w:val="28"/>
          <w:szCs w:val="28"/>
        </w:rPr>
        <w:t xml:space="preserve"> конституцій чітко захищають права людини.</w:t>
      </w:r>
    </w:p>
    <w:p w:rsidR="00DD4A4B" w:rsidRPr="004C008A" w:rsidRDefault="00974E99" w:rsidP="004C008A">
      <w:pPr>
        <w:spacing w:after="0" w:line="360" w:lineRule="auto"/>
        <w:ind w:left="284"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Однак, </w:t>
      </w:r>
      <w:r w:rsidRPr="004C008A">
        <w:rPr>
          <w:rFonts w:ascii="Times New Roman" w:hAnsi="Times New Roman" w:cs="Times New Roman"/>
          <w:bCs/>
          <w:sz w:val="28"/>
          <w:szCs w:val="28"/>
        </w:rPr>
        <w:t xml:space="preserve">як і очікував Монтеск'є, історія додержання цих гарантій у </w:t>
      </w:r>
      <w:r w:rsidRPr="004C008A">
        <w:rPr>
          <w:rFonts w:ascii="Times New Roman" w:hAnsi="Times New Roman" w:cs="Times New Roman"/>
          <w:bCs/>
          <w:sz w:val="28"/>
          <w:szCs w:val="28"/>
          <w:lang w:val="uk-UA"/>
        </w:rPr>
        <w:t xml:space="preserve">різних країнах і в </w:t>
      </w:r>
      <w:r w:rsidRPr="004C008A">
        <w:rPr>
          <w:rFonts w:ascii="Times New Roman" w:hAnsi="Times New Roman" w:cs="Times New Roman"/>
          <w:bCs/>
          <w:sz w:val="28"/>
          <w:szCs w:val="28"/>
        </w:rPr>
        <w:t>різний час є різною. Однією з можливих причин такої</w:t>
      </w:r>
      <w:r w:rsidRPr="004C008A">
        <w:rPr>
          <w:rFonts w:ascii="Times New Roman" w:hAnsi="Times New Roman" w:cs="Times New Roman"/>
          <w:bCs/>
          <w:sz w:val="28"/>
          <w:szCs w:val="28"/>
          <w:lang w:val="uk-UA"/>
        </w:rPr>
        <w:t xml:space="preserve"> різниці в дієвості було покладання або ж не покладання на</w:t>
      </w:r>
      <w:r w:rsidRPr="004C008A">
        <w:rPr>
          <w:rFonts w:ascii="Times New Roman" w:hAnsi="Times New Roman" w:cs="Times New Roman"/>
          <w:bCs/>
          <w:sz w:val="28"/>
          <w:szCs w:val="28"/>
        </w:rPr>
        <w:t xml:space="preserve"> судовий роз</w:t>
      </w:r>
      <w:r w:rsidRPr="004C008A">
        <w:rPr>
          <w:rFonts w:ascii="Times New Roman" w:hAnsi="Times New Roman" w:cs="Times New Roman"/>
          <w:bCs/>
          <w:sz w:val="28"/>
          <w:szCs w:val="28"/>
          <w:lang w:val="uk-UA"/>
        </w:rPr>
        <w:t>гляд дій виконавчої і законодавчої влад.</w:t>
      </w:r>
      <w:r w:rsidRPr="004C008A">
        <w:rPr>
          <w:rFonts w:ascii="Times New Roman" w:hAnsi="Times New Roman" w:cs="Times New Roman"/>
          <w:bCs/>
          <w:sz w:val="28"/>
          <w:szCs w:val="28"/>
        </w:rPr>
        <w:t xml:space="preserve"> У Сполучених Штатах ця традиція </w:t>
      </w:r>
      <w:r w:rsidRPr="004C008A">
        <w:rPr>
          <w:rFonts w:ascii="Times New Roman" w:hAnsi="Times New Roman" w:cs="Times New Roman"/>
          <w:bCs/>
          <w:sz w:val="28"/>
          <w:szCs w:val="28"/>
          <w:lang w:val="uk-UA"/>
        </w:rPr>
        <w:t>розвинулась</w:t>
      </w:r>
      <w:r w:rsidRPr="004C008A">
        <w:rPr>
          <w:rFonts w:ascii="Times New Roman" w:hAnsi="Times New Roman" w:cs="Times New Roman"/>
          <w:bCs/>
          <w:sz w:val="28"/>
          <w:szCs w:val="28"/>
        </w:rPr>
        <w:t xml:space="preserve">, починаючи з 1803 року, у справі </w:t>
      </w:r>
      <w:r w:rsidRPr="004C008A">
        <w:rPr>
          <w:rFonts w:ascii="Times New Roman" w:hAnsi="Times New Roman" w:cs="Times New Roman"/>
          <w:bCs/>
          <w:i/>
          <w:iCs/>
          <w:sz w:val="28"/>
          <w:szCs w:val="28"/>
          <w:lang w:val="uk-UA"/>
        </w:rPr>
        <w:t>«</w:t>
      </w:r>
      <w:r w:rsidRPr="004C008A">
        <w:rPr>
          <w:rFonts w:ascii="Times New Roman" w:hAnsi="Times New Roman" w:cs="Times New Roman"/>
          <w:bCs/>
          <w:i/>
          <w:iCs/>
          <w:sz w:val="28"/>
          <w:szCs w:val="28"/>
        </w:rPr>
        <w:t>Марбурі проти Медісона»</w:t>
      </w:r>
      <w:r w:rsidRPr="004C008A">
        <w:rPr>
          <w:rFonts w:ascii="Times New Roman" w:hAnsi="Times New Roman" w:cs="Times New Roman"/>
          <w:bCs/>
          <w:i/>
          <w:iCs/>
          <w:sz w:val="28"/>
          <w:szCs w:val="28"/>
          <w:lang w:val="uk-UA"/>
        </w:rPr>
        <w:t xml:space="preserve"> </w:t>
      </w:r>
      <w:r w:rsidRPr="004C008A">
        <w:rPr>
          <w:rFonts w:ascii="Times New Roman" w:hAnsi="Times New Roman" w:cs="Times New Roman"/>
          <w:bCs/>
          <w:sz w:val="28"/>
          <w:szCs w:val="28"/>
          <w:lang w:val="uk-UA"/>
        </w:rPr>
        <w:t>згідно з якою</w:t>
      </w:r>
      <w:r w:rsidRPr="004C008A">
        <w:rPr>
          <w:rFonts w:ascii="Times New Roman" w:hAnsi="Times New Roman" w:cs="Times New Roman"/>
          <w:bCs/>
          <w:sz w:val="28"/>
          <w:szCs w:val="28"/>
        </w:rPr>
        <w:t xml:space="preserve"> суди могли проводити і проводили перевірку діяльності </w:t>
      </w:r>
      <w:r w:rsidRPr="004C008A">
        <w:rPr>
          <w:rFonts w:ascii="Times New Roman" w:hAnsi="Times New Roman" w:cs="Times New Roman"/>
          <w:bCs/>
          <w:sz w:val="28"/>
          <w:szCs w:val="28"/>
          <w:lang w:val="uk-UA"/>
        </w:rPr>
        <w:t xml:space="preserve">органів політичної </w:t>
      </w:r>
      <w:r w:rsidRPr="004C008A">
        <w:rPr>
          <w:rFonts w:ascii="Times New Roman" w:hAnsi="Times New Roman" w:cs="Times New Roman"/>
          <w:bCs/>
          <w:sz w:val="28"/>
          <w:szCs w:val="28"/>
        </w:rPr>
        <w:t xml:space="preserve">гілок державної влади, коли ті порушували конституційні </w:t>
      </w:r>
      <w:r w:rsidRPr="004C008A">
        <w:rPr>
          <w:rFonts w:ascii="Times New Roman" w:hAnsi="Times New Roman" w:cs="Times New Roman"/>
          <w:bCs/>
          <w:sz w:val="28"/>
          <w:szCs w:val="28"/>
          <w:lang w:val="uk-UA"/>
        </w:rPr>
        <w:t>стандарти. В</w:t>
      </w:r>
      <w:r w:rsidRPr="004C008A">
        <w:rPr>
          <w:rFonts w:ascii="Times New Roman" w:hAnsi="Times New Roman" w:cs="Times New Roman"/>
          <w:bCs/>
          <w:sz w:val="28"/>
          <w:szCs w:val="28"/>
        </w:rPr>
        <w:t xml:space="preserve"> Англії, Франції і загалом на континенті поняттями верховен</w:t>
      </w:r>
      <w:r w:rsidRPr="004C008A">
        <w:rPr>
          <w:rFonts w:ascii="Times New Roman" w:hAnsi="Times New Roman" w:cs="Times New Roman"/>
          <w:bCs/>
          <w:sz w:val="28"/>
          <w:szCs w:val="28"/>
          <w:lang w:val="uk-UA"/>
        </w:rPr>
        <w:t>ства</w:t>
      </w:r>
      <w:r w:rsidRPr="004C008A">
        <w:rPr>
          <w:rFonts w:ascii="Times New Roman" w:hAnsi="Times New Roman" w:cs="Times New Roman"/>
          <w:bCs/>
          <w:sz w:val="28"/>
          <w:szCs w:val="28"/>
        </w:rPr>
        <w:t xml:space="preserve"> </w:t>
      </w:r>
      <w:r w:rsidRPr="004C008A">
        <w:rPr>
          <w:rFonts w:ascii="Times New Roman" w:hAnsi="Times New Roman" w:cs="Times New Roman"/>
          <w:bCs/>
          <w:sz w:val="28"/>
          <w:szCs w:val="28"/>
          <w:lang w:val="uk-UA"/>
        </w:rPr>
        <w:t>законодавчої</w:t>
      </w:r>
      <w:r w:rsidRPr="004C008A">
        <w:rPr>
          <w:rFonts w:ascii="Times New Roman" w:hAnsi="Times New Roman" w:cs="Times New Roman"/>
          <w:bCs/>
          <w:sz w:val="28"/>
          <w:szCs w:val="28"/>
        </w:rPr>
        <w:t xml:space="preserve"> влади було продиктовано те, що діяльність всенародно</w:t>
      </w:r>
      <w:r w:rsidRPr="004C008A">
        <w:rPr>
          <w:rFonts w:ascii="Times New Roman" w:hAnsi="Times New Roman" w:cs="Times New Roman"/>
          <w:bCs/>
          <w:sz w:val="28"/>
          <w:szCs w:val="28"/>
          <w:lang w:val="uk-UA"/>
        </w:rPr>
        <w:t xml:space="preserve"> обраних урядових органів не повинна була зазнавати обмежень з боку призначених на посаду суддів. Лише у 1920 році одна з європейських держав, Австрія, створила конституційний суд, який міг оголошувати нечинними акти законодавчого органу. Після Другої світової війни з’явилися нові конституційні суди, наприклад, у Федеративній Республіці Німеччини у 1951 році, в Італії у 1953 році, у Франції у 1958 році і в Іспанії у 1980 році. Але в інших державах, особливо у Сполученому королівстві, все ще переважає характерна для ХІХ   сторіччя доктрина верховенства законодавчої влади, вільної від судового контролю.</w:t>
      </w:r>
    </w:p>
    <w:p w:rsidR="00974E99" w:rsidRPr="004C008A" w:rsidRDefault="00974E99" w:rsidP="004C008A">
      <w:pPr>
        <w:spacing w:after="0" w:line="360" w:lineRule="auto"/>
        <w:ind w:left="-284" w:firstLine="567"/>
        <w:jc w:val="center"/>
        <w:rPr>
          <w:rFonts w:ascii="Times New Roman" w:hAnsi="Times New Roman" w:cs="Times New Roman"/>
          <w:bCs/>
          <w:sz w:val="28"/>
          <w:szCs w:val="28"/>
          <w:lang w:val="uk-UA"/>
        </w:rPr>
      </w:pPr>
    </w:p>
    <w:p w:rsidR="00974E99" w:rsidRPr="004C008A" w:rsidRDefault="00974E99" w:rsidP="004C008A">
      <w:pPr>
        <w:spacing w:after="0" w:line="360" w:lineRule="auto"/>
        <w:ind w:left="-284" w:firstLine="567"/>
        <w:jc w:val="center"/>
        <w:rPr>
          <w:rFonts w:ascii="Times New Roman" w:hAnsi="Times New Roman" w:cs="Times New Roman"/>
          <w:b/>
          <w:bCs/>
          <w:sz w:val="28"/>
          <w:szCs w:val="28"/>
          <w:lang w:val="uk-UA"/>
        </w:rPr>
      </w:pPr>
      <w:r w:rsidRPr="004C008A">
        <w:rPr>
          <w:rFonts w:ascii="Times New Roman" w:hAnsi="Times New Roman" w:cs="Times New Roman"/>
          <w:b/>
          <w:bCs/>
          <w:sz w:val="28"/>
          <w:szCs w:val="28"/>
          <w:lang w:val="uk-UA"/>
        </w:rPr>
        <w:t>Тема 1.3. Основні права, свободи і обов</w:t>
      </w:r>
      <w:r w:rsidRPr="004C008A">
        <w:rPr>
          <w:rFonts w:ascii="Times New Roman" w:hAnsi="Times New Roman" w:cs="Times New Roman"/>
          <w:b/>
          <w:bCs/>
          <w:sz w:val="28"/>
          <w:szCs w:val="28"/>
        </w:rPr>
        <w:t>’</w:t>
      </w:r>
      <w:r w:rsidRPr="004C008A">
        <w:rPr>
          <w:rFonts w:ascii="Times New Roman" w:hAnsi="Times New Roman" w:cs="Times New Roman"/>
          <w:b/>
          <w:bCs/>
          <w:sz w:val="28"/>
          <w:szCs w:val="28"/>
          <w:lang w:val="uk-UA"/>
        </w:rPr>
        <w:t>язки людини і громадянина</w:t>
      </w:r>
    </w:p>
    <w:p w:rsidR="00974E99" w:rsidRPr="004C008A" w:rsidRDefault="00974E99" w:rsidP="004C008A">
      <w:pPr>
        <w:spacing w:after="0" w:line="360" w:lineRule="auto"/>
        <w:ind w:left="-284" w:firstLine="567"/>
        <w:jc w:val="center"/>
        <w:rPr>
          <w:rFonts w:ascii="Times New Roman" w:hAnsi="Times New Roman" w:cs="Times New Roman"/>
          <w:b/>
          <w:bCs/>
          <w:sz w:val="28"/>
          <w:szCs w:val="28"/>
          <w:lang w:val="uk-UA"/>
        </w:rPr>
      </w:pPr>
    </w:p>
    <w:p w:rsidR="00974E99" w:rsidRPr="004C008A" w:rsidRDefault="00974E99" w:rsidP="004C008A">
      <w:pPr>
        <w:spacing w:after="0" w:line="360" w:lineRule="auto"/>
        <w:ind w:left="-284" w:firstLine="567"/>
        <w:jc w:val="center"/>
        <w:rPr>
          <w:rFonts w:ascii="Times New Roman" w:hAnsi="Times New Roman" w:cs="Times New Roman"/>
          <w:b/>
          <w:bCs/>
          <w:sz w:val="28"/>
          <w:szCs w:val="28"/>
          <w:lang w:val="uk-UA"/>
        </w:rPr>
      </w:pPr>
      <w:r w:rsidRPr="004C008A">
        <w:rPr>
          <w:rFonts w:ascii="Times New Roman" w:hAnsi="Times New Roman" w:cs="Times New Roman"/>
          <w:b/>
          <w:bCs/>
          <w:sz w:val="28"/>
          <w:szCs w:val="28"/>
          <w:lang w:val="uk-UA"/>
        </w:rPr>
        <w:t>План</w:t>
      </w:r>
    </w:p>
    <w:p w:rsidR="00974E99" w:rsidRPr="004C008A" w:rsidRDefault="00974E99" w:rsidP="004C008A">
      <w:pPr>
        <w:numPr>
          <w:ilvl w:val="0"/>
          <w:numId w:val="9"/>
        </w:numPr>
        <w:spacing w:after="0" w:line="360" w:lineRule="auto"/>
        <w:jc w:val="both"/>
        <w:rPr>
          <w:rFonts w:ascii="Times New Roman" w:hAnsi="Times New Roman" w:cs="Times New Roman"/>
          <w:bCs/>
          <w:sz w:val="28"/>
          <w:szCs w:val="28"/>
        </w:rPr>
      </w:pPr>
      <w:r w:rsidRPr="004C008A">
        <w:rPr>
          <w:rFonts w:ascii="Times New Roman" w:hAnsi="Times New Roman" w:cs="Times New Roman"/>
          <w:bCs/>
          <w:sz w:val="28"/>
          <w:szCs w:val="28"/>
          <w:lang w:val="uk-UA"/>
        </w:rPr>
        <w:t>Право на повагу до сімейного життя.</w:t>
      </w:r>
    </w:p>
    <w:p w:rsidR="00974E99" w:rsidRPr="004C008A" w:rsidRDefault="00974E99" w:rsidP="004C008A">
      <w:pPr>
        <w:spacing w:after="0" w:line="360" w:lineRule="auto"/>
        <w:ind w:left="-284"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 2. Право на повагу до приватного життя.</w:t>
      </w:r>
    </w:p>
    <w:p w:rsidR="00974E99" w:rsidRPr="004C008A" w:rsidRDefault="00974E99" w:rsidP="004C008A">
      <w:pPr>
        <w:spacing w:after="0" w:line="360" w:lineRule="auto"/>
        <w:ind w:left="-284" w:firstLine="567"/>
        <w:jc w:val="both"/>
        <w:rPr>
          <w:rFonts w:ascii="Times New Roman" w:hAnsi="Times New Roman" w:cs="Times New Roman"/>
          <w:bCs/>
          <w:sz w:val="28"/>
          <w:szCs w:val="28"/>
          <w:lang w:val="uk-UA"/>
        </w:rPr>
      </w:pPr>
    </w:p>
    <w:p w:rsidR="00974E99" w:rsidRPr="004C008A" w:rsidRDefault="00974E99" w:rsidP="004C008A">
      <w:pPr>
        <w:spacing w:after="0" w:line="360" w:lineRule="auto"/>
        <w:ind w:left="-284" w:firstLine="567"/>
        <w:jc w:val="center"/>
        <w:rPr>
          <w:rFonts w:ascii="Times New Roman" w:hAnsi="Times New Roman" w:cs="Times New Roman"/>
          <w:b/>
          <w:bCs/>
          <w:sz w:val="28"/>
          <w:szCs w:val="28"/>
          <w:lang w:val="uk-UA"/>
        </w:rPr>
      </w:pPr>
      <w:r w:rsidRPr="004C008A">
        <w:rPr>
          <w:rFonts w:ascii="Times New Roman" w:hAnsi="Times New Roman" w:cs="Times New Roman"/>
          <w:b/>
          <w:bCs/>
          <w:sz w:val="28"/>
          <w:szCs w:val="28"/>
          <w:lang w:val="uk-UA"/>
        </w:rPr>
        <w:t>Методичні рекомендації</w:t>
      </w:r>
    </w:p>
    <w:p w:rsidR="00974E99" w:rsidRPr="004C008A" w:rsidRDefault="00974E99" w:rsidP="004C008A">
      <w:pPr>
        <w:spacing w:after="0" w:line="360" w:lineRule="auto"/>
        <w:ind w:left="-284" w:firstLine="567"/>
        <w:jc w:val="center"/>
        <w:rPr>
          <w:rFonts w:ascii="Times New Roman" w:hAnsi="Times New Roman" w:cs="Times New Roman"/>
          <w:b/>
          <w:bCs/>
          <w:sz w:val="28"/>
          <w:szCs w:val="28"/>
          <w:lang w:val="uk-UA"/>
        </w:rPr>
      </w:pP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lastRenderedPageBreak/>
        <w:t>Як і Конвенція в цілому, положення про охорону приватного і сімей</w:t>
      </w:r>
      <w:r w:rsidRPr="004C008A">
        <w:rPr>
          <w:rFonts w:ascii="Times New Roman" w:hAnsi="Times New Roman" w:cs="Times New Roman"/>
          <w:bCs/>
          <w:sz w:val="28"/>
          <w:szCs w:val="28"/>
        </w:rPr>
        <w:softHyphen/>
        <w:t>ного життя у статті 8 є відображенням жахів фашизму, пережитих Євро</w:t>
      </w:r>
      <w:r w:rsidRPr="004C008A">
        <w:rPr>
          <w:rFonts w:ascii="Times New Roman" w:hAnsi="Times New Roman" w:cs="Times New Roman"/>
          <w:bCs/>
          <w:sz w:val="28"/>
          <w:szCs w:val="28"/>
        </w:rPr>
        <w:softHyphen/>
        <w:t>пою у 30 – 40-і роки. Під час дебатів на Консультативній Асамблеї часто говорилося про втручання фашистської держави у вирішення сім’ями своїх внутрішніх питань, зокрема, про нацистські закони, що встановлювали ра</w:t>
      </w:r>
      <w:r w:rsidRPr="004C008A">
        <w:rPr>
          <w:rFonts w:ascii="Times New Roman" w:hAnsi="Times New Roman" w:cs="Times New Roman"/>
          <w:bCs/>
          <w:sz w:val="28"/>
          <w:szCs w:val="28"/>
        </w:rPr>
        <w:softHyphen/>
        <w:t>сові обмеження на шлюб, а також політику тоталітарних урядів, відповідно до якої дітей забирали у їхніх батьків для політико-ідеологічної обробки.</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Однак спосіб викладу положення про такий захист в Конвенції є унікальним. В той час як стаття 10 проголошує «право на свободу вира</w:t>
      </w:r>
      <w:r w:rsidRPr="004C008A">
        <w:rPr>
          <w:rFonts w:ascii="Times New Roman" w:hAnsi="Times New Roman" w:cs="Times New Roman"/>
          <w:bCs/>
          <w:sz w:val="28"/>
          <w:szCs w:val="28"/>
        </w:rPr>
        <w:softHyphen/>
        <w:t>ження поглядів», а стаття 11 – «право на свободу мирних зборів», стаття 8 безпосередньо не вказує на будь-які конкретні дії, що підлягають захисту. Скоріше у ній говориться про право на «повагу до... приватного і сімейно</w:t>
      </w:r>
      <w:r w:rsidRPr="004C008A">
        <w:rPr>
          <w:rFonts w:ascii="Times New Roman" w:hAnsi="Times New Roman" w:cs="Times New Roman"/>
          <w:bCs/>
          <w:sz w:val="28"/>
          <w:szCs w:val="28"/>
        </w:rPr>
        <w:softHyphen/>
        <w:t>го життя». Повага, як дотепно зауважив Дж.Е.С. Фосетт, «належить скоріше до сфери манер, а не права». Такий підбір формулювання явно свідчить про намір залишити договірним державам значну свободу дій у питанні регулювання приватних та сімейних відносин. Цей висновок підкріплюється історією підготовки проекту статті 8. Перший проект, за</w:t>
      </w:r>
      <w:r w:rsidRPr="004C008A">
        <w:rPr>
          <w:rFonts w:ascii="Times New Roman" w:hAnsi="Times New Roman" w:cs="Times New Roman"/>
          <w:bCs/>
          <w:sz w:val="28"/>
          <w:szCs w:val="28"/>
        </w:rPr>
        <w:softHyphen/>
        <w:t>пропонований Консультативній Асамблеї, просто включав статтю 12 За</w:t>
      </w:r>
      <w:r w:rsidRPr="004C008A">
        <w:rPr>
          <w:rFonts w:ascii="Times New Roman" w:hAnsi="Times New Roman" w:cs="Times New Roman"/>
          <w:bCs/>
          <w:sz w:val="28"/>
          <w:szCs w:val="28"/>
        </w:rPr>
        <w:softHyphen/>
        <w:t>гальної декларації прав людини, яка гласить, що «ніхто не може зазнавати свавільного втручання у його приватне і сімейне життя, порушення недо</w:t>
      </w:r>
      <w:r w:rsidRPr="004C008A">
        <w:rPr>
          <w:rFonts w:ascii="Times New Roman" w:hAnsi="Times New Roman" w:cs="Times New Roman"/>
          <w:bCs/>
          <w:sz w:val="28"/>
          <w:szCs w:val="28"/>
        </w:rPr>
        <w:softHyphen/>
        <w:t>торканності його житла чи таємниці кореспонденції». У наступному про</w:t>
      </w:r>
      <w:r w:rsidRPr="004C008A">
        <w:rPr>
          <w:rFonts w:ascii="Times New Roman" w:hAnsi="Times New Roman" w:cs="Times New Roman"/>
          <w:bCs/>
          <w:sz w:val="28"/>
          <w:szCs w:val="28"/>
        </w:rPr>
        <w:softHyphen/>
        <w:t>екті це формулювання було замінене проголошенням «права на невтручан</w:t>
      </w:r>
      <w:r w:rsidRPr="004C008A">
        <w:rPr>
          <w:rFonts w:ascii="Times New Roman" w:hAnsi="Times New Roman" w:cs="Times New Roman"/>
          <w:bCs/>
          <w:sz w:val="28"/>
          <w:szCs w:val="28"/>
        </w:rPr>
        <w:softHyphen/>
        <w:t>ня у сім’ю, недоторканність житла і таємницю кореспонденції». Далі це положення було пом’якшене і отримало той вигляд, у якому і було прий</w:t>
      </w:r>
      <w:r w:rsidRPr="004C008A">
        <w:rPr>
          <w:rFonts w:ascii="Times New Roman" w:hAnsi="Times New Roman" w:cs="Times New Roman"/>
          <w:bCs/>
          <w:sz w:val="28"/>
          <w:szCs w:val="28"/>
        </w:rPr>
        <w:softHyphen/>
        <w:t xml:space="preserve">няте. Ці зміни показують, що може, наприклад, бути втручання у сім’ю, яке не є посяганням на право на повагу до сімейного життя і за якого не виникає порушення </w:t>
      </w:r>
      <w:r w:rsidRPr="004C008A">
        <w:rPr>
          <w:rFonts w:ascii="Times New Roman" w:hAnsi="Times New Roman" w:cs="Times New Roman"/>
          <w:bCs/>
          <w:i/>
          <w:iCs/>
          <w:sz w:val="28"/>
          <w:szCs w:val="28"/>
          <w:lang w:val="fr-FR"/>
        </w:rPr>
        <w:t xml:space="preserve">prima </w:t>
      </w:r>
      <w:r w:rsidRPr="004C008A">
        <w:rPr>
          <w:rFonts w:ascii="Times New Roman" w:hAnsi="Times New Roman" w:cs="Times New Roman"/>
          <w:bCs/>
          <w:i/>
          <w:iCs/>
          <w:sz w:val="28"/>
          <w:szCs w:val="28"/>
          <w:lang w:val="en-US"/>
        </w:rPr>
        <w:t>facie</w:t>
      </w:r>
      <w:r w:rsidRPr="004C008A">
        <w:rPr>
          <w:rFonts w:ascii="Times New Roman" w:hAnsi="Times New Roman" w:cs="Times New Roman"/>
          <w:bCs/>
          <w:sz w:val="28"/>
          <w:szCs w:val="28"/>
        </w:rPr>
        <w:t xml:space="preserve"> Конвенції.</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Чинний текст також свідчить про звуження кола питань, піднятих у статті 12 Загальної декларації. Крім проголошення права на правовий захист приватного життя, сім’ї, недоторканності житла і таємниці корес</w:t>
      </w:r>
      <w:r w:rsidRPr="004C008A">
        <w:rPr>
          <w:rFonts w:ascii="Times New Roman" w:hAnsi="Times New Roman" w:cs="Times New Roman"/>
          <w:bCs/>
          <w:sz w:val="28"/>
          <w:szCs w:val="28"/>
        </w:rPr>
        <w:softHyphen/>
        <w:t xml:space="preserve">понденції, </w:t>
      </w:r>
      <w:r w:rsidRPr="004C008A">
        <w:rPr>
          <w:rFonts w:ascii="Times New Roman" w:hAnsi="Times New Roman" w:cs="Times New Roman"/>
          <w:bCs/>
          <w:sz w:val="28"/>
          <w:szCs w:val="28"/>
        </w:rPr>
        <w:lastRenderedPageBreak/>
        <w:t>це положення передбачає такий же захист і від «посягань на честь і репутацію». Хоча інтерес держави до захисту репутації тепер зна</w:t>
      </w:r>
      <w:r w:rsidRPr="004C008A">
        <w:rPr>
          <w:rFonts w:ascii="Times New Roman" w:hAnsi="Times New Roman" w:cs="Times New Roman"/>
          <w:bCs/>
          <w:sz w:val="28"/>
          <w:szCs w:val="28"/>
        </w:rPr>
        <w:softHyphen/>
        <w:t>ходить своє відображення у Європейській конвенції серед обставин, які виправдовують обмеження вільного вираження поглядів у п. 2 статті 10, він, на відміну від Загальної декларації, не передбачається як позитив</w:t>
      </w:r>
      <w:r w:rsidRPr="004C008A">
        <w:rPr>
          <w:rFonts w:ascii="Times New Roman" w:hAnsi="Times New Roman" w:cs="Times New Roman"/>
          <w:bCs/>
          <w:sz w:val="28"/>
          <w:szCs w:val="28"/>
        </w:rPr>
        <w:softHyphen/>
        <w:t>не зобов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язання держави.</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Хоча закріплену у статті 8 групу інтересів цілком можна сприймати як таку, що стосується лише невиправданого публічного розголошення пи</w:t>
      </w:r>
      <w:r w:rsidRPr="004C008A">
        <w:rPr>
          <w:rFonts w:ascii="Times New Roman" w:hAnsi="Times New Roman" w:cs="Times New Roman"/>
          <w:bCs/>
          <w:sz w:val="28"/>
          <w:szCs w:val="28"/>
        </w:rPr>
        <w:softHyphen/>
        <w:t>тань, знати які повинна лише окрема особа або сімейний колектив, по</w:t>
      </w:r>
      <w:r w:rsidRPr="004C008A">
        <w:rPr>
          <w:rFonts w:ascii="Times New Roman" w:hAnsi="Times New Roman" w:cs="Times New Roman"/>
          <w:bCs/>
          <w:sz w:val="28"/>
          <w:szCs w:val="28"/>
        </w:rPr>
        <w:softHyphen/>
        <w:t>дальше тлумачення здійснювалося на більш широкій основі. Було зазна</w:t>
      </w:r>
      <w:r w:rsidRPr="004C008A">
        <w:rPr>
          <w:rFonts w:ascii="Times New Roman" w:hAnsi="Times New Roman" w:cs="Times New Roman"/>
          <w:bCs/>
          <w:sz w:val="28"/>
          <w:szCs w:val="28"/>
        </w:rPr>
        <w:softHyphen/>
        <w:t>чено, що повага до «приватного життя» вимагає невтручання у рішення людини про те, як їй скеровувати своє власне життя. Один з перших ко</w:t>
      </w:r>
      <w:r w:rsidRPr="004C008A">
        <w:rPr>
          <w:rFonts w:ascii="Times New Roman" w:hAnsi="Times New Roman" w:cs="Times New Roman"/>
          <w:bCs/>
          <w:sz w:val="28"/>
          <w:szCs w:val="28"/>
        </w:rPr>
        <w:softHyphen/>
        <w:t>ментаторів статті 8 висловив цей погляд особливо радикально, говорячи, що вона повинна захищати від «посягань на фізичну або психічну недо</w:t>
      </w:r>
      <w:r w:rsidRPr="004C008A">
        <w:rPr>
          <w:rFonts w:ascii="Times New Roman" w:hAnsi="Times New Roman" w:cs="Times New Roman"/>
          <w:bCs/>
          <w:sz w:val="28"/>
          <w:szCs w:val="28"/>
        </w:rPr>
        <w:softHyphen/>
        <w:t>торканність чи інтелектуальну свободу». Хоча Європейський суд з прав людини ніколи не давав настільки широкого визначення (як це буде вид</w:t>
      </w:r>
      <w:r w:rsidRPr="004C008A">
        <w:rPr>
          <w:rFonts w:ascii="Times New Roman" w:hAnsi="Times New Roman" w:cs="Times New Roman"/>
          <w:bCs/>
          <w:sz w:val="28"/>
          <w:szCs w:val="28"/>
        </w:rPr>
        <w:softHyphen/>
        <w:t>но далі), його розуміння цього права включає свободу робити особистий вибір щодо власного життя і, зокрема, стосовно статевої поведінки. Справді, коли випала нагода, Суд зазначив, що повага до приватного жит</w:t>
      </w:r>
      <w:r w:rsidRPr="004C008A">
        <w:rPr>
          <w:rFonts w:ascii="Times New Roman" w:hAnsi="Times New Roman" w:cs="Times New Roman"/>
          <w:bCs/>
          <w:sz w:val="28"/>
          <w:szCs w:val="28"/>
        </w:rPr>
        <w:softHyphen/>
        <w:t xml:space="preserve">тя може вимагати дуже формальних дій з боку держави. У справі </w:t>
      </w:r>
      <w:r w:rsidRPr="004C008A">
        <w:rPr>
          <w:rFonts w:ascii="Times New Roman" w:hAnsi="Times New Roman" w:cs="Times New Roman"/>
          <w:bCs/>
          <w:iCs/>
          <w:sz w:val="28"/>
          <w:szCs w:val="28"/>
        </w:rPr>
        <w:t>Гаскіна</w:t>
      </w:r>
      <w:r w:rsidRPr="004C008A">
        <w:rPr>
          <w:rFonts w:ascii="Times New Roman" w:hAnsi="Times New Roman" w:cs="Times New Roman"/>
          <w:bCs/>
          <w:sz w:val="28"/>
          <w:szCs w:val="28"/>
        </w:rPr>
        <w:t xml:space="preserve"> Суд постановив, що статтю 8 було порушено відмовою державної устано</w:t>
      </w:r>
      <w:r w:rsidRPr="004C008A">
        <w:rPr>
          <w:rFonts w:ascii="Times New Roman" w:hAnsi="Times New Roman" w:cs="Times New Roman"/>
          <w:bCs/>
          <w:sz w:val="28"/>
          <w:szCs w:val="28"/>
        </w:rPr>
        <w:softHyphen/>
        <w:t>ви розкрити заявникові зміст конфіденційних документів, зв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язаних з йо</w:t>
      </w:r>
      <w:r w:rsidRPr="004C008A">
        <w:rPr>
          <w:rFonts w:ascii="Times New Roman" w:hAnsi="Times New Roman" w:cs="Times New Roman"/>
          <w:bCs/>
          <w:sz w:val="28"/>
          <w:szCs w:val="28"/>
        </w:rPr>
        <w:softHyphen/>
        <w:t>го дитинством, коли він перебував під опікою держави.</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Зрозуміло, що перетворення статті 8 у загальну «хартію» особистої самостійності породжує чимало труднощів. Будь-яке обмеження особисто</w:t>
      </w:r>
      <w:r w:rsidRPr="004C008A">
        <w:rPr>
          <w:rFonts w:ascii="Times New Roman" w:hAnsi="Times New Roman" w:cs="Times New Roman"/>
          <w:bCs/>
          <w:sz w:val="28"/>
          <w:szCs w:val="28"/>
        </w:rPr>
        <w:softHyphen/>
        <w:t>го вибору можна критикувати як таке, що спричинює можливе порушен</w:t>
      </w:r>
      <w:r w:rsidRPr="004C008A">
        <w:rPr>
          <w:rFonts w:ascii="Times New Roman" w:hAnsi="Times New Roman" w:cs="Times New Roman"/>
          <w:bCs/>
          <w:sz w:val="28"/>
          <w:szCs w:val="28"/>
        </w:rPr>
        <w:softHyphen/>
        <w:t>ня цього права. Таке всеохоплююче право помітно контрастує з явно скромними цілями, які закладалися у це положення під час його підго</w:t>
      </w:r>
      <w:r w:rsidRPr="004C008A">
        <w:rPr>
          <w:rFonts w:ascii="Times New Roman" w:hAnsi="Times New Roman" w:cs="Times New Roman"/>
          <w:bCs/>
          <w:sz w:val="28"/>
          <w:szCs w:val="28"/>
        </w:rPr>
        <w:softHyphen/>
        <w:t xml:space="preserve">товки. Саму Конвенцію можна вважати переліком </w:t>
      </w:r>
      <w:r w:rsidRPr="004C008A">
        <w:rPr>
          <w:rFonts w:ascii="Times New Roman" w:hAnsi="Times New Roman" w:cs="Times New Roman"/>
          <w:bCs/>
          <w:iCs/>
          <w:sz w:val="28"/>
          <w:szCs w:val="28"/>
        </w:rPr>
        <w:t>конкретних</w:t>
      </w:r>
      <w:r w:rsidRPr="004C008A">
        <w:rPr>
          <w:rFonts w:ascii="Times New Roman" w:hAnsi="Times New Roman" w:cs="Times New Roman"/>
          <w:bCs/>
          <w:sz w:val="28"/>
          <w:szCs w:val="28"/>
        </w:rPr>
        <w:t xml:space="preserve"> способів захисту свободи вибору та дій, і доповнення цього переліку такою широ</w:t>
      </w:r>
      <w:r w:rsidRPr="004C008A">
        <w:rPr>
          <w:rFonts w:ascii="Times New Roman" w:hAnsi="Times New Roman" w:cs="Times New Roman"/>
          <w:bCs/>
          <w:sz w:val="28"/>
          <w:szCs w:val="28"/>
        </w:rPr>
        <w:softHyphen/>
        <w:t xml:space="preserve">кою </w:t>
      </w:r>
      <w:r w:rsidRPr="004C008A">
        <w:rPr>
          <w:rFonts w:ascii="Times New Roman" w:hAnsi="Times New Roman" w:cs="Times New Roman"/>
          <w:bCs/>
          <w:sz w:val="28"/>
          <w:szCs w:val="28"/>
        </w:rPr>
        <w:lastRenderedPageBreak/>
        <w:t>презумпцією свободи загрожує перетворити інші права на зайві. Од</w:t>
      </w:r>
      <w:r w:rsidRPr="004C008A">
        <w:rPr>
          <w:rFonts w:ascii="Times New Roman" w:hAnsi="Times New Roman" w:cs="Times New Roman"/>
          <w:bCs/>
          <w:sz w:val="28"/>
          <w:szCs w:val="28"/>
        </w:rPr>
        <w:softHyphen/>
        <w:t xml:space="preserve">на з найбільш спірних проблем, що постає перед Судом, </w:t>
      </w:r>
      <w:r w:rsidR="00EB284A" w:rsidRPr="004C008A">
        <w:rPr>
          <w:rFonts w:ascii="Times New Roman" w:hAnsi="Times New Roman" w:cs="Times New Roman"/>
          <w:bCs/>
          <w:sz w:val="28"/>
          <w:szCs w:val="28"/>
        </w:rPr>
        <w:t>–</w:t>
      </w:r>
      <w:r w:rsidRPr="004C008A">
        <w:rPr>
          <w:rFonts w:ascii="Times New Roman" w:hAnsi="Times New Roman" w:cs="Times New Roman"/>
          <w:bCs/>
          <w:sz w:val="28"/>
          <w:szCs w:val="28"/>
        </w:rPr>
        <w:t xml:space="preserve"> пошук шляхів (які не можна обгрунтувати на основі п. 2 статті 8) вироблення певних спеціальних, звужуючих характеристик права на повагу до приватного життя. Як показують матеріали, запропоновані у цій главі, претензії, ви</w:t>
      </w:r>
      <w:r w:rsidRPr="004C008A">
        <w:rPr>
          <w:rFonts w:ascii="Times New Roman" w:hAnsi="Times New Roman" w:cs="Times New Roman"/>
          <w:bCs/>
          <w:sz w:val="28"/>
          <w:szCs w:val="28"/>
        </w:rPr>
        <w:softHyphen/>
        <w:t xml:space="preserve">сунуті на основі статті 8, ставлять питання про тлумачення і визначення передбачених Конвенцією прав у їх найбільш гострій формі </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Захист «сімейного життя» від втручання з боку правового регулюван</w:t>
      </w:r>
      <w:r w:rsidRPr="004C008A">
        <w:rPr>
          <w:rFonts w:ascii="Times New Roman" w:hAnsi="Times New Roman" w:cs="Times New Roman"/>
          <w:bCs/>
          <w:sz w:val="28"/>
          <w:szCs w:val="28"/>
        </w:rPr>
        <w:softHyphen/>
        <w:t>ня є першочерговою проблемою. Значною мірою «сім'я» (як і «шлюб») визначається нормами права. Як же можуть такі норми одночасно шко</w:t>
      </w:r>
      <w:r w:rsidRPr="004C008A">
        <w:rPr>
          <w:rFonts w:ascii="Times New Roman" w:hAnsi="Times New Roman" w:cs="Times New Roman"/>
          <w:bCs/>
          <w:sz w:val="28"/>
          <w:szCs w:val="28"/>
        </w:rPr>
        <w:softHyphen/>
        <w:t xml:space="preserve">дити інституту, який вони самі визначають? В окремій думці, яка не збігається з позицією більшості, у справі </w:t>
      </w:r>
      <w:r w:rsidRPr="004C008A">
        <w:rPr>
          <w:rFonts w:ascii="Times New Roman" w:hAnsi="Times New Roman" w:cs="Times New Roman"/>
          <w:bCs/>
          <w:iCs/>
          <w:sz w:val="28"/>
          <w:szCs w:val="28"/>
        </w:rPr>
        <w:t>«Леві проти Луїзіани»</w:t>
      </w:r>
      <w:r w:rsidRPr="004C008A">
        <w:rPr>
          <w:rFonts w:ascii="Times New Roman" w:hAnsi="Times New Roman" w:cs="Times New Roman"/>
          <w:bCs/>
          <w:sz w:val="28"/>
          <w:szCs w:val="28"/>
        </w:rPr>
        <w:t xml:space="preserve"> і справі </w:t>
      </w:r>
      <w:r w:rsidRPr="004C008A">
        <w:rPr>
          <w:rFonts w:ascii="Times New Roman" w:hAnsi="Times New Roman" w:cs="Times New Roman"/>
          <w:bCs/>
          <w:iCs/>
          <w:sz w:val="28"/>
          <w:szCs w:val="28"/>
        </w:rPr>
        <w:t>«Глона проти «Амерікан Гаранті Ко.»,</w:t>
      </w:r>
      <w:r w:rsidRPr="004C008A">
        <w:rPr>
          <w:rFonts w:ascii="Times New Roman" w:hAnsi="Times New Roman" w:cs="Times New Roman"/>
          <w:bCs/>
          <w:sz w:val="28"/>
          <w:szCs w:val="28"/>
        </w:rPr>
        <w:t xml:space="preserve"> яка розглядалася в той самий час (у Верховному суді Сполучених Штатів), суддя Харлан наголосив на юридичному визначенні сімейних відносин:</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F16F8B">
        <w:rPr>
          <w:rFonts w:ascii="Times New Roman" w:hAnsi="Times New Roman" w:cs="Times New Roman"/>
          <w:bCs/>
          <w:sz w:val="28"/>
          <w:szCs w:val="28"/>
          <w:lang w:val="uk-UA"/>
        </w:rPr>
        <w:t>Через певні незрозумілі мені причини сьогодні Суд постановив, що держава по</w:t>
      </w:r>
      <w:r w:rsidRPr="00F16F8B">
        <w:rPr>
          <w:rFonts w:ascii="Times New Roman" w:hAnsi="Times New Roman" w:cs="Times New Roman"/>
          <w:bCs/>
          <w:sz w:val="28"/>
          <w:szCs w:val="28"/>
          <w:lang w:val="uk-UA"/>
        </w:rPr>
        <w:softHyphen/>
        <w:t>винна грунтувати своє умовне визначення категорії позивачів скоріше на ос</w:t>
      </w:r>
      <w:r w:rsidRPr="00F16F8B">
        <w:rPr>
          <w:rFonts w:ascii="Times New Roman" w:hAnsi="Times New Roman" w:cs="Times New Roman"/>
          <w:bCs/>
          <w:sz w:val="28"/>
          <w:szCs w:val="28"/>
          <w:lang w:val="uk-UA"/>
        </w:rPr>
        <w:softHyphen/>
        <w:t>нові біологічних, а не юридичних відносин</w:t>
      </w:r>
      <w:r w:rsidRPr="004C008A">
        <w:rPr>
          <w:rFonts w:ascii="Times New Roman" w:hAnsi="Times New Roman" w:cs="Times New Roman"/>
          <w:bCs/>
          <w:sz w:val="28"/>
          <w:szCs w:val="28"/>
          <w:lang w:val="uk-UA"/>
        </w:rPr>
        <w:t xml:space="preserve"> </w:t>
      </w:r>
      <w:r w:rsidRPr="00F16F8B">
        <w:rPr>
          <w:rFonts w:ascii="Times New Roman" w:hAnsi="Times New Roman" w:cs="Times New Roman"/>
          <w:bCs/>
          <w:sz w:val="28"/>
          <w:szCs w:val="28"/>
          <w:lang w:val="uk-UA"/>
        </w:rPr>
        <w:t xml:space="preserve">і біологічні відносини, ні визнання з юридичної точки зору не є показниками любові або економічної залежності, що може існувати між двома особами... </w:t>
      </w:r>
      <w:r w:rsidRPr="004C008A">
        <w:rPr>
          <w:rFonts w:ascii="Times New Roman" w:hAnsi="Times New Roman" w:cs="Times New Roman"/>
          <w:bCs/>
          <w:sz w:val="28"/>
          <w:szCs w:val="28"/>
        </w:rPr>
        <w:t>Права, про які йдеться, ґрунтуються на існуванні сімейних відносин, і держава лише вирішила, що не визнаватиме сімейних відносин, доки не будуть виконані формальності шлюбу або визнання дитини даними батьками.</w:t>
      </w:r>
    </w:p>
    <w:p w:rsidR="00974E99" w:rsidRPr="004C008A" w:rsidRDefault="00974E99" w:rsidP="004C008A">
      <w:pPr>
        <w:spacing w:after="0" w:line="360" w:lineRule="auto"/>
        <w:ind w:left="142" w:firstLine="567"/>
        <w:jc w:val="both"/>
        <w:rPr>
          <w:rFonts w:ascii="Times New Roman" w:hAnsi="Times New Roman" w:cs="Times New Roman"/>
          <w:bCs/>
          <w:iCs/>
          <w:sz w:val="28"/>
          <w:szCs w:val="28"/>
        </w:rPr>
      </w:pPr>
      <w:r w:rsidRPr="004C008A">
        <w:rPr>
          <w:rFonts w:ascii="Times New Roman" w:hAnsi="Times New Roman" w:cs="Times New Roman"/>
          <w:bCs/>
          <w:iCs/>
          <w:sz w:val="28"/>
          <w:szCs w:val="28"/>
        </w:rPr>
        <w:t xml:space="preserve">У справі </w:t>
      </w:r>
      <w:r w:rsidRPr="004C008A">
        <w:rPr>
          <w:rFonts w:ascii="Times New Roman" w:hAnsi="Times New Roman" w:cs="Times New Roman"/>
          <w:bCs/>
          <w:sz w:val="28"/>
          <w:szCs w:val="28"/>
        </w:rPr>
        <w:t>Джонстона</w:t>
      </w:r>
      <w:r w:rsidRPr="004C008A">
        <w:rPr>
          <w:rFonts w:ascii="Times New Roman" w:hAnsi="Times New Roman" w:cs="Times New Roman"/>
          <w:bCs/>
          <w:iCs/>
          <w:sz w:val="28"/>
          <w:szCs w:val="28"/>
        </w:rPr>
        <w:t xml:space="preserve"> Суд дійшов висновку, що стаття 8 регулює державні норми про сімейний осередок, який складається з дитини і обох неодружених батьків. При цьому він керувався «самостійним тлумаченням терміна «сім’я» у статті 8. У справі </w:t>
      </w:r>
      <w:r w:rsidRPr="004C008A">
        <w:rPr>
          <w:rFonts w:ascii="Times New Roman" w:hAnsi="Times New Roman" w:cs="Times New Roman"/>
          <w:bCs/>
          <w:sz w:val="28"/>
          <w:szCs w:val="28"/>
        </w:rPr>
        <w:t>Маркс</w:t>
      </w:r>
      <w:r w:rsidRPr="004C008A">
        <w:rPr>
          <w:rFonts w:ascii="Times New Roman" w:hAnsi="Times New Roman" w:cs="Times New Roman"/>
          <w:bCs/>
          <w:iCs/>
          <w:sz w:val="28"/>
          <w:szCs w:val="28"/>
        </w:rPr>
        <w:t xml:space="preserve"> Суд зробив висновок, що мати і її незаконнонароджена дитина становлять сім'ю, яка має право на повагу згідно зі статтею 8.</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lastRenderedPageBreak/>
        <w:t>Верховний суд Ірландії, навпаки, обмежив термін «сім</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 даний у Конституції Ірландії, тими відносинами, які відповідають позитивним нормам права. Суд постановив, що положення, які зобов’язують держа</w:t>
      </w:r>
      <w:r w:rsidRPr="004C008A">
        <w:rPr>
          <w:rFonts w:ascii="Times New Roman" w:hAnsi="Times New Roman" w:cs="Times New Roman"/>
          <w:bCs/>
          <w:sz w:val="28"/>
          <w:szCs w:val="28"/>
        </w:rPr>
        <w:softHyphen/>
        <w:t>ву гарантувати охорону сім’ї і закріплюють права батьків на контроль за вихованням їх дітей, не поширюються на тих, хто став батьками поза шлюбом. Обидва моменти, як постановив Суд, стосуються</w:t>
      </w:r>
      <w:r w:rsidRPr="004C008A">
        <w:rPr>
          <w:rFonts w:ascii="Times New Roman" w:hAnsi="Times New Roman" w:cs="Times New Roman"/>
          <w:bCs/>
          <w:sz w:val="28"/>
          <w:szCs w:val="28"/>
          <w:lang w:val="uk-UA"/>
        </w:rPr>
        <w:t xml:space="preserve"> </w:t>
      </w:r>
      <w:r w:rsidRPr="004C008A">
        <w:rPr>
          <w:rFonts w:ascii="Times New Roman" w:hAnsi="Times New Roman" w:cs="Times New Roman"/>
          <w:bCs/>
          <w:sz w:val="28"/>
          <w:szCs w:val="28"/>
        </w:rPr>
        <w:t>сім’ї, створеної на основі інстит</w:t>
      </w:r>
      <w:r w:rsidR="00EB284A" w:rsidRPr="004C008A">
        <w:rPr>
          <w:rFonts w:ascii="Times New Roman" w:hAnsi="Times New Roman" w:cs="Times New Roman"/>
          <w:bCs/>
          <w:sz w:val="28"/>
          <w:szCs w:val="28"/>
        </w:rPr>
        <w:t>уту шлюбу, і в цьому контексті</w:t>
      </w:r>
      <w:r w:rsidRPr="004C008A">
        <w:rPr>
          <w:rFonts w:ascii="Times New Roman" w:hAnsi="Times New Roman" w:cs="Times New Roman"/>
          <w:bCs/>
          <w:sz w:val="28"/>
          <w:szCs w:val="28"/>
        </w:rPr>
        <w:t xml:space="preserve"> шлюб означає шлюб, дійсний з точки зору законодавства, чинного на даний час у державі. Хоча зрозуміло, що про неодружених осіб, які живуть спільно, і дітей, які народжуються від їхнього союзу, можна говорити як про </w:t>
      </w:r>
      <w:r w:rsidR="00EB284A" w:rsidRPr="004C008A">
        <w:rPr>
          <w:rFonts w:ascii="Times New Roman" w:hAnsi="Times New Roman" w:cs="Times New Roman"/>
          <w:bCs/>
          <w:sz w:val="28"/>
          <w:szCs w:val="28"/>
        </w:rPr>
        <w:t>сім</w:t>
      </w:r>
      <w:r w:rsidR="00EB284A" w:rsidRPr="00F16F8B">
        <w:rPr>
          <w:rFonts w:ascii="Times New Roman" w:hAnsi="Times New Roman" w:cs="Times New Roman"/>
          <w:bCs/>
          <w:sz w:val="28"/>
          <w:szCs w:val="28"/>
        </w:rPr>
        <w:t>’</w:t>
      </w:r>
      <w:r w:rsidRPr="004C008A">
        <w:rPr>
          <w:rFonts w:ascii="Times New Roman" w:hAnsi="Times New Roman" w:cs="Times New Roman"/>
          <w:bCs/>
          <w:sz w:val="28"/>
          <w:szCs w:val="28"/>
        </w:rPr>
        <w:t>ю, і вони мо</w:t>
      </w:r>
      <w:r w:rsidRPr="004C008A">
        <w:rPr>
          <w:rFonts w:ascii="Times New Roman" w:hAnsi="Times New Roman" w:cs="Times New Roman"/>
          <w:bCs/>
          <w:sz w:val="28"/>
          <w:szCs w:val="28"/>
        </w:rPr>
        <w:softHyphen/>
        <w:t>жуть мати якщо не всі, то багато зовнішніх ознак сім</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ї, і з точки зору конкретно даного закону можуть справді вважат</w:t>
      </w:r>
      <w:r w:rsidR="00EB284A" w:rsidRPr="004C008A">
        <w:rPr>
          <w:rFonts w:ascii="Times New Roman" w:hAnsi="Times New Roman" w:cs="Times New Roman"/>
          <w:bCs/>
          <w:sz w:val="28"/>
          <w:szCs w:val="28"/>
        </w:rPr>
        <w:t>ися сім</w:t>
      </w:r>
      <w:r w:rsidR="00EB284A" w:rsidRPr="00F16F8B">
        <w:rPr>
          <w:rFonts w:ascii="Times New Roman" w:hAnsi="Times New Roman" w:cs="Times New Roman"/>
          <w:bCs/>
          <w:sz w:val="28"/>
          <w:szCs w:val="28"/>
        </w:rPr>
        <w:t>’</w:t>
      </w:r>
      <w:r w:rsidRPr="004C008A">
        <w:rPr>
          <w:rFonts w:ascii="Times New Roman" w:hAnsi="Times New Roman" w:cs="Times New Roman"/>
          <w:bCs/>
          <w:sz w:val="28"/>
          <w:szCs w:val="28"/>
        </w:rPr>
        <w:t>єю. Проте з точки зору цих конституційних положень, про які йдеться, гарантії, що містяться в них, поширюються лише на сім'ї, створені на основі шлюбу.</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Європейський суд зіткнувся з чимось протилежним до цієї проблеми у справі </w:t>
      </w:r>
      <w:r w:rsidRPr="004C008A">
        <w:rPr>
          <w:rFonts w:ascii="Times New Roman" w:hAnsi="Times New Roman" w:cs="Times New Roman"/>
          <w:bCs/>
          <w:iCs/>
          <w:sz w:val="28"/>
          <w:szCs w:val="28"/>
        </w:rPr>
        <w:t>«Беррехаб проти Нідерландів».</w:t>
      </w:r>
      <w:r w:rsidRPr="004C008A">
        <w:rPr>
          <w:rFonts w:ascii="Times New Roman" w:hAnsi="Times New Roman" w:cs="Times New Roman"/>
          <w:bCs/>
          <w:sz w:val="28"/>
          <w:szCs w:val="28"/>
        </w:rPr>
        <w:t xml:space="preserve"> У цій справі заявник скаржився, що Нідерланди порушили статтю 8, оскільки розлучили його з дочкою, ко</w:t>
      </w:r>
      <w:r w:rsidRPr="004C008A">
        <w:rPr>
          <w:rFonts w:ascii="Times New Roman" w:hAnsi="Times New Roman" w:cs="Times New Roman"/>
          <w:bCs/>
          <w:sz w:val="28"/>
          <w:szCs w:val="28"/>
        </w:rPr>
        <w:softHyphen/>
        <w:t>ли відмовили продовжити візу і депортували його. Беррехаб, громадянин Марокко, проживаючи в Нідерландах, одружився на голландці. Майже два роки по тому, через кілька днів після розірвання шлюбу, у них народила</w:t>
      </w:r>
      <w:r w:rsidRPr="004C008A">
        <w:rPr>
          <w:rFonts w:ascii="Times New Roman" w:hAnsi="Times New Roman" w:cs="Times New Roman"/>
          <w:bCs/>
          <w:sz w:val="28"/>
          <w:szCs w:val="28"/>
        </w:rPr>
        <w:softHyphen/>
        <w:t>ся дитина. Протягом чотирьох років Беррехаб допомагав утримувати дити</w:t>
      </w:r>
      <w:r w:rsidRPr="004C008A">
        <w:rPr>
          <w:rFonts w:ascii="Times New Roman" w:hAnsi="Times New Roman" w:cs="Times New Roman"/>
          <w:bCs/>
          <w:sz w:val="28"/>
          <w:szCs w:val="28"/>
        </w:rPr>
        <w:softHyphen/>
        <w:t xml:space="preserve">ну і бачився з нею чотири рази на тиждень, щоразу кілька годин. Уряд відмовився продовжити йому дозвіл залишатися у Нідерландах, який було надано «з єдиною метою – дати йому змогу жити з його жінкою-голландкою». Після тривалих оскаржень і розглядів його було депортовано. Суд постановив, що навіть не цілком формальні юридичні відносини можуть створити </w:t>
      </w:r>
      <w:r w:rsidRPr="004C008A">
        <w:rPr>
          <w:rFonts w:ascii="Times New Roman" w:hAnsi="Times New Roman" w:cs="Times New Roman"/>
          <w:bCs/>
          <w:iCs/>
          <w:sz w:val="28"/>
          <w:szCs w:val="28"/>
          <w:lang w:val="fr-FR"/>
        </w:rPr>
        <w:t xml:space="preserve">prima </w:t>
      </w:r>
      <w:r w:rsidRPr="004C008A">
        <w:rPr>
          <w:rFonts w:ascii="Times New Roman" w:hAnsi="Times New Roman" w:cs="Times New Roman"/>
          <w:bCs/>
          <w:iCs/>
          <w:sz w:val="28"/>
          <w:szCs w:val="28"/>
          <w:lang w:val="en-US"/>
        </w:rPr>
        <w:t>facie</w:t>
      </w:r>
      <w:r w:rsidRPr="004C008A">
        <w:rPr>
          <w:rFonts w:ascii="Times New Roman" w:hAnsi="Times New Roman" w:cs="Times New Roman"/>
          <w:bCs/>
          <w:sz w:val="28"/>
          <w:szCs w:val="28"/>
        </w:rPr>
        <w:t xml:space="preserve"> сімейний осередок, який користується захистом.</w:t>
      </w:r>
    </w:p>
    <w:p w:rsidR="00974E99" w:rsidRPr="004C008A" w:rsidRDefault="00974E99" w:rsidP="004C008A">
      <w:pPr>
        <w:spacing w:after="0" w:line="360" w:lineRule="auto"/>
        <w:ind w:left="142" w:firstLine="567"/>
        <w:jc w:val="both"/>
        <w:rPr>
          <w:rFonts w:ascii="Times New Roman" w:hAnsi="Times New Roman" w:cs="Times New Roman"/>
          <w:bCs/>
          <w:iCs/>
          <w:sz w:val="28"/>
          <w:szCs w:val="28"/>
          <w:lang w:val="uk-UA"/>
        </w:rPr>
      </w:pPr>
      <w:r w:rsidRPr="004C008A">
        <w:rPr>
          <w:rFonts w:ascii="Times New Roman" w:hAnsi="Times New Roman" w:cs="Times New Roman"/>
          <w:bCs/>
          <w:sz w:val="28"/>
          <w:szCs w:val="28"/>
        </w:rPr>
        <w:t xml:space="preserve">Дитина, народжена від законного союзу, </w:t>
      </w:r>
      <w:r w:rsidRPr="004C008A">
        <w:rPr>
          <w:rFonts w:ascii="Times New Roman" w:hAnsi="Times New Roman" w:cs="Times New Roman"/>
          <w:bCs/>
          <w:sz w:val="28"/>
          <w:szCs w:val="28"/>
          <w:lang w:val="en-US"/>
        </w:rPr>
        <w:t>ipso</w:t>
      </w:r>
      <w:r w:rsidRPr="004C008A">
        <w:rPr>
          <w:rFonts w:ascii="Times New Roman" w:hAnsi="Times New Roman" w:cs="Times New Roman"/>
          <w:bCs/>
          <w:sz w:val="28"/>
          <w:szCs w:val="28"/>
        </w:rPr>
        <w:t xml:space="preserve"> </w:t>
      </w:r>
      <w:r w:rsidRPr="004C008A">
        <w:rPr>
          <w:rFonts w:ascii="Times New Roman" w:hAnsi="Times New Roman" w:cs="Times New Roman"/>
          <w:bCs/>
          <w:sz w:val="28"/>
          <w:szCs w:val="28"/>
          <w:lang w:val="en-US"/>
        </w:rPr>
        <w:t>jure</w:t>
      </w:r>
      <w:r w:rsidRPr="004C008A">
        <w:rPr>
          <w:rFonts w:ascii="Times New Roman" w:hAnsi="Times New Roman" w:cs="Times New Roman"/>
          <w:bCs/>
          <w:sz w:val="28"/>
          <w:szCs w:val="28"/>
        </w:rPr>
        <w:t xml:space="preserve"> є частиною цих відносин; звідси випливає, що з моменту народження дитини і на підставі </w:t>
      </w:r>
      <w:r w:rsidRPr="004C008A">
        <w:rPr>
          <w:rFonts w:ascii="Times New Roman" w:hAnsi="Times New Roman" w:cs="Times New Roman"/>
          <w:bCs/>
          <w:sz w:val="28"/>
          <w:szCs w:val="28"/>
        </w:rPr>
        <w:lastRenderedPageBreak/>
        <w:t>самого цьо</w:t>
      </w:r>
      <w:r w:rsidRPr="004C008A">
        <w:rPr>
          <w:rFonts w:ascii="Times New Roman" w:hAnsi="Times New Roman" w:cs="Times New Roman"/>
          <w:bCs/>
          <w:sz w:val="28"/>
          <w:szCs w:val="28"/>
        </w:rPr>
        <w:softHyphen/>
        <w:t>го факту між нею і її батьками існує зв'язок, який являє собою «сімейне життя», навіт</w:t>
      </w:r>
      <w:r w:rsidR="00EB284A" w:rsidRPr="004C008A">
        <w:rPr>
          <w:rFonts w:ascii="Times New Roman" w:hAnsi="Times New Roman" w:cs="Times New Roman"/>
          <w:bCs/>
          <w:sz w:val="28"/>
          <w:szCs w:val="28"/>
        </w:rPr>
        <w:t>ь якщо батьки не живуть разом.</w:t>
      </w:r>
      <w:r w:rsidRPr="004C008A">
        <w:rPr>
          <w:rFonts w:ascii="Times New Roman" w:hAnsi="Times New Roman" w:cs="Times New Roman"/>
          <w:bCs/>
          <w:sz w:val="28"/>
          <w:szCs w:val="28"/>
        </w:rPr>
        <w:t xml:space="preserve"> Звичайно, подальші</w:t>
      </w:r>
      <w:r w:rsidR="00EB284A" w:rsidRPr="004C008A">
        <w:rPr>
          <w:rFonts w:ascii="Times New Roman" w:hAnsi="Times New Roman" w:cs="Times New Roman"/>
          <w:bCs/>
          <w:sz w:val="28"/>
          <w:szCs w:val="28"/>
        </w:rPr>
        <w:t xml:space="preserve"> події мо</w:t>
      </w:r>
      <w:r w:rsidR="00EB284A" w:rsidRPr="004C008A">
        <w:rPr>
          <w:rFonts w:ascii="Times New Roman" w:hAnsi="Times New Roman" w:cs="Times New Roman"/>
          <w:bCs/>
          <w:sz w:val="28"/>
          <w:szCs w:val="28"/>
        </w:rPr>
        <w:softHyphen/>
        <w:t>жуть розірвати цей зв</w:t>
      </w:r>
      <w:r w:rsidR="00EB284A" w:rsidRPr="00F16F8B">
        <w:rPr>
          <w:rFonts w:ascii="Times New Roman" w:hAnsi="Times New Roman" w:cs="Times New Roman"/>
          <w:bCs/>
          <w:sz w:val="28"/>
          <w:szCs w:val="28"/>
        </w:rPr>
        <w:t>’</w:t>
      </w:r>
      <w:r w:rsidRPr="004C008A">
        <w:rPr>
          <w:rFonts w:ascii="Times New Roman" w:hAnsi="Times New Roman" w:cs="Times New Roman"/>
          <w:bCs/>
          <w:sz w:val="28"/>
          <w:szCs w:val="28"/>
        </w:rPr>
        <w:t>язок, але цього не сталося в даному випадку, коли заявник постійно відвідував свою дочку</w:t>
      </w:r>
      <w:r w:rsidRPr="004C008A">
        <w:rPr>
          <w:rFonts w:ascii="Times New Roman" w:hAnsi="Times New Roman" w:cs="Times New Roman"/>
          <w:bCs/>
          <w:sz w:val="28"/>
          <w:szCs w:val="28"/>
          <w:lang w:val="uk-UA"/>
        </w:rPr>
        <w:t>.</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Суд постановив, що депортація була втручанням у здійснення права, яке користується захистом п. 1 статті 8, і хоча іміграційна політика, про яку йдеться, мала законну мету – стояти на сторожі «економічного добробуту країни», </w:t>
      </w:r>
      <w:r w:rsidR="00EB284A" w:rsidRPr="004C008A">
        <w:rPr>
          <w:rFonts w:ascii="Times New Roman" w:hAnsi="Times New Roman" w:cs="Times New Roman"/>
          <w:bCs/>
          <w:sz w:val="28"/>
          <w:szCs w:val="28"/>
        </w:rPr>
        <w:t>–</w:t>
      </w:r>
      <w:r w:rsidRPr="004C008A">
        <w:rPr>
          <w:rFonts w:ascii="Times New Roman" w:hAnsi="Times New Roman" w:cs="Times New Roman"/>
          <w:bCs/>
          <w:sz w:val="28"/>
          <w:szCs w:val="28"/>
        </w:rPr>
        <w:t xml:space="preserve"> ці заходи не були «необхідними у демократичному суспільстві». Роблячи такий висновок, Суд враховував, наскільки важливою була депортація Беррехаба для держави і наскільки серйозної шкоди було завдано йо</w:t>
      </w:r>
      <w:r w:rsidRPr="004C008A">
        <w:rPr>
          <w:rFonts w:ascii="Times New Roman" w:hAnsi="Times New Roman" w:cs="Times New Roman"/>
          <w:bCs/>
          <w:sz w:val="28"/>
          <w:szCs w:val="28"/>
        </w:rPr>
        <w:softHyphen/>
        <w:t>го сімейному життю. Обставини тривалих відносин заявника з його дочкою розглядалися Судом головним чином у зв'язку з цим висновком, а не для вирішення насамперед того, чи мало місце втручання у сімейне життя.</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Результати справ </w:t>
      </w:r>
      <w:r w:rsidRPr="004C008A">
        <w:rPr>
          <w:rFonts w:ascii="Times New Roman" w:hAnsi="Times New Roman" w:cs="Times New Roman"/>
          <w:bCs/>
          <w:iCs/>
          <w:sz w:val="28"/>
          <w:szCs w:val="28"/>
        </w:rPr>
        <w:t>Маркс, Джонстона</w:t>
      </w:r>
      <w:r w:rsidRPr="004C008A">
        <w:rPr>
          <w:rFonts w:ascii="Times New Roman" w:hAnsi="Times New Roman" w:cs="Times New Roman"/>
          <w:bCs/>
          <w:sz w:val="28"/>
          <w:szCs w:val="28"/>
        </w:rPr>
        <w:t xml:space="preserve"> і </w:t>
      </w:r>
      <w:r w:rsidRPr="004C008A">
        <w:rPr>
          <w:rFonts w:ascii="Times New Roman" w:hAnsi="Times New Roman" w:cs="Times New Roman"/>
          <w:bCs/>
          <w:iCs/>
          <w:sz w:val="28"/>
          <w:szCs w:val="28"/>
        </w:rPr>
        <w:t>Беррехаба</w:t>
      </w:r>
      <w:r w:rsidRPr="004C008A">
        <w:rPr>
          <w:rFonts w:ascii="Times New Roman" w:hAnsi="Times New Roman" w:cs="Times New Roman"/>
          <w:bCs/>
          <w:sz w:val="28"/>
          <w:szCs w:val="28"/>
        </w:rPr>
        <w:t xml:space="preserve"> підводять до виснов</w:t>
      </w:r>
      <w:r w:rsidRPr="004C008A">
        <w:rPr>
          <w:rFonts w:ascii="Times New Roman" w:hAnsi="Times New Roman" w:cs="Times New Roman"/>
          <w:bCs/>
          <w:sz w:val="28"/>
          <w:szCs w:val="28"/>
        </w:rPr>
        <w:softHyphen/>
        <w:t xml:space="preserve">ку, що фактичні сімейні відносини користуються захистом, навіть якщо не закріплені юридично, а формальні, законні сімейні відносини користуються захистом, навіть якщо не мають фактичного наповнення. Обидва ці моменти посприяли висновку Суду у справі </w:t>
      </w:r>
      <w:r w:rsidRPr="004C008A">
        <w:rPr>
          <w:rFonts w:ascii="Times New Roman" w:hAnsi="Times New Roman" w:cs="Times New Roman"/>
          <w:bCs/>
          <w:iCs/>
          <w:sz w:val="28"/>
          <w:szCs w:val="28"/>
        </w:rPr>
        <w:t>«Кіган проти Ірландії»</w:t>
      </w:r>
      <w:r w:rsidRPr="004C008A">
        <w:rPr>
          <w:rFonts w:ascii="Times New Roman" w:hAnsi="Times New Roman" w:cs="Times New Roman"/>
          <w:bCs/>
          <w:sz w:val="28"/>
          <w:szCs w:val="28"/>
        </w:rPr>
        <w:t xml:space="preserve"> про те, що усиновлення немовляти без відома або згоди біологічного батька є порушенням статті 8. Це було так, навіть коли мати і батько не перебува</w:t>
      </w:r>
      <w:r w:rsidRPr="004C008A">
        <w:rPr>
          <w:rFonts w:ascii="Times New Roman" w:hAnsi="Times New Roman" w:cs="Times New Roman"/>
          <w:bCs/>
          <w:sz w:val="28"/>
          <w:szCs w:val="28"/>
        </w:rPr>
        <w:softHyphen/>
        <w:t xml:space="preserve">ли в шлюбі і коли батько не встановив особистих відносин з дитиною. Справа </w:t>
      </w:r>
      <w:r w:rsidRPr="004C008A">
        <w:rPr>
          <w:rFonts w:ascii="Times New Roman" w:hAnsi="Times New Roman" w:cs="Times New Roman"/>
          <w:bCs/>
          <w:iCs/>
          <w:sz w:val="28"/>
          <w:szCs w:val="28"/>
        </w:rPr>
        <w:t>Кігана</w:t>
      </w:r>
      <w:r w:rsidRPr="004C008A">
        <w:rPr>
          <w:rFonts w:ascii="Times New Roman" w:hAnsi="Times New Roman" w:cs="Times New Roman"/>
          <w:bCs/>
          <w:sz w:val="28"/>
          <w:szCs w:val="28"/>
        </w:rPr>
        <w:t xml:space="preserve"> стосувалася дитини, яка народилася після того, як її бать</w:t>
      </w:r>
      <w:r w:rsidRPr="004C008A">
        <w:rPr>
          <w:rFonts w:ascii="Times New Roman" w:hAnsi="Times New Roman" w:cs="Times New Roman"/>
          <w:bCs/>
          <w:sz w:val="28"/>
          <w:szCs w:val="28"/>
        </w:rPr>
        <w:softHyphen/>
        <w:t xml:space="preserve">ки жили спільно протягом двох років, а тоді розійшлися, і була віддана до майбутніх названих батьків у віці семи тижнів. Батько-заявник бачив дитину наступного дня після народження, але потім йому не дозволяли її бачити. Посилаючись на справу </w:t>
      </w:r>
      <w:r w:rsidRPr="004C008A">
        <w:rPr>
          <w:rFonts w:ascii="Times New Roman" w:hAnsi="Times New Roman" w:cs="Times New Roman"/>
          <w:bCs/>
          <w:iCs/>
          <w:sz w:val="28"/>
          <w:szCs w:val="28"/>
        </w:rPr>
        <w:t>Джонстона,</w:t>
      </w:r>
      <w:r w:rsidRPr="004C008A">
        <w:rPr>
          <w:rFonts w:ascii="Times New Roman" w:hAnsi="Times New Roman" w:cs="Times New Roman"/>
          <w:bCs/>
          <w:sz w:val="28"/>
          <w:szCs w:val="28"/>
        </w:rPr>
        <w:t xml:space="preserve"> Європейський суд зауважив, що відносини де-факто, як і відносини, які грунтуються на основі шлю</w:t>
      </w:r>
      <w:r w:rsidRPr="004C008A">
        <w:rPr>
          <w:rFonts w:ascii="Times New Roman" w:hAnsi="Times New Roman" w:cs="Times New Roman"/>
          <w:bCs/>
          <w:sz w:val="28"/>
          <w:szCs w:val="28"/>
        </w:rPr>
        <w:softHyphen/>
        <w:t xml:space="preserve">бу, можуть вважатися сімейним життям у значенні статті 8. Він зробив висновок, що відносини між батьками до народження дитини мали всі </w:t>
      </w:r>
      <w:r w:rsidRPr="004C008A">
        <w:rPr>
          <w:rFonts w:ascii="Times New Roman" w:hAnsi="Times New Roman" w:cs="Times New Roman"/>
          <w:bCs/>
          <w:sz w:val="28"/>
          <w:szCs w:val="28"/>
        </w:rPr>
        <w:lastRenderedPageBreak/>
        <w:t xml:space="preserve">ознаки сім’ї. «Дитина, народжена поза такими відносинами </w:t>
      </w:r>
      <w:r w:rsidRPr="004C008A">
        <w:rPr>
          <w:rFonts w:ascii="Times New Roman" w:hAnsi="Times New Roman" w:cs="Times New Roman"/>
          <w:bCs/>
          <w:i/>
          <w:iCs/>
          <w:sz w:val="28"/>
          <w:szCs w:val="28"/>
          <w:lang w:val="de-DE"/>
        </w:rPr>
        <w:t>ipso iure</w:t>
      </w:r>
      <w:r w:rsidRPr="004C008A">
        <w:rPr>
          <w:rFonts w:ascii="Times New Roman" w:hAnsi="Times New Roman" w:cs="Times New Roman"/>
          <w:bCs/>
          <w:sz w:val="28"/>
          <w:szCs w:val="28"/>
          <w:lang w:val="de-DE"/>
        </w:rPr>
        <w:t xml:space="preserve"> </w:t>
      </w:r>
      <w:r w:rsidRPr="004C008A">
        <w:rPr>
          <w:rFonts w:ascii="Times New Roman" w:hAnsi="Times New Roman" w:cs="Times New Roman"/>
          <w:bCs/>
          <w:sz w:val="28"/>
          <w:szCs w:val="28"/>
        </w:rPr>
        <w:t xml:space="preserve">є частиною «сімейного» осередку від моменту свого народження і за самим цим фактом» (цитується рішення у справі </w:t>
      </w:r>
      <w:r w:rsidRPr="004C008A">
        <w:rPr>
          <w:rFonts w:ascii="Times New Roman" w:hAnsi="Times New Roman" w:cs="Times New Roman"/>
          <w:bCs/>
          <w:iCs/>
          <w:sz w:val="28"/>
          <w:szCs w:val="28"/>
        </w:rPr>
        <w:t>Беррехаба).</w:t>
      </w:r>
      <w:r w:rsidRPr="004C008A">
        <w:rPr>
          <w:rFonts w:ascii="Times New Roman" w:hAnsi="Times New Roman" w:cs="Times New Roman"/>
          <w:bCs/>
          <w:sz w:val="28"/>
          <w:szCs w:val="28"/>
        </w:rPr>
        <w:t xml:space="preserve"> Той факт, що сімейні відносини розпалися незадовго до народження дитини «не міняє цього висновку більше, ніж у разі законно одруженої пари за таких самих обставин».</w:t>
      </w:r>
    </w:p>
    <w:p w:rsidR="00974E99" w:rsidRPr="00F16F8B"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Верховний суд Сполучених Штатів постановив, що біологічний бать</w:t>
      </w:r>
      <w:r w:rsidRPr="004C008A">
        <w:rPr>
          <w:rFonts w:ascii="Times New Roman" w:hAnsi="Times New Roman" w:cs="Times New Roman"/>
          <w:bCs/>
          <w:sz w:val="28"/>
          <w:szCs w:val="28"/>
        </w:rPr>
        <w:softHyphen/>
        <w:t>ко позашлюбної дитини, який встановив батьківські відносини з нею, згідно з положенням Чотирнадцятої поправки про належну процедуру має право на те, щоб його повідомили і вислухали перед тим, як його ди</w:t>
      </w:r>
      <w:r w:rsidRPr="004C008A">
        <w:rPr>
          <w:rFonts w:ascii="Times New Roman" w:hAnsi="Times New Roman" w:cs="Times New Roman"/>
          <w:bCs/>
          <w:sz w:val="28"/>
          <w:szCs w:val="28"/>
        </w:rPr>
        <w:softHyphen/>
        <w:t>тина буде передана під опіку держави. Однак неодружений батько, який не встановив таких відносин і знехтував реєстрацією у державному «реєстрі передбачуваних батьків» не користується правом на те, щоб його повідомили і вислухали у зв</w:t>
      </w:r>
      <w:r w:rsidR="00EB284A" w:rsidRPr="004C008A">
        <w:rPr>
          <w:rFonts w:ascii="Times New Roman" w:hAnsi="Times New Roman" w:cs="Times New Roman"/>
          <w:bCs/>
          <w:sz w:val="28"/>
          <w:szCs w:val="28"/>
        </w:rPr>
        <w:t>’язку з процедурою усиновлення</w:t>
      </w:r>
      <w:r w:rsidR="00EB284A" w:rsidRPr="00F16F8B">
        <w:rPr>
          <w:rFonts w:ascii="Times New Roman" w:hAnsi="Times New Roman" w:cs="Times New Roman"/>
          <w:bCs/>
          <w:sz w:val="28"/>
          <w:szCs w:val="28"/>
        </w:rPr>
        <w:t>.</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Палата лордів постановила, що чинні закони відмовляють неодруже</w:t>
      </w:r>
      <w:r w:rsidRPr="004C008A">
        <w:rPr>
          <w:rFonts w:ascii="Times New Roman" w:hAnsi="Times New Roman" w:cs="Times New Roman"/>
          <w:bCs/>
          <w:sz w:val="28"/>
          <w:szCs w:val="28"/>
        </w:rPr>
        <w:softHyphen/>
        <w:t>ному батьку дітей у праві на повідомлення і фактично у праві на оскар</w:t>
      </w:r>
      <w:r w:rsidRPr="004C008A">
        <w:rPr>
          <w:rFonts w:ascii="Times New Roman" w:hAnsi="Times New Roman" w:cs="Times New Roman"/>
          <w:bCs/>
          <w:sz w:val="28"/>
          <w:szCs w:val="28"/>
        </w:rPr>
        <w:softHyphen/>
        <w:t xml:space="preserve">ження дій місцевих органів влади, спрямованих на передачу його дітей на виховання і усиновлення. Такі процедурні права поширюються лише на батьків, опікунів і осіб, на яких покладається догляд за дитиною. Але згідно з відповідним законом, батьківські права на позашлюбних дітей повністю належать матері. У промові лорда Брендона (виголошеній перед ухваленням страсбурзьким Судом рішення у справі </w:t>
      </w:r>
      <w:r w:rsidRPr="004C008A">
        <w:rPr>
          <w:rFonts w:ascii="Times New Roman" w:hAnsi="Times New Roman" w:cs="Times New Roman"/>
          <w:bCs/>
          <w:iCs/>
          <w:sz w:val="28"/>
          <w:szCs w:val="28"/>
        </w:rPr>
        <w:t>Кігана)</w:t>
      </w:r>
      <w:r w:rsidRPr="004C008A">
        <w:rPr>
          <w:rFonts w:ascii="Times New Roman" w:hAnsi="Times New Roman" w:cs="Times New Roman"/>
          <w:bCs/>
          <w:sz w:val="28"/>
          <w:szCs w:val="28"/>
        </w:rPr>
        <w:t xml:space="preserve"> вислов</w:t>
      </w:r>
      <w:r w:rsidRPr="004C008A">
        <w:rPr>
          <w:rFonts w:ascii="Times New Roman" w:hAnsi="Times New Roman" w:cs="Times New Roman"/>
          <w:bCs/>
          <w:sz w:val="28"/>
          <w:szCs w:val="28"/>
        </w:rPr>
        <w:softHyphen/>
        <w:t>лювалося припущення, що такий результат може суперечити статтям 6 і 8 Конвенції, але робився висновок, згідно з яким, «хоча англійські суди будуть прагнути у разі можливості тлумачити закони як такі, що відповідають зобов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язанням Сполученого Королівства за Конвенцією, проте вони зобов'язані забезпечувати впровадження позбавлених дво</w:t>
      </w:r>
      <w:r w:rsidRPr="004C008A">
        <w:rPr>
          <w:rFonts w:ascii="Times New Roman" w:hAnsi="Times New Roman" w:cs="Times New Roman"/>
          <w:bCs/>
          <w:sz w:val="28"/>
          <w:szCs w:val="28"/>
        </w:rPr>
        <w:softHyphen/>
        <w:t>значності законів відповідно до умов, передбачених цими законами, навіть якщо вони й суперечать Конвенції».</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lastRenderedPageBreak/>
        <w:t xml:space="preserve">У справі </w:t>
      </w:r>
      <w:r w:rsidRPr="004C008A">
        <w:rPr>
          <w:rFonts w:ascii="Times New Roman" w:hAnsi="Times New Roman" w:cs="Times New Roman"/>
          <w:bCs/>
          <w:iCs/>
          <w:sz w:val="28"/>
          <w:szCs w:val="28"/>
        </w:rPr>
        <w:t>Маркс</w:t>
      </w:r>
      <w:r w:rsidRPr="004C008A">
        <w:rPr>
          <w:rFonts w:ascii="Times New Roman" w:hAnsi="Times New Roman" w:cs="Times New Roman"/>
          <w:bCs/>
          <w:sz w:val="28"/>
          <w:szCs w:val="28"/>
        </w:rPr>
        <w:t xml:space="preserve"> Суд встановив факт порушення статті 8 також і стосов</w:t>
      </w:r>
      <w:r w:rsidRPr="004C008A">
        <w:rPr>
          <w:rFonts w:ascii="Times New Roman" w:hAnsi="Times New Roman" w:cs="Times New Roman"/>
          <w:bCs/>
          <w:sz w:val="28"/>
          <w:szCs w:val="28"/>
        </w:rPr>
        <w:softHyphen/>
        <w:t>но баби дитини, юридичні відносини якої постраждали через статус дити</w:t>
      </w:r>
      <w:r w:rsidRPr="004C008A">
        <w:rPr>
          <w:rFonts w:ascii="Times New Roman" w:hAnsi="Times New Roman" w:cs="Times New Roman"/>
          <w:bCs/>
          <w:sz w:val="28"/>
          <w:szCs w:val="28"/>
        </w:rPr>
        <w:softHyphen/>
        <w:t>ни як незаконнонародженої. Проте це порушує вже інше питання про ви</w:t>
      </w:r>
      <w:r w:rsidRPr="004C008A">
        <w:rPr>
          <w:rFonts w:ascii="Times New Roman" w:hAnsi="Times New Roman" w:cs="Times New Roman"/>
          <w:bCs/>
          <w:sz w:val="28"/>
          <w:szCs w:val="28"/>
        </w:rPr>
        <w:softHyphen/>
        <w:t>значення «сім’ї», життя якої користується захистом статті 8. Суд зазначив, що близькі родичі, такі як баба, «можуть відігравати важливу роль у сімей</w:t>
      </w:r>
      <w:r w:rsidRPr="004C008A">
        <w:rPr>
          <w:rFonts w:ascii="Times New Roman" w:hAnsi="Times New Roman" w:cs="Times New Roman"/>
          <w:bCs/>
          <w:sz w:val="28"/>
          <w:szCs w:val="28"/>
        </w:rPr>
        <w:softHyphen/>
        <w:t>ному житті» (пункт 45). Рішення Верховного суду Сполучених Штатів ок</w:t>
      </w:r>
      <w:r w:rsidRPr="004C008A">
        <w:rPr>
          <w:rFonts w:ascii="Times New Roman" w:hAnsi="Times New Roman" w:cs="Times New Roman"/>
          <w:bCs/>
          <w:sz w:val="28"/>
          <w:szCs w:val="28"/>
        </w:rPr>
        <w:softHyphen/>
        <w:t>реслили ту сферу автономії сім’ї, яка користується захистом від втр</w:t>
      </w:r>
      <w:r w:rsidR="00EB284A" w:rsidRPr="004C008A">
        <w:rPr>
          <w:rFonts w:ascii="Times New Roman" w:hAnsi="Times New Roman" w:cs="Times New Roman"/>
          <w:bCs/>
          <w:sz w:val="28"/>
          <w:szCs w:val="28"/>
        </w:rPr>
        <w:t>учання відповідно до положень П</w:t>
      </w:r>
      <w:r w:rsidR="00EB284A" w:rsidRPr="00F16F8B">
        <w:rPr>
          <w:rFonts w:ascii="Times New Roman" w:hAnsi="Times New Roman" w:cs="Times New Roman"/>
          <w:bCs/>
          <w:sz w:val="28"/>
          <w:szCs w:val="28"/>
        </w:rPr>
        <w:t>’</w:t>
      </w:r>
      <w:r w:rsidRPr="004C008A">
        <w:rPr>
          <w:rFonts w:ascii="Times New Roman" w:hAnsi="Times New Roman" w:cs="Times New Roman"/>
          <w:bCs/>
          <w:sz w:val="28"/>
          <w:szCs w:val="28"/>
        </w:rPr>
        <w:t>ятої і Чотирнадцятої поправок про належну про</w:t>
      </w:r>
      <w:r w:rsidRPr="004C008A">
        <w:rPr>
          <w:rFonts w:ascii="Times New Roman" w:hAnsi="Times New Roman" w:cs="Times New Roman"/>
          <w:bCs/>
          <w:sz w:val="28"/>
          <w:szCs w:val="28"/>
        </w:rPr>
        <w:softHyphen/>
        <w:t>цедуру. Він також вирішив, що захист поширюється на відносини між діда</w:t>
      </w:r>
      <w:r w:rsidRPr="004C008A">
        <w:rPr>
          <w:rFonts w:ascii="Times New Roman" w:hAnsi="Times New Roman" w:cs="Times New Roman"/>
          <w:bCs/>
          <w:sz w:val="28"/>
          <w:szCs w:val="28"/>
        </w:rPr>
        <w:softHyphen/>
        <w:t xml:space="preserve">ми і бабами, з одного боку, та їх внуками, з іншого. У справі </w:t>
      </w:r>
      <w:r w:rsidRPr="004C008A">
        <w:rPr>
          <w:rFonts w:ascii="Times New Roman" w:hAnsi="Times New Roman" w:cs="Times New Roman"/>
          <w:bCs/>
          <w:i/>
          <w:iCs/>
          <w:sz w:val="28"/>
          <w:szCs w:val="28"/>
        </w:rPr>
        <w:t>«Мур проти Східного Клівленду»</w:t>
      </w:r>
      <w:r w:rsidRPr="004C008A">
        <w:rPr>
          <w:rFonts w:ascii="Times New Roman" w:hAnsi="Times New Roman" w:cs="Times New Roman"/>
          <w:bCs/>
          <w:sz w:val="28"/>
          <w:szCs w:val="28"/>
        </w:rPr>
        <w:t xml:space="preserve"> Верховний суд визнав нечинним розпорядження про поділ на зони, згідно з яким внукові не дозволялося жити в одному сімей</w:t>
      </w:r>
      <w:r w:rsidRPr="004C008A">
        <w:rPr>
          <w:rFonts w:ascii="Times New Roman" w:hAnsi="Times New Roman" w:cs="Times New Roman"/>
          <w:bCs/>
          <w:sz w:val="28"/>
          <w:szCs w:val="28"/>
        </w:rPr>
        <w:softHyphen/>
        <w:t>ному домі з його бабою. Більшість зазначила, що традиція, відповідно до якої «дядьки, тітки, двоюрідні брати і сестри і особливо діди й баби живуть разом з батьками і дітьми, має коріння, яке так само слід шанувати і яке так само заслуговує на конституційне визнання».</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2.</w:t>
      </w:r>
      <w:r w:rsidRPr="004C008A">
        <w:rPr>
          <w:rFonts w:ascii="Times New Roman" w:hAnsi="Times New Roman" w:cs="Times New Roman"/>
          <w:bCs/>
          <w:sz w:val="28"/>
          <w:szCs w:val="28"/>
        </w:rPr>
        <w:t xml:space="preserve"> Конкретні обставини, </w:t>
      </w:r>
      <w:r w:rsidRPr="004C008A">
        <w:rPr>
          <w:rFonts w:ascii="Times New Roman" w:hAnsi="Times New Roman" w:cs="Times New Roman"/>
          <w:bCs/>
          <w:sz w:val="28"/>
          <w:szCs w:val="28"/>
          <w:lang w:val="uk-UA"/>
        </w:rPr>
        <w:t>справи, заявником у якій висупав Джефрі Даджен, піднімають питання про значення терміна «прив</w:t>
      </w:r>
      <w:r w:rsidR="00EB284A" w:rsidRPr="004C008A">
        <w:rPr>
          <w:rFonts w:ascii="Times New Roman" w:hAnsi="Times New Roman" w:cs="Times New Roman"/>
          <w:bCs/>
          <w:sz w:val="28"/>
          <w:szCs w:val="28"/>
          <w:lang w:val="uk-UA"/>
        </w:rPr>
        <w:t>атне життя». Суд встановив, що «</w:t>
      </w:r>
      <w:r w:rsidRPr="004C008A">
        <w:rPr>
          <w:rFonts w:ascii="Times New Roman" w:hAnsi="Times New Roman" w:cs="Times New Roman"/>
          <w:bCs/>
          <w:sz w:val="28"/>
          <w:szCs w:val="28"/>
          <w:lang w:val="uk-UA"/>
        </w:rPr>
        <w:t>протягом певного часу Даджен</w:t>
      </w:r>
      <w:r w:rsidR="00EB284A" w:rsidRPr="00F16F8B">
        <w:rPr>
          <w:rFonts w:ascii="Times New Roman" w:hAnsi="Times New Roman" w:cs="Times New Roman"/>
          <w:bCs/>
          <w:sz w:val="28"/>
          <w:szCs w:val="28"/>
          <w:lang w:val="uk-UA"/>
        </w:rPr>
        <w:t xml:space="preserve"> </w:t>
      </w:r>
      <w:r w:rsidRPr="004C008A">
        <w:rPr>
          <w:rFonts w:ascii="Times New Roman" w:hAnsi="Times New Roman" w:cs="Times New Roman"/>
          <w:bCs/>
          <w:sz w:val="28"/>
          <w:szCs w:val="28"/>
          <w:lang w:val="uk-UA"/>
        </w:rPr>
        <w:t>та інші вели кампанію, спрямовану на приведення північноірландського права у відповідність з п</w:t>
      </w:r>
      <w:r w:rsidR="004C008A" w:rsidRPr="004C008A">
        <w:rPr>
          <w:rFonts w:ascii="Times New Roman" w:hAnsi="Times New Roman" w:cs="Times New Roman"/>
          <w:bCs/>
          <w:sz w:val="28"/>
          <w:szCs w:val="28"/>
          <w:lang w:val="uk-UA"/>
        </w:rPr>
        <w:t>равом, чинним у Англії і Уельсу</w:t>
      </w:r>
      <w:r w:rsidRPr="004C008A">
        <w:rPr>
          <w:rFonts w:ascii="Times New Roman" w:hAnsi="Times New Roman" w:cs="Times New Roman"/>
          <w:bCs/>
          <w:sz w:val="28"/>
          <w:szCs w:val="28"/>
          <w:lang w:val="uk-UA"/>
        </w:rPr>
        <w:t>» Хоча він не зробив ніяких висновків щодо статевої орієнтації самого Даджена, в одній з наступних справ, яка стосувалася положень ірландського права про содомію, заявник, член ірландського сенату, був охарактеризовани</w:t>
      </w:r>
      <w:r w:rsidR="00EB284A" w:rsidRPr="004C008A">
        <w:rPr>
          <w:rFonts w:ascii="Times New Roman" w:hAnsi="Times New Roman" w:cs="Times New Roman"/>
          <w:bCs/>
          <w:sz w:val="28"/>
          <w:szCs w:val="28"/>
          <w:lang w:val="uk-UA"/>
        </w:rPr>
        <w:t xml:space="preserve">й як «активний гомосексуаліст </w:t>
      </w:r>
      <w:r w:rsidR="00EB284A" w:rsidRPr="004C008A">
        <w:rPr>
          <w:rFonts w:ascii="Times New Roman" w:hAnsi="Times New Roman" w:cs="Times New Roman"/>
          <w:bCs/>
          <w:sz w:val="28"/>
          <w:szCs w:val="28"/>
          <w:lang w:val="en-US"/>
        </w:rPr>
        <w:t>i</w:t>
      </w:r>
      <w:r w:rsidRPr="004C008A">
        <w:rPr>
          <w:rFonts w:ascii="Times New Roman" w:hAnsi="Times New Roman" w:cs="Times New Roman"/>
          <w:bCs/>
          <w:sz w:val="28"/>
          <w:szCs w:val="28"/>
          <w:lang w:val="uk-UA"/>
        </w:rPr>
        <w:t xml:space="preserve"> борець за права гомосексуалістів». Таким чином, втручання у приватне життя, про яке тут йдеться, не могло складатися з дій держави, спрямоване на публічне розголошення фактів, які заявники бажали зберегти в таємниці. Швидше, як вважав Суд, повага до приватного життя включає повагу до статевого життя заявника, під якою Суд, звичайно, повинен розуміти статеве життя, яке обрав собі сам заявник. Тому слово «приватне» повинно </w:t>
      </w:r>
      <w:r w:rsidRPr="004C008A">
        <w:rPr>
          <w:rFonts w:ascii="Times New Roman" w:hAnsi="Times New Roman" w:cs="Times New Roman"/>
          <w:bCs/>
          <w:sz w:val="28"/>
          <w:szCs w:val="28"/>
          <w:lang w:val="uk-UA"/>
        </w:rPr>
        <w:lastRenderedPageBreak/>
        <w:t>сприйматись не як таке, що стосується питань розголошення чи нерозголошення, а права обирати певні інтимні аспекти свого власного життя, без регламентування з боку уряду.</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Таке визначення, звичайно, передбачає певне уявлення про межі, в яких автономність окремої особи користується захистом. Суд не розглянув цього питання вичерпно. Однак у дещо іншому контексті він запропонував досить широке поняття «приватного життя». Суд вирішив, що стаття 8 забезпечує контроль не лише над обшуком «житла» особи, про що конкретно згадується у статті у статті 8, але й приміщень, в яких ведеться ділова діяльність. Остання категорія входить сюди тому, що такі обшуки становлять втручання у право на повагу до «приватного життя»:</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29. Суд не вважає можливим або необхідним намагатися дати вичерпне визначення поняття «приватне життя». Однак було б надмірним обмеженням зводити це поняття до «внутрішньо кола», в якому окрема особа могла б жити своїм власним життям на власний вибір, і повністю виключати з нього зовнішній світ, не охоплений цим колом. Повага до приватного життя повинна також включати певною мірою і право встановлювати і розвивати відносини з іншими людьми.</w:t>
      </w:r>
    </w:p>
    <w:p w:rsidR="00974E99" w:rsidRPr="00F16F8B"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lang w:val="uk-UA"/>
        </w:rPr>
        <w:t>Крім того, здається, немає принципових підстав сприймати це розуміння поняття «приватне життя» як таке. Що виключає діяльність професійного і ділового характеру, оскільки зрештою, саме у ході свого трудового життя більшість людей має значну, якщо не найбільшу можливість розвивати відносини з зовнішнім світом. Такий погляд підтримується тим, що, як правильно підкреслила Комісія, не завжди можна чітко відрізнити, який з видів діяльності особи становить частину її професійного або ділового життя, а який – ні. Тому, особливо у тому разі, коли людина має вільну професію, її робота в даному контексті може становити невід</w:t>
      </w:r>
      <w:r w:rsidRPr="004C008A">
        <w:rPr>
          <w:rFonts w:ascii="Times New Roman" w:hAnsi="Times New Roman" w:cs="Times New Roman"/>
          <w:bCs/>
          <w:sz w:val="28"/>
          <w:szCs w:val="28"/>
        </w:rPr>
        <w:t>’</w:t>
      </w:r>
      <w:r w:rsidRPr="004C008A">
        <w:rPr>
          <w:rFonts w:ascii="Times New Roman" w:hAnsi="Times New Roman" w:cs="Times New Roman"/>
          <w:bCs/>
          <w:sz w:val="28"/>
          <w:szCs w:val="28"/>
          <w:lang w:val="uk-UA"/>
        </w:rPr>
        <w:t>ємну частину її життя такою мірою, що стає неможливо визначити, саме як хто вона діє в той чи інший мо</w:t>
      </w:r>
      <w:r w:rsidR="00EB284A" w:rsidRPr="004C008A">
        <w:rPr>
          <w:rFonts w:ascii="Times New Roman" w:hAnsi="Times New Roman" w:cs="Times New Roman"/>
          <w:bCs/>
          <w:sz w:val="28"/>
          <w:szCs w:val="28"/>
          <w:lang w:val="uk-UA"/>
        </w:rPr>
        <w:t>мент</w:t>
      </w:r>
      <w:r w:rsidR="00EB284A" w:rsidRPr="00F16F8B">
        <w:rPr>
          <w:rFonts w:ascii="Times New Roman" w:hAnsi="Times New Roman" w:cs="Times New Roman"/>
          <w:bCs/>
          <w:sz w:val="28"/>
          <w:szCs w:val="28"/>
        </w:rPr>
        <w:t>.</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У більш приватному плані тлумачення понять «приватне життя» і «житло» як таких, що включають певні види професійної і ділової діяльності або приміщення, де ведеться ділова діяльність, було б співзвучним з основним предметом і метою статті 8, а саме: захистом окремої особи від свавільного втручання з боку органів державної влади. Таке тлумачення не створює належних перепон для договірних держав, оскільки вони зберігатимуть своє право «втручатися» в межах, дозволених пунктом 2 статті 8; це право може бути ширшим, коли справа торкається професійних чи ділових видів діяльності або приміщень, ніж в інших випадках.</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Найбільш відомий випадок застосування сучасної американської док</w:t>
      </w:r>
      <w:r w:rsidRPr="004C008A">
        <w:rPr>
          <w:rFonts w:ascii="Times New Roman" w:hAnsi="Times New Roman" w:cs="Times New Roman"/>
          <w:bCs/>
          <w:sz w:val="28"/>
          <w:szCs w:val="28"/>
        </w:rPr>
        <w:softHyphen/>
        <w:t xml:space="preserve">трини захисту права на приватне життя стосувався права жінки зробити аборт. У справі </w:t>
      </w:r>
      <w:r w:rsidRPr="004C008A">
        <w:rPr>
          <w:rFonts w:ascii="Times New Roman" w:hAnsi="Times New Roman" w:cs="Times New Roman"/>
          <w:bCs/>
          <w:i/>
          <w:iCs/>
          <w:sz w:val="28"/>
          <w:szCs w:val="28"/>
        </w:rPr>
        <w:t>«Ро проти Уейд</w:t>
      </w:r>
      <w:r w:rsidRPr="004C008A">
        <w:rPr>
          <w:rFonts w:ascii="Times New Roman" w:hAnsi="Times New Roman" w:cs="Times New Roman"/>
          <w:bCs/>
          <w:i/>
          <w:sz w:val="28"/>
          <w:szCs w:val="28"/>
        </w:rPr>
        <w:t>»</w:t>
      </w:r>
      <w:r w:rsidRPr="004C008A">
        <w:rPr>
          <w:rFonts w:ascii="Times New Roman" w:hAnsi="Times New Roman" w:cs="Times New Roman"/>
          <w:bCs/>
          <w:sz w:val="28"/>
          <w:szCs w:val="28"/>
        </w:rPr>
        <w:t xml:space="preserve"> було вирішено, що штат не може забо</w:t>
      </w:r>
      <w:r w:rsidRPr="004C008A">
        <w:rPr>
          <w:rFonts w:ascii="Times New Roman" w:hAnsi="Times New Roman" w:cs="Times New Roman"/>
          <w:bCs/>
          <w:sz w:val="28"/>
          <w:szCs w:val="28"/>
        </w:rPr>
        <w:softHyphen/>
        <w:t>ронити проведення абортів у перші три місяці вагітності і що протягом других трьох місяців він може регламентувати проведення абортів лише тією мірою, якою це обгрунтовано зв’язано зі станом здоров’я матері. У наступних справах такий критерій застосовувався до оцінки різних за</w:t>
      </w:r>
      <w:r w:rsidRPr="004C008A">
        <w:rPr>
          <w:rFonts w:ascii="Times New Roman" w:hAnsi="Times New Roman" w:cs="Times New Roman"/>
          <w:bCs/>
          <w:sz w:val="28"/>
          <w:szCs w:val="28"/>
        </w:rPr>
        <w:softHyphen/>
        <w:t>конів штатів, де одні визнавалися чинними, а інші скасовувалися.</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В останньому на даний час рішенні щодо питання про аборт Верхов</w:t>
      </w:r>
      <w:r w:rsidRPr="004C008A">
        <w:rPr>
          <w:rFonts w:ascii="Times New Roman" w:hAnsi="Times New Roman" w:cs="Times New Roman"/>
          <w:bCs/>
          <w:sz w:val="28"/>
          <w:szCs w:val="28"/>
        </w:rPr>
        <w:softHyphen/>
        <w:t>ний суд переформулював граничний критерій визначення чинності обме</w:t>
      </w:r>
      <w:r w:rsidRPr="004C008A">
        <w:rPr>
          <w:rFonts w:ascii="Times New Roman" w:hAnsi="Times New Roman" w:cs="Times New Roman"/>
          <w:bCs/>
          <w:sz w:val="28"/>
          <w:szCs w:val="28"/>
        </w:rPr>
        <w:softHyphen/>
        <w:t>жень на проведення абортів. Три судді, чиї голоси були вирішальними для прийняття того чи іншого рішення, відкинули необхідність аналізу даного питання з точки зору тримісячних періодів. До усього періоду вагітності має застосовуватися один критерій: «Тільки тоді, коли держав</w:t>
      </w:r>
      <w:r w:rsidRPr="004C008A">
        <w:rPr>
          <w:rFonts w:ascii="Times New Roman" w:hAnsi="Times New Roman" w:cs="Times New Roman"/>
          <w:bCs/>
          <w:sz w:val="28"/>
          <w:szCs w:val="28"/>
        </w:rPr>
        <w:softHyphen/>
        <w:t>не регулювання покладає надмірний тягар на можливість жінки зробити це рішення</w:t>
      </w:r>
      <w:r w:rsidR="00A82A34" w:rsidRPr="004C008A">
        <w:rPr>
          <w:rFonts w:ascii="Times New Roman" w:hAnsi="Times New Roman" w:cs="Times New Roman"/>
          <w:bCs/>
          <w:sz w:val="28"/>
          <w:szCs w:val="28"/>
          <w:lang w:val="uk-UA"/>
        </w:rPr>
        <w:t xml:space="preserve"> (</w:t>
      </w:r>
      <w:r w:rsidR="00A82A34" w:rsidRPr="004C008A">
        <w:rPr>
          <w:rFonts w:ascii="Times New Roman" w:hAnsi="Times New Roman" w:cs="Times New Roman"/>
          <w:bCs/>
          <w:sz w:val="28"/>
          <w:szCs w:val="28"/>
        </w:rPr>
        <w:t>про аборт</w:t>
      </w:r>
      <w:r w:rsidR="00A82A34"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xml:space="preserve"> влада штату торкається суті цієї свободи». Ці судді визначили «надмірний тягар» як такий, чия мета або наслідок про</w:t>
      </w:r>
      <w:r w:rsidRPr="004C008A">
        <w:rPr>
          <w:rFonts w:ascii="Times New Roman" w:hAnsi="Times New Roman" w:cs="Times New Roman"/>
          <w:bCs/>
          <w:sz w:val="28"/>
          <w:szCs w:val="28"/>
        </w:rPr>
        <w:softHyphen/>
        <w:t xml:space="preserve">являється у «створенні суттєвих перепон на шляху вибору жінки». Інтерес держави щодо охорони здоров’я і потенційного життя має оцінюватися у цих рамках. Чотири судді приєдналися до окремої думки, яка могла б відмінити рішення </w:t>
      </w:r>
      <w:r w:rsidRPr="004C008A">
        <w:rPr>
          <w:rFonts w:ascii="Times New Roman" w:hAnsi="Times New Roman" w:cs="Times New Roman"/>
          <w:bCs/>
          <w:sz w:val="28"/>
          <w:szCs w:val="28"/>
        </w:rPr>
        <w:lastRenderedPageBreak/>
        <w:t xml:space="preserve">у справі </w:t>
      </w:r>
      <w:r w:rsidRPr="004C008A">
        <w:rPr>
          <w:rFonts w:ascii="Times New Roman" w:hAnsi="Times New Roman" w:cs="Times New Roman"/>
          <w:bCs/>
          <w:iCs/>
          <w:sz w:val="28"/>
          <w:szCs w:val="28"/>
        </w:rPr>
        <w:t>Ро.</w:t>
      </w:r>
      <w:r w:rsidRPr="004C008A">
        <w:rPr>
          <w:rFonts w:ascii="Times New Roman" w:hAnsi="Times New Roman" w:cs="Times New Roman"/>
          <w:bCs/>
          <w:sz w:val="28"/>
          <w:szCs w:val="28"/>
        </w:rPr>
        <w:t xml:space="preserve"> Ці судді засудили перевірку з точки зору «надмірного тягара», як такого, якому «притаманна можливість маніпулю</w:t>
      </w:r>
      <w:r w:rsidRPr="004C008A">
        <w:rPr>
          <w:rFonts w:ascii="Times New Roman" w:hAnsi="Times New Roman" w:cs="Times New Roman"/>
          <w:bCs/>
          <w:sz w:val="28"/>
          <w:szCs w:val="28"/>
        </w:rPr>
        <w:softHyphen/>
        <w:t>вання, і який виявиться безнадійно непридатний на практиці».</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У 1988 році Верховний суд Канади оголосив нечинною статтю 251 Кримінального кодексу Канади, яка обмежувала проведення абортів ли</w:t>
      </w:r>
      <w:r w:rsidRPr="004C008A">
        <w:rPr>
          <w:rFonts w:ascii="Times New Roman" w:hAnsi="Times New Roman" w:cs="Times New Roman"/>
          <w:bCs/>
          <w:sz w:val="28"/>
          <w:szCs w:val="28"/>
        </w:rPr>
        <w:softHyphen/>
        <w:t>ше тими, які проводяться у лікарнях, що отримали на це дозвіл, і якщо лікарняна комісія засвідчила, що такий аборт необхідний для припинен</w:t>
      </w:r>
      <w:r w:rsidRPr="004C008A">
        <w:rPr>
          <w:rFonts w:ascii="Times New Roman" w:hAnsi="Times New Roman" w:cs="Times New Roman"/>
          <w:bCs/>
          <w:sz w:val="28"/>
          <w:szCs w:val="28"/>
        </w:rPr>
        <w:softHyphen/>
        <w:t>ня вагітності, яка ймовірно може створити загрозу для життя або здо</w:t>
      </w:r>
      <w:r w:rsidRPr="004C008A">
        <w:rPr>
          <w:rFonts w:ascii="Times New Roman" w:hAnsi="Times New Roman" w:cs="Times New Roman"/>
          <w:bCs/>
          <w:sz w:val="28"/>
          <w:szCs w:val="28"/>
        </w:rPr>
        <w:softHyphen/>
        <w:t>ров'я вагітної жінки. Суд дійшов висновку, що це положення порушує статтю 7 Канадської хартії прав і свобод, яка забороняє позбавлення «особистого життя, свободи або безпеки... крім випадків, які відповіда</w:t>
      </w:r>
      <w:r w:rsidRPr="004C008A">
        <w:rPr>
          <w:rFonts w:ascii="Times New Roman" w:hAnsi="Times New Roman" w:cs="Times New Roman"/>
          <w:bCs/>
          <w:sz w:val="28"/>
          <w:szCs w:val="28"/>
        </w:rPr>
        <w:softHyphen/>
        <w:t>ють принципам фундаментального правосуддя». По-перше, Суд зробив висновок, що заборона проведення абортів може становити суттєву за</w:t>
      </w:r>
      <w:r w:rsidRPr="004C008A">
        <w:rPr>
          <w:rFonts w:ascii="Times New Roman" w:hAnsi="Times New Roman" w:cs="Times New Roman"/>
          <w:bCs/>
          <w:sz w:val="28"/>
          <w:szCs w:val="28"/>
        </w:rPr>
        <w:softHyphen/>
        <w:t>грозу для «особистої безпеки». Далі він постановив, що закон не відповідає «принципам фундаментального правосуддя», оскільки перед</w:t>
      </w:r>
      <w:r w:rsidRPr="004C008A">
        <w:rPr>
          <w:rFonts w:ascii="Times New Roman" w:hAnsi="Times New Roman" w:cs="Times New Roman"/>
          <w:bCs/>
          <w:sz w:val="28"/>
          <w:szCs w:val="28"/>
        </w:rPr>
        <w:softHyphen/>
        <w:t>бачені ним процедури ведуть до запобігання абортів навіть серед тих жінок, які відповідно до встановлених стандартів, за визначенням Пар</w:t>
      </w:r>
      <w:r w:rsidRPr="004C008A">
        <w:rPr>
          <w:rFonts w:ascii="Times New Roman" w:hAnsi="Times New Roman" w:cs="Times New Roman"/>
          <w:bCs/>
          <w:sz w:val="28"/>
          <w:szCs w:val="28"/>
        </w:rPr>
        <w:softHyphen/>
        <w:t>ламенту, мають достатні підстави для проведення аборту. Більшість не вважала необхідним вирішувати, чи основні підстави, які мав Парла</w:t>
      </w:r>
      <w:r w:rsidRPr="004C008A">
        <w:rPr>
          <w:rFonts w:ascii="Times New Roman" w:hAnsi="Times New Roman" w:cs="Times New Roman"/>
          <w:bCs/>
          <w:sz w:val="28"/>
          <w:szCs w:val="28"/>
        </w:rPr>
        <w:softHyphen/>
        <w:t>мент для встановлення обмежень на аборти, перебували у відповідності з «фундаментальним правосуддям».</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Хоча Європейська комісія з прав людини вказала, що регламенту</w:t>
      </w:r>
      <w:r w:rsidRPr="004C008A">
        <w:rPr>
          <w:rFonts w:ascii="Times New Roman" w:hAnsi="Times New Roman" w:cs="Times New Roman"/>
          <w:bCs/>
          <w:sz w:val="28"/>
          <w:szCs w:val="28"/>
        </w:rPr>
        <w:softHyphen/>
        <w:t>вання проведення абортів може бути втручанням у приватне життя, Суд ще не розглядав справи, яка б стосувалася заяви про право на аборт. Однак Суд чітко вказав, що стаття 8 забезпечує захист «фізичної і мо</w:t>
      </w:r>
      <w:r w:rsidRPr="004C008A">
        <w:rPr>
          <w:rFonts w:ascii="Times New Roman" w:hAnsi="Times New Roman" w:cs="Times New Roman"/>
          <w:bCs/>
          <w:sz w:val="28"/>
          <w:szCs w:val="28"/>
        </w:rPr>
        <w:softHyphen/>
        <w:t xml:space="preserve">ральної недоторканності» особи. У справі </w:t>
      </w:r>
      <w:r w:rsidRPr="004C008A">
        <w:rPr>
          <w:rFonts w:ascii="Times New Roman" w:hAnsi="Times New Roman" w:cs="Times New Roman"/>
          <w:bCs/>
          <w:iCs/>
          <w:sz w:val="28"/>
          <w:szCs w:val="28"/>
        </w:rPr>
        <w:t>«</w:t>
      </w:r>
      <w:r w:rsidRPr="004C008A">
        <w:rPr>
          <w:rFonts w:ascii="Times New Roman" w:hAnsi="Times New Roman" w:cs="Times New Roman"/>
          <w:bCs/>
          <w:i/>
          <w:iCs/>
          <w:sz w:val="28"/>
          <w:szCs w:val="28"/>
        </w:rPr>
        <w:t>Оупен Дор</w:t>
      </w:r>
      <w:r w:rsidRPr="004C008A">
        <w:rPr>
          <w:rFonts w:ascii="Times New Roman" w:hAnsi="Times New Roman" w:cs="Times New Roman"/>
          <w:bCs/>
          <w:iCs/>
          <w:sz w:val="28"/>
          <w:szCs w:val="28"/>
        </w:rPr>
        <w:t>» і «</w:t>
      </w:r>
      <w:r w:rsidRPr="004C008A">
        <w:rPr>
          <w:rFonts w:ascii="Times New Roman" w:hAnsi="Times New Roman" w:cs="Times New Roman"/>
          <w:bCs/>
          <w:i/>
          <w:iCs/>
          <w:sz w:val="28"/>
          <w:szCs w:val="28"/>
        </w:rPr>
        <w:t>Даблін Уел Вумен проти Ірландії</w:t>
      </w:r>
      <w:r w:rsidRPr="004C008A">
        <w:rPr>
          <w:rFonts w:ascii="Times New Roman" w:hAnsi="Times New Roman" w:cs="Times New Roman"/>
          <w:bCs/>
          <w:sz w:val="28"/>
          <w:szCs w:val="28"/>
        </w:rPr>
        <w:t>» Суд постановив, що видача ірландськими судами судової заборони на повідомлення інформації про можливості прове</w:t>
      </w:r>
      <w:r w:rsidRPr="004C008A">
        <w:rPr>
          <w:rFonts w:ascii="Times New Roman" w:hAnsi="Times New Roman" w:cs="Times New Roman"/>
          <w:bCs/>
          <w:sz w:val="28"/>
          <w:szCs w:val="28"/>
        </w:rPr>
        <w:softHyphen/>
        <w:t>дення абортів у Сполученому Королівстві була невиправданим втручан</w:t>
      </w:r>
      <w:r w:rsidRPr="004C008A">
        <w:rPr>
          <w:rFonts w:ascii="Times New Roman" w:hAnsi="Times New Roman" w:cs="Times New Roman"/>
          <w:bCs/>
          <w:sz w:val="28"/>
          <w:szCs w:val="28"/>
        </w:rPr>
        <w:softHyphen/>
        <w:t>ням у право на вільне вираження поглядів відповідно до статті 10. Од</w:t>
      </w:r>
      <w:r w:rsidRPr="004C008A">
        <w:rPr>
          <w:rFonts w:ascii="Times New Roman" w:hAnsi="Times New Roman" w:cs="Times New Roman"/>
          <w:bCs/>
          <w:sz w:val="28"/>
          <w:szCs w:val="28"/>
        </w:rPr>
        <w:softHyphen/>
        <w:t xml:space="preserve">нак у тій справі Суд </w:t>
      </w:r>
      <w:r w:rsidRPr="004C008A">
        <w:rPr>
          <w:rFonts w:ascii="Times New Roman" w:hAnsi="Times New Roman" w:cs="Times New Roman"/>
          <w:bCs/>
          <w:sz w:val="28"/>
          <w:szCs w:val="28"/>
        </w:rPr>
        <w:lastRenderedPageBreak/>
        <w:t>обережно уник висловлення думки щодо того, «чи право на аборт гарантується Конвенцією або чи на зародок поши</w:t>
      </w:r>
      <w:r w:rsidRPr="004C008A">
        <w:rPr>
          <w:rFonts w:ascii="Times New Roman" w:hAnsi="Times New Roman" w:cs="Times New Roman"/>
          <w:bCs/>
          <w:sz w:val="28"/>
          <w:szCs w:val="28"/>
        </w:rPr>
        <w:softHyphen/>
        <w:t>рюється дія права на життя, закріпленого у статті 2». Подібним чином він відмовився вирішити, чи захист права «інших людей», згаданий у пункті 2 статті 10, поширюється на ще ненароджених. Однак він поста</w:t>
      </w:r>
      <w:r w:rsidRPr="004C008A">
        <w:rPr>
          <w:rFonts w:ascii="Times New Roman" w:hAnsi="Times New Roman" w:cs="Times New Roman"/>
          <w:bCs/>
          <w:sz w:val="28"/>
          <w:szCs w:val="28"/>
        </w:rPr>
        <w:softHyphen/>
        <w:t>новив, що відповідно до цього положення ірландська заборона на про</w:t>
      </w:r>
      <w:r w:rsidRPr="004C008A">
        <w:rPr>
          <w:rFonts w:ascii="Times New Roman" w:hAnsi="Times New Roman" w:cs="Times New Roman"/>
          <w:bCs/>
          <w:sz w:val="28"/>
          <w:szCs w:val="28"/>
        </w:rPr>
        <w:softHyphen/>
        <w:t>ведення абортів мала законну мету – «захист моральності, одним із ас</w:t>
      </w:r>
      <w:r w:rsidRPr="004C008A">
        <w:rPr>
          <w:rFonts w:ascii="Times New Roman" w:hAnsi="Times New Roman" w:cs="Times New Roman"/>
          <w:bCs/>
          <w:sz w:val="28"/>
          <w:szCs w:val="28"/>
        </w:rPr>
        <w:softHyphen/>
        <w:t>пектів якого в Ірландії є захист права на життя ще ненародженої дити</w:t>
      </w:r>
      <w:r w:rsidRPr="004C008A">
        <w:rPr>
          <w:rFonts w:ascii="Times New Roman" w:hAnsi="Times New Roman" w:cs="Times New Roman"/>
          <w:bCs/>
          <w:sz w:val="28"/>
          <w:szCs w:val="28"/>
        </w:rPr>
        <w:softHyphen/>
        <w:t>ни». Цей висновок грунтувався на «глибоких моральних цінностях, які торкаються природи життя і які отримали своє відображення у поглядах більшості ірландського народу</w:t>
      </w:r>
      <w:r w:rsidRPr="004C008A">
        <w:rPr>
          <w:rFonts w:ascii="Times New Roman" w:hAnsi="Times New Roman" w:cs="Times New Roman"/>
          <w:bCs/>
          <w:sz w:val="28"/>
          <w:szCs w:val="28"/>
          <w:lang w:val="uk-UA"/>
        </w:rPr>
        <w:t>.</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Поняття «приватний» у найбільш очевидному розумінні означає здатність людини зберігати в таємниці певну інформацію. Держава, здійснюючи передані їй широкі регулятивні повноваження, має постійну необхідність отримувати, контролювати й оцінювати інформацію. Найгостріше зіткнення цих конфліктуючих напрямів відбувається під час розслідування і переслідування кримінальних правопорушень. Зрозуміло, що стаття 8, яка наполягає на повазі до приватного життя, недоторканності житла і таємниці кореспонденції, обмежує слідчі повноваження дер</w:t>
      </w:r>
      <w:r w:rsidRPr="004C008A">
        <w:rPr>
          <w:rFonts w:ascii="Times New Roman" w:hAnsi="Times New Roman" w:cs="Times New Roman"/>
          <w:bCs/>
          <w:sz w:val="28"/>
          <w:szCs w:val="28"/>
        </w:rPr>
        <w:softHyphen/>
        <w:t>жавних органів. Звичайно, в п. 2 визнається законна необхідність вживан</w:t>
      </w:r>
      <w:r w:rsidRPr="004C008A">
        <w:rPr>
          <w:rFonts w:ascii="Times New Roman" w:hAnsi="Times New Roman" w:cs="Times New Roman"/>
          <w:bCs/>
          <w:sz w:val="28"/>
          <w:szCs w:val="28"/>
        </w:rPr>
        <w:softHyphen/>
        <w:t>ня таких заходів «в інтересах національної безпеки, громадського спокою або для охорони порядку і запобігання злочинам».</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У своїх рішеннях Суд намагався примирити між собою реальні по</w:t>
      </w:r>
      <w:r w:rsidRPr="004C008A">
        <w:rPr>
          <w:rFonts w:ascii="Times New Roman" w:hAnsi="Times New Roman" w:cs="Times New Roman"/>
          <w:bCs/>
          <w:sz w:val="28"/>
          <w:szCs w:val="28"/>
        </w:rPr>
        <w:softHyphen/>
        <w:t xml:space="preserve">греби державних чиновників і приватний характер життя окремих осіб, наполягаючи на тому, щоб проведення обшуків контролювалося певною процедурою незалежного попереднього схвалення та нагляду. У справі </w:t>
      </w:r>
      <w:r w:rsidRPr="004C008A">
        <w:rPr>
          <w:rFonts w:ascii="Times New Roman" w:hAnsi="Times New Roman" w:cs="Times New Roman"/>
          <w:bCs/>
          <w:iCs/>
          <w:sz w:val="28"/>
          <w:szCs w:val="28"/>
        </w:rPr>
        <w:t>«Функе проти Франції»</w:t>
      </w:r>
      <w:r w:rsidRPr="004C008A">
        <w:rPr>
          <w:rFonts w:ascii="Times New Roman" w:hAnsi="Times New Roman" w:cs="Times New Roman"/>
          <w:bCs/>
          <w:sz w:val="28"/>
          <w:szCs w:val="28"/>
        </w:rPr>
        <w:t xml:space="preserve"> Суд визнав правові норми, які регулюють про</w:t>
      </w:r>
      <w:r w:rsidRPr="004C008A">
        <w:rPr>
          <w:rFonts w:ascii="Times New Roman" w:hAnsi="Times New Roman" w:cs="Times New Roman"/>
          <w:bCs/>
          <w:sz w:val="28"/>
          <w:szCs w:val="28"/>
        </w:rPr>
        <w:softHyphen/>
        <w:t>ведення митницями обшуків, недосконалими:</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iCs/>
          <w:sz w:val="28"/>
          <w:szCs w:val="28"/>
        </w:rPr>
        <w:t>Насамперед через відсутність будь-якої вимоги щодо наявності судового орде</w:t>
      </w:r>
      <w:r w:rsidRPr="004C008A">
        <w:rPr>
          <w:rFonts w:ascii="Times New Roman" w:hAnsi="Times New Roman" w:cs="Times New Roman"/>
          <w:bCs/>
          <w:iCs/>
          <w:sz w:val="28"/>
          <w:szCs w:val="28"/>
        </w:rPr>
        <w:softHyphen/>
        <w:t>ра, обмеження і умови,</w:t>
      </w:r>
      <w:r w:rsidR="00EB284A" w:rsidRPr="004C008A">
        <w:rPr>
          <w:rFonts w:ascii="Times New Roman" w:hAnsi="Times New Roman" w:cs="Times New Roman"/>
          <w:bCs/>
          <w:iCs/>
          <w:sz w:val="28"/>
          <w:szCs w:val="28"/>
        </w:rPr>
        <w:t xml:space="preserve"> передбачені законом</w:t>
      </w:r>
      <w:r w:rsidRPr="004C008A">
        <w:rPr>
          <w:rFonts w:ascii="Times New Roman" w:hAnsi="Times New Roman" w:cs="Times New Roman"/>
          <w:bCs/>
          <w:iCs/>
          <w:sz w:val="28"/>
          <w:szCs w:val="28"/>
        </w:rPr>
        <w:t xml:space="preserve"> є надто м</w:t>
      </w:r>
      <w:r w:rsidRPr="004C008A">
        <w:rPr>
          <w:rFonts w:ascii="Times New Roman" w:hAnsi="Times New Roman" w:cs="Times New Roman"/>
          <w:bCs/>
          <w:iCs/>
          <w:sz w:val="28"/>
          <w:szCs w:val="28"/>
          <w:lang w:val="uk-UA"/>
        </w:rPr>
        <w:t>’</w:t>
      </w:r>
      <w:r w:rsidRPr="004C008A">
        <w:rPr>
          <w:rFonts w:ascii="Times New Roman" w:hAnsi="Times New Roman" w:cs="Times New Roman"/>
          <w:bCs/>
          <w:iCs/>
          <w:sz w:val="28"/>
          <w:szCs w:val="28"/>
        </w:rPr>
        <w:t xml:space="preserve">якими і повними можливостей для втручання у здійснення заявником законних </w:t>
      </w:r>
      <w:r w:rsidRPr="004C008A">
        <w:rPr>
          <w:rFonts w:ascii="Times New Roman" w:hAnsi="Times New Roman" w:cs="Times New Roman"/>
          <w:bCs/>
          <w:iCs/>
          <w:sz w:val="28"/>
          <w:szCs w:val="28"/>
        </w:rPr>
        <w:lastRenderedPageBreak/>
        <w:t>прав, і не мо</w:t>
      </w:r>
      <w:r w:rsidRPr="004C008A">
        <w:rPr>
          <w:rFonts w:ascii="Times New Roman" w:hAnsi="Times New Roman" w:cs="Times New Roman"/>
          <w:bCs/>
          <w:iCs/>
          <w:sz w:val="28"/>
          <w:szCs w:val="28"/>
        </w:rPr>
        <w:softHyphen/>
        <w:t xml:space="preserve">жуть суворо відповідати поставленій законній меті. </w:t>
      </w:r>
      <w:r w:rsidRPr="004C008A">
        <w:rPr>
          <w:rFonts w:ascii="Times New Roman" w:hAnsi="Times New Roman" w:cs="Times New Roman"/>
          <w:bCs/>
          <w:sz w:val="28"/>
          <w:szCs w:val="28"/>
        </w:rPr>
        <w:t xml:space="preserve">Слід зазначити, що хоча в статті 8 названо лише одне </w:t>
      </w:r>
      <w:r w:rsidRPr="004C008A">
        <w:rPr>
          <w:rFonts w:ascii="Times New Roman" w:hAnsi="Times New Roman" w:cs="Times New Roman"/>
          <w:bCs/>
          <w:iCs/>
          <w:sz w:val="28"/>
          <w:szCs w:val="28"/>
        </w:rPr>
        <w:t xml:space="preserve">місце </w:t>
      </w:r>
      <w:r w:rsidR="00EB284A" w:rsidRPr="004C008A">
        <w:rPr>
          <w:rFonts w:ascii="Times New Roman" w:hAnsi="Times New Roman" w:cs="Times New Roman"/>
          <w:bCs/>
          <w:iCs/>
          <w:sz w:val="28"/>
          <w:szCs w:val="28"/>
        </w:rPr>
        <w:t>–</w:t>
      </w:r>
      <w:r w:rsidRPr="004C008A">
        <w:rPr>
          <w:rFonts w:ascii="Times New Roman" w:hAnsi="Times New Roman" w:cs="Times New Roman"/>
          <w:bCs/>
          <w:sz w:val="28"/>
          <w:szCs w:val="28"/>
        </w:rPr>
        <w:t xml:space="preserve"> жит</w:t>
      </w:r>
      <w:r w:rsidRPr="004C008A">
        <w:rPr>
          <w:rFonts w:ascii="Times New Roman" w:hAnsi="Times New Roman" w:cs="Times New Roman"/>
          <w:bCs/>
          <w:sz w:val="28"/>
          <w:szCs w:val="28"/>
        </w:rPr>
        <w:softHyphen/>
        <w:t xml:space="preserve">ло, </w:t>
      </w:r>
      <w:r w:rsidR="00EB284A" w:rsidRPr="004C008A">
        <w:rPr>
          <w:rFonts w:ascii="Times New Roman" w:hAnsi="Times New Roman" w:cs="Times New Roman"/>
          <w:bCs/>
          <w:sz w:val="28"/>
          <w:szCs w:val="28"/>
        </w:rPr>
        <w:t>–</w:t>
      </w:r>
      <w:r w:rsidRPr="004C008A">
        <w:rPr>
          <w:rFonts w:ascii="Times New Roman" w:hAnsi="Times New Roman" w:cs="Times New Roman"/>
          <w:bCs/>
          <w:sz w:val="28"/>
          <w:szCs w:val="28"/>
        </w:rPr>
        <w:t xml:space="preserve"> Суд витлумачив цей термін широко, розуміючи під ним також місце роботи людини, зауваживши, зокрема, що у французькому тексті використовується слово «</w:t>
      </w:r>
      <w:r w:rsidRPr="004C008A">
        <w:rPr>
          <w:rFonts w:ascii="Times New Roman" w:hAnsi="Times New Roman" w:cs="Times New Roman"/>
          <w:bCs/>
          <w:sz w:val="28"/>
          <w:szCs w:val="28"/>
          <w:lang w:val="en-US"/>
        </w:rPr>
        <w:t>domicile</w:t>
      </w:r>
      <w:r w:rsidRPr="004C008A">
        <w:rPr>
          <w:rFonts w:ascii="Times New Roman" w:hAnsi="Times New Roman" w:cs="Times New Roman"/>
          <w:bCs/>
          <w:sz w:val="28"/>
          <w:szCs w:val="28"/>
        </w:rPr>
        <w:t>», яке</w:t>
      </w:r>
      <w:r w:rsidR="004C008A" w:rsidRPr="004C008A">
        <w:rPr>
          <w:rFonts w:ascii="Times New Roman" w:hAnsi="Times New Roman" w:cs="Times New Roman"/>
          <w:bCs/>
          <w:sz w:val="28"/>
          <w:szCs w:val="28"/>
        </w:rPr>
        <w:t xml:space="preserve"> має «широке значення». У будь-</w:t>
      </w:r>
      <w:r w:rsidRPr="004C008A">
        <w:rPr>
          <w:rFonts w:ascii="Times New Roman" w:hAnsi="Times New Roman" w:cs="Times New Roman"/>
          <w:bCs/>
          <w:sz w:val="28"/>
          <w:szCs w:val="28"/>
        </w:rPr>
        <w:t>якому разі, враховуючи широке розуміння Судом терміну «приватне життя», місце роботи особи також захищене від обшуків.</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Четверта поправка до Конституції Сполучених Штатів утверджує «право народу на недоторканність особи, житла, паперів та майна» від «необгрунтованих обшуків і арештів». Уявлення про те, що вважається об</w:t>
      </w:r>
      <w:r w:rsidRPr="004C008A">
        <w:rPr>
          <w:rFonts w:ascii="Times New Roman" w:hAnsi="Times New Roman" w:cs="Times New Roman"/>
          <w:bCs/>
          <w:sz w:val="28"/>
          <w:szCs w:val="28"/>
        </w:rPr>
        <w:softHyphen/>
        <w:t>шуком, згідно з сучасним судовим тлумаченням, залежить від того, чи могла потерпіла особа «обгрунтовано розраховувати на забезпечення не</w:t>
      </w:r>
      <w:r w:rsidRPr="004C008A">
        <w:rPr>
          <w:rFonts w:ascii="Times New Roman" w:hAnsi="Times New Roman" w:cs="Times New Roman"/>
          <w:bCs/>
          <w:sz w:val="28"/>
          <w:szCs w:val="28"/>
        </w:rPr>
        <w:softHyphen/>
        <w:t>доторканності»  місця, де було проведено обшук. Таким чином, просте спостереження або прослуховування поза домом не потрапляє під дію Поправки, проте проникнення у зайняте ким-небудь житло, як правило, потрапляє під її дію. Більш того, Верховний суд Сполучених Штатів, як і Європейський Суд, визнав, що особа може обґрунтовано розраховувати на забезпечення недоторканності місць поза домом, включаючи приміщення, які використовуються в комерційних цілях. Згідно з По</w:t>
      </w:r>
      <w:r w:rsidRPr="004C008A">
        <w:rPr>
          <w:rFonts w:ascii="Times New Roman" w:hAnsi="Times New Roman" w:cs="Times New Roman"/>
          <w:bCs/>
          <w:sz w:val="28"/>
          <w:szCs w:val="28"/>
        </w:rPr>
        <w:softHyphen/>
        <w:t>правкою, обшук або арешт не є «необґрунтованим», якщо він санкціоно</w:t>
      </w:r>
      <w:r w:rsidRPr="004C008A">
        <w:rPr>
          <w:rFonts w:ascii="Times New Roman" w:hAnsi="Times New Roman" w:cs="Times New Roman"/>
          <w:bCs/>
          <w:sz w:val="28"/>
          <w:szCs w:val="28"/>
        </w:rPr>
        <w:softHyphen/>
        <w:t>ваний ордером після того, як «нейтральний і безсторонній суддя» визна</w:t>
      </w:r>
      <w:r w:rsidRPr="004C008A">
        <w:rPr>
          <w:rFonts w:ascii="Times New Roman" w:hAnsi="Times New Roman" w:cs="Times New Roman"/>
          <w:bCs/>
          <w:sz w:val="28"/>
          <w:szCs w:val="28"/>
        </w:rPr>
        <w:softHyphen/>
        <w:t>чив існування «достатніх підстав» вважати, що буде виявлено контрабан</w:t>
      </w:r>
      <w:r w:rsidRPr="004C008A">
        <w:rPr>
          <w:rFonts w:ascii="Times New Roman" w:hAnsi="Times New Roman" w:cs="Times New Roman"/>
          <w:bCs/>
          <w:sz w:val="28"/>
          <w:szCs w:val="28"/>
        </w:rPr>
        <w:softHyphen/>
        <w:t>ду або доказ злочину. Однак є багато винятків щодо вимоги про на</w:t>
      </w:r>
      <w:r w:rsidRPr="004C008A">
        <w:rPr>
          <w:rFonts w:ascii="Times New Roman" w:hAnsi="Times New Roman" w:cs="Times New Roman"/>
          <w:bCs/>
          <w:sz w:val="28"/>
          <w:szCs w:val="28"/>
        </w:rPr>
        <w:softHyphen/>
        <w:t>явність ордера, зв</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язаних з вимогами ситуації. Так, поліція може без ор</w:t>
      </w:r>
      <w:r w:rsidRPr="004C008A">
        <w:rPr>
          <w:rFonts w:ascii="Times New Roman" w:hAnsi="Times New Roman" w:cs="Times New Roman"/>
          <w:bCs/>
          <w:sz w:val="28"/>
          <w:szCs w:val="28"/>
        </w:rPr>
        <w:softHyphen/>
        <w:t>дера обшукати автомобіль, який в іншому разі буде швидко переміщений. Однак і в цьому випадку необхідно довести, що у службовців були дос</w:t>
      </w:r>
      <w:r w:rsidRPr="004C008A">
        <w:rPr>
          <w:rFonts w:ascii="Times New Roman" w:hAnsi="Times New Roman" w:cs="Times New Roman"/>
          <w:bCs/>
          <w:sz w:val="28"/>
          <w:szCs w:val="28"/>
        </w:rPr>
        <w:softHyphen/>
        <w:t>татні підстави для обшуку. Верховний суд постановив, що докази, отри мані під час неконституційного обшуку, не можуть бути подані під час су</w:t>
      </w:r>
      <w:r w:rsidRPr="004C008A">
        <w:rPr>
          <w:rFonts w:ascii="Times New Roman" w:hAnsi="Times New Roman" w:cs="Times New Roman"/>
          <w:bCs/>
          <w:sz w:val="28"/>
          <w:szCs w:val="28"/>
        </w:rPr>
        <w:softHyphen/>
        <w:t xml:space="preserve">дового розгляду кримінальної справи, хоча тут знову ж може бути багато винятків. Найголовніший виняток полягає в тому, що докази, отри мані під час обшуку, який проведений сумлінно на </w:t>
      </w:r>
      <w:r w:rsidRPr="004C008A">
        <w:rPr>
          <w:rFonts w:ascii="Times New Roman" w:hAnsi="Times New Roman" w:cs="Times New Roman"/>
          <w:bCs/>
          <w:sz w:val="28"/>
          <w:szCs w:val="28"/>
        </w:rPr>
        <w:lastRenderedPageBreak/>
        <w:t>підставі ордера, виданого компетентним органом, можуть бути використані, навіть якщо виявиться, що ордер було видано без достатніх підстав.</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Стаття 8 Канадської хартії прав та свобод також забороняє проведен</w:t>
      </w:r>
      <w:r w:rsidRPr="004C008A">
        <w:rPr>
          <w:rFonts w:ascii="Times New Roman" w:hAnsi="Times New Roman" w:cs="Times New Roman"/>
          <w:bCs/>
          <w:sz w:val="28"/>
          <w:szCs w:val="28"/>
        </w:rPr>
        <w:softHyphen/>
        <w:t>ня необгрунтованих обшуків і арештів, і, як і американський суд, Верхов</w:t>
      </w:r>
      <w:r w:rsidRPr="004C008A">
        <w:rPr>
          <w:rFonts w:ascii="Times New Roman" w:hAnsi="Times New Roman" w:cs="Times New Roman"/>
          <w:bCs/>
          <w:sz w:val="28"/>
          <w:szCs w:val="28"/>
        </w:rPr>
        <w:softHyphen/>
        <w:t>ини суд Канади постановив, що вирішальним фактором під час встановлення неконституційності обшуку є ігнорування того, що особа обгрун</w:t>
      </w:r>
      <w:r w:rsidRPr="004C008A">
        <w:rPr>
          <w:rFonts w:ascii="Times New Roman" w:hAnsi="Times New Roman" w:cs="Times New Roman"/>
          <w:bCs/>
          <w:sz w:val="28"/>
          <w:szCs w:val="28"/>
        </w:rPr>
        <w:softHyphen/>
        <w:t>товано розраховує на забезпечення недоторканності. Так, обшук на кор</w:t>
      </w:r>
      <w:r w:rsidRPr="004C008A">
        <w:rPr>
          <w:rFonts w:ascii="Times New Roman" w:hAnsi="Times New Roman" w:cs="Times New Roman"/>
          <w:bCs/>
          <w:sz w:val="28"/>
          <w:szCs w:val="28"/>
        </w:rPr>
        <w:softHyphen/>
        <w:t>інні може бути виправданий підставами менш, ніж достатніми, оскільки малоймовірно, що ті, хто подорожує, мають вагомі підстави розраховує на забезпечення недоторканності. Крім того, канадський суд слідом за Верховним судом Сполучених Штаті</w:t>
      </w:r>
      <w:r w:rsidR="004C008A" w:rsidRPr="004C008A">
        <w:rPr>
          <w:rFonts w:ascii="Times New Roman" w:hAnsi="Times New Roman" w:cs="Times New Roman"/>
          <w:bCs/>
          <w:sz w:val="28"/>
          <w:szCs w:val="28"/>
        </w:rPr>
        <w:t>в вирішив, що головний засіб за</w:t>
      </w:r>
      <w:r w:rsidRPr="004C008A">
        <w:rPr>
          <w:rFonts w:ascii="Times New Roman" w:hAnsi="Times New Roman" w:cs="Times New Roman"/>
          <w:bCs/>
          <w:sz w:val="28"/>
          <w:szCs w:val="28"/>
        </w:rPr>
        <w:t>побігання необгрунтованим обшукам – це вимога попередньої згоди незалежного судді, що грунтується на встановленні достатніх підстав. Використання незаконно отриманих доказів у Канаді регулюється статтею 24(2) Хартії, яка передбачає, що такі докази повинні виключатися тільки у тих випадках, коли їх прийняття «створить погану репутацію здійснен</w:t>
      </w:r>
      <w:r w:rsidRPr="004C008A">
        <w:rPr>
          <w:rFonts w:ascii="Times New Roman" w:hAnsi="Times New Roman" w:cs="Times New Roman"/>
          <w:bCs/>
          <w:sz w:val="28"/>
          <w:szCs w:val="28"/>
        </w:rPr>
        <w:softHyphen/>
        <w:t>ню правосуддя». Роблячи такий висновок, Верховний суд зазначив, що і у ні повинні враховувати характер самих доказів, характер поведінки, шляхом якої вони були отримані, і наслідки виключення доказів. Знову ж слідом за нормами американського права канадські суди визнали, що, оцінюючи другий фактор, слід враховувати сумлінність переконання поліції у тому, що вона діяла законно.</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lang w:val="uk-UA"/>
        </w:rPr>
        <w:t>Єв</w:t>
      </w:r>
      <w:r w:rsidRPr="004C008A">
        <w:rPr>
          <w:rFonts w:ascii="Times New Roman" w:hAnsi="Times New Roman" w:cs="Times New Roman"/>
          <w:bCs/>
          <w:sz w:val="28"/>
          <w:szCs w:val="28"/>
        </w:rPr>
        <w:t>ропейський суд з прав людини також недвозначно заявив, що про</w:t>
      </w:r>
      <w:r w:rsidRPr="004C008A">
        <w:rPr>
          <w:rFonts w:ascii="Times New Roman" w:hAnsi="Times New Roman" w:cs="Times New Roman"/>
          <w:bCs/>
          <w:sz w:val="28"/>
          <w:szCs w:val="28"/>
          <w:lang w:val="uk-UA"/>
        </w:rPr>
        <w:t>слух</w:t>
      </w:r>
      <w:r w:rsidRPr="004C008A">
        <w:rPr>
          <w:rFonts w:ascii="Times New Roman" w:hAnsi="Times New Roman" w:cs="Times New Roman"/>
          <w:bCs/>
          <w:sz w:val="28"/>
          <w:szCs w:val="28"/>
        </w:rPr>
        <w:t>онування телефонних розмов може становити втручання у приватне</w:t>
      </w:r>
      <w:r w:rsidRPr="004C008A">
        <w:rPr>
          <w:rFonts w:ascii="Times New Roman" w:hAnsi="Times New Roman" w:cs="Times New Roman"/>
          <w:bCs/>
          <w:sz w:val="28"/>
          <w:szCs w:val="28"/>
          <w:lang w:val="uk-UA"/>
        </w:rPr>
        <w:t xml:space="preserve"> життя </w:t>
      </w:r>
      <w:r w:rsidRPr="004C008A">
        <w:rPr>
          <w:rFonts w:ascii="Times New Roman" w:hAnsi="Times New Roman" w:cs="Times New Roman"/>
          <w:bCs/>
          <w:sz w:val="28"/>
          <w:szCs w:val="28"/>
        </w:rPr>
        <w:t xml:space="preserve">і кореспонденцію і таким чином порушувати статтю 8. Однак у </w:t>
      </w:r>
      <w:r w:rsidRPr="004C008A">
        <w:rPr>
          <w:rFonts w:ascii="Times New Roman" w:hAnsi="Times New Roman" w:cs="Times New Roman"/>
          <w:bCs/>
          <w:sz w:val="28"/>
          <w:szCs w:val="28"/>
          <w:lang w:val="uk-UA"/>
        </w:rPr>
        <w:t>справі</w:t>
      </w:r>
      <w:r w:rsidRPr="004C008A">
        <w:rPr>
          <w:rFonts w:ascii="Times New Roman" w:hAnsi="Times New Roman" w:cs="Times New Roman"/>
          <w:bCs/>
          <w:sz w:val="28"/>
          <w:szCs w:val="28"/>
        </w:rPr>
        <w:t xml:space="preserve"> </w:t>
      </w:r>
      <w:r w:rsidRPr="004C008A">
        <w:rPr>
          <w:rFonts w:ascii="Times New Roman" w:hAnsi="Times New Roman" w:cs="Times New Roman"/>
          <w:bCs/>
          <w:iCs/>
          <w:sz w:val="28"/>
          <w:szCs w:val="28"/>
          <w:lang w:val="uk-UA"/>
        </w:rPr>
        <w:t>«</w:t>
      </w:r>
      <w:r w:rsidRPr="004C008A">
        <w:rPr>
          <w:rFonts w:ascii="Times New Roman" w:hAnsi="Times New Roman" w:cs="Times New Roman"/>
          <w:bCs/>
          <w:iCs/>
          <w:sz w:val="28"/>
          <w:szCs w:val="28"/>
        </w:rPr>
        <w:t>Класс та інші проти Німеччини</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 xml:space="preserve"> Суд дійшов висновку, що існ</w:t>
      </w:r>
      <w:r w:rsidRPr="004C008A">
        <w:rPr>
          <w:rFonts w:ascii="Times New Roman" w:hAnsi="Times New Roman" w:cs="Times New Roman"/>
          <w:bCs/>
          <w:sz w:val="28"/>
          <w:szCs w:val="28"/>
          <w:lang w:val="uk-UA"/>
        </w:rPr>
        <w:t>ую</w:t>
      </w:r>
      <w:r w:rsidRPr="004C008A">
        <w:rPr>
          <w:rFonts w:ascii="Times New Roman" w:hAnsi="Times New Roman" w:cs="Times New Roman"/>
          <w:bCs/>
          <w:sz w:val="28"/>
          <w:szCs w:val="28"/>
        </w:rPr>
        <w:t>чиі</w:t>
      </w:r>
      <w:r w:rsidRPr="004C008A">
        <w:rPr>
          <w:rFonts w:ascii="Times New Roman" w:hAnsi="Times New Roman" w:cs="Times New Roman"/>
          <w:bCs/>
          <w:sz w:val="28"/>
          <w:szCs w:val="28"/>
          <w:lang w:val="uk-UA"/>
        </w:rPr>
        <w:t>й</w:t>
      </w:r>
      <w:r w:rsidRPr="004C008A">
        <w:rPr>
          <w:rFonts w:ascii="Times New Roman" w:hAnsi="Times New Roman" w:cs="Times New Roman"/>
          <w:bCs/>
          <w:sz w:val="28"/>
          <w:szCs w:val="28"/>
        </w:rPr>
        <w:t xml:space="preserve"> у Німеччині порядок отримання дозволу на таке прослуховування, </w:t>
      </w:r>
      <w:r w:rsidRPr="004C008A">
        <w:rPr>
          <w:rFonts w:ascii="Times New Roman" w:hAnsi="Times New Roman" w:cs="Times New Roman"/>
          <w:bCs/>
          <w:sz w:val="28"/>
          <w:szCs w:val="28"/>
          <w:lang w:val="uk-UA"/>
        </w:rPr>
        <w:t>хоча</w:t>
      </w:r>
      <w:r w:rsidRPr="004C008A">
        <w:rPr>
          <w:rFonts w:ascii="Times New Roman" w:hAnsi="Times New Roman" w:cs="Times New Roman"/>
          <w:bCs/>
          <w:sz w:val="28"/>
          <w:szCs w:val="28"/>
        </w:rPr>
        <w:t xml:space="preserve"> і не передбачає судового нагляду, включає в себе суворі адміністра</w:t>
      </w:r>
      <w:r w:rsidRPr="004C008A">
        <w:rPr>
          <w:rFonts w:ascii="Times New Roman" w:hAnsi="Times New Roman" w:cs="Times New Roman"/>
          <w:bCs/>
          <w:sz w:val="28"/>
          <w:szCs w:val="28"/>
          <w:lang w:val="uk-UA"/>
        </w:rPr>
        <w:t>тивні</w:t>
      </w:r>
      <w:r w:rsidRPr="004C008A">
        <w:rPr>
          <w:rFonts w:ascii="Times New Roman" w:hAnsi="Times New Roman" w:cs="Times New Roman"/>
          <w:bCs/>
          <w:sz w:val="28"/>
          <w:szCs w:val="28"/>
        </w:rPr>
        <w:t xml:space="preserve"> процедури санкціонування такої діяльності і визначає, для яких</w:t>
      </w:r>
      <w:r w:rsidRPr="004C008A">
        <w:rPr>
          <w:rFonts w:ascii="Times New Roman" w:hAnsi="Times New Roman" w:cs="Times New Roman"/>
          <w:bCs/>
          <w:sz w:val="28"/>
          <w:szCs w:val="28"/>
          <w:lang w:val="uk-UA"/>
        </w:rPr>
        <w:t xml:space="preserve"> цілей </w:t>
      </w:r>
      <w:r w:rsidRPr="004C008A">
        <w:rPr>
          <w:rFonts w:ascii="Times New Roman" w:hAnsi="Times New Roman" w:cs="Times New Roman"/>
          <w:bCs/>
          <w:sz w:val="28"/>
          <w:szCs w:val="28"/>
        </w:rPr>
        <w:t>може використовуватися така інформація і, отже, відповідає статті</w:t>
      </w:r>
      <w:r w:rsidRPr="004C008A">
        <w:rPr>
          <w:rFonts w:ascii="Times New Roman" w:hAnsi="Times New Roman" w:cs="Times New Roman"/>
          <w:bCs/>
          <w:sz w:val="28"/>
          <w:szCs w:val="28"/>
          <w:lang w:val="uk-UA"/>
        </w:rPr>
        <w:t xml:space="preserve"> 8. З </w:t>
      </w:r>
      <w:r w:rsidRPr="004C008A">
        <w:rPr>
          <w:rFonts w:ascii="Times New Roman" w:hAnsi="Times New Roman" w:cs="Times New Roman"/>
          <w:bCs/>
          <w:sz w:val="28"/>
          <w:szCs w:val="28"/>
        </w:rPr>
        <w:t xml:space="preserve">ішого </w:t>
      </w:r>
      <w:r w:rsidRPr="004C008A">
        <w:rPr>
          <w:rFonts w:ascii="Times New Roman" w:hAnsi="Times New Roman" w:cs="Times New Roman"/>
          <w:bCs/>
          <w:sz w:val="28"/>
          <w:szCs w:val="28"/>
        </w:rPr>
        <w:lastRenderedPageBreak/>
        <w:t xml:space="preserve">боку, під час розгляду справи </w:t>
      </w:r>
      <w:r w:rsidRPr="004C008A">
        <w:rPr>
          <w:rFonts w:ascii="Times New Roman" w:hAnsi="Times New Roman" w:cs="Times New Roman"/>
          <w:bCs/>
          <w:iCs/>
          <w:sz w:val="28"/>
          <w:szCs w:val="28"/>
        </w:rPr>
        <w:t>«Мелоун проти Сполученого Королівства</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 xml:space="preserve"> Суд встановив факт порушення у прослуховуванні телефон</w:t>
      </w:r>
      <w:r w:rsidRPr="004C008A">
        <w:rPr>
          <w:rFonts w:ascii="Times New Roman" w:hAnsi="Times New Roman" w:cs="Times New Roman"/>
          <w:bCs/>
          <w:sz w:val="28"/>
          <w:szCs w:val="28"/>
        </w:rPr>
        <w:softHyphen/>
        <w:t>них розмов заявника, на яке він подав скаргу. На відміну від ситуації в Німеччині, дії уряду Сполученого Королівства не регулювалися єдиним і загальним детальним зводом норм. Ці дії регулювалися різними закона</w:t>
      </w:r>
      <w:r w:rsidRPr="004C008A">
        <w:rPr>
          <w:rFonts w:ascii="Times New Roman" w:hAnsi="Times New Roman" w:cs="Times New Roman"/>
          <w:bCs/>
          <w:sz w:val="28"/>
          <w:szCs w:val="28"/>
        </w:rPr>
        <w:softHyphen/>
        <w:t>ми та положеннями загального права. Справді, Суду було незрозуміло, які правові норми застосовуються до оскарженого прослуховування у випад</w:t>
      </w:r>
      <w:r w:rsidRPr="004C008A">
        <w:rPr>
          <w:rFonts w:ascii="Times New Roman" w:hAnsi="Times New Roman" w:cs="Times New Roman"/>
          <w:bCs/>
          <w:sz w:val="28"/>
          <w:szCs w:val="28"/>
        </w:rPr>
        <w:softHyphen/>
        <w:t xml:space="preserve">ку даного заявника. Через це Суд зробив висновок, що втручання у здійснення прав, закріплених у статті 8, не може бути виправдане згідно з п. 2 статті 8, оскільки воно не було </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передбачене законом</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До такого самого висновку Суд дійшов, розглянувши французькі норми про прослу</w:t>
      </w:r>
      <w:r w:rsidRPr="004C008A">
        <w:rPr>
          <w:rFonts w:ascii="Times New Roman" w:hAnsi="Times New Roman" w:cs="Times New Roman"/>
          <w:bCs/>
          <w:sz w:val="28"/>
          <w:szCs w:val="28"/>
        </w:rPr>
        <w:softHyphen/>
        <w:t>ховування, сформовані на основі низки судових рішень за відсутності за</w:t>
      </w:r>
      <w:r w:rsidRPr="004C008A">
        <w:rPr>
          <w:rFonts w:ascii="Times New Roman" w:hAnsi="Times New Roman" w:cs="Times New Roman"/>
          <w:bCs/>
          <w:sz w:val="28"/>
          <w:szCs w:val="28"/>
        </w:rPr>
        <w:softHyphen/>
        <w:t>гального і чіткого порядку, який регулював би ці питання.</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У Сполучених Штатах дане питання деякий час викликало сумніви, однак тепер зрозуміло, що прослуховування телефонних розмов вва</w:t>
      </w:r>
      <w:r w:rsidRPr="004C008A">
        <w:rPr>
          <w:rFonts w:ascii="Times New Roman" w:hAnsi="Times New Roman" w:cs="Times New Roman"/>
          <w:bCs/>
          <w:sz w:val="28"/>
          <w:szCs w:val="28"/>
        </w:rPr>
        <w:softHyphen/>
        <w:t>жається «обшуком» і, таким чином, потрапляє під дію Четвертої поправ</w:t>
      </w:r>
      <w:r w:rsidRPr="004C008A">
        <w:rPr>
          <w:rFonts w:ascii="Times New Roman" w:hAnsi="Times New Roman" w:cs="Times New Roman"/>
          <w:bCs/>
          <w:sz w:val="28"/>
          <w:szCs w:val="28"/>
        </w:rPr>
        <w:softHyphen/>
        <w:t xml:space="preserve">ки. Зокрема, за звичайних умов необхідно, щоб на підключення до лінії заздалегідь давався дозвіл нейтральним і безстороннім суддею. У справі </w:t>
      </w:r>
      <w:r w:rsidRPr="004C008A">
        <w:rPr>
          <w:rFonts w:ascii="Times New Roman" w:hAnsi="Times New Roman" w:cs="Times New Roman"/>
          <w:bCs/>
          <w:iCs/>
          <w:sz w:val="28"/>
          <w:szCs w:val="28"/>
        </w:rPr>
        <w:t>«Сполучені Штати проти федерального окружного суду Сполучених Штатів»</w:t>
      </w:r>
      <w:r w:rsidRPr="004C008A">
        <w:rPr>
          <w:rFonts w:ascii="Times New Roman" w:hAnsi="Times New Roman" w:cs="Times New Roman"/>
          <w:bCs/>
          <w:sz w:val="28"/>
          <w:szCs w:val="28"/>
        </w:rPr>
        <w:t xml:space="preserve"> Верховний суд визнав необгрунтованим прослуховування теле</w:t>
      </w:r>
      <w:r w:rsidRPr="004C008A">
        <w:rPr>
          <w:rFonts w:ascii="Times New Roman" w:hAnsi="Times New Roman" w:cs="Times New Roman"/>
          <w:bCs/>
          <w:sz w:val="28"/>
          <w:szCs w:val="28"/>
        </w:rPr>
        <w:softHyphen/>
        <w:t>фонних розмов, санкціоноване тільки Генеральним аторнеєм у випадку, що як стверджувалося, був зв’язаний із загрозою національній безпеці. Уряд стверджував, що в таких випадках конституційні повноваження президента закріплюють таке право (передбачене законом, який регу</w:t>
      </w:r>
      <w:r w:rsidRPr="004C008A">
        <w:rPr>
          <w:rFonts w:ascii="Times New Roman" w:hAnsi="Times New Roman" w:cs="Times New Roman"/>
          <w:bCs/>
          <w:sz w:val="28"/>
          <w:szCs w:val="28"/>
        </w:rPr>
        <w:softHyphen/>
        <w:t>лює прослуховування телефонних розмов). Верховний суд, як і Євро</w:t>
      </w:r>
      <w:r w:rsidRPr="004C008A">
        <w:rPr>
          <w:rFonts w:ascii="Times New Roman" w:hAnsi="Times New Roman" w:cs="Times New Roman"/>
          <w:bCs/>
          <w:sz w:val="28"/>
          <w:szCs w:val="28"/>
        </w:rPr>
        <w:softHyphen/>
        <w:t>пейський суд у наведених справах, зосередив свою увагу на принциповій вимозі – незалежному контролі за даним рішенням:</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Свободи, передбачені Четвертою поправкою, не можуть бути гарантовані належ</w:t>
      </w:r>
      <w:r w:rsidRPr="004C008A">
        <w:rPr>
          <w:rFonts w:ascii="Times New Roman" w:hAnsi="Times New Roman" w:cs="Times New Roman"/>
          <w:bCs/>
          <w:sz w:val="28"/>
          <w:szCs w:val="28"/>
        </w:rPr>
        <w:softHyphen/>
        <w:t>ним чином, якщо заходи щодо контролю з</w:t>
      </w:r>
      <w:r w:rsidR="00E015E9" w:rsidRPr="004C008A">
        <w:rPr>
          <w:rFonts w:ascii="Times New Roman" w:hAnsi="Times New Roman" w:cs="Times New Roman"/>
          <w:bCs/>
          <w:sz w:val="28"/>
          <w:szCs w:val="28"/>
        </w:rPr>
        <w:t>а національною безпекою здійсню</w:t>
      </w:r>
      <w:r w:rsidRPr="004C008A">
        <w:rPr>
          <w:rFonts w:ascii="Times New Roman" w:hAnsi="Times New Roman" w:cs="Times New Roman"/>
          <w:bCs/>
          <w:sz w:val="28"/>
          <w:szCs w:val="28"/>
        </w:rPr>
        <w:t xml:space="preserve">ються лише на розсуд виконавчої гілки влади. Четверта </w:t>
      </w:r>
      <w:r w:rsidRPr="004C008A">
        <w:rPr>
          <w:rFonts w:ascii="Times New Roman" w:hAnsi="Times New Roman" w:cs="Times New Roman"/>
          <w:bCs/>
          <w:sz w:val="28"/>
          <w:szCs w:val="28"/>
        </w:rPr>
        <w:lastRenderedPageBreak/>
        <w:t>поправка не передба</w:t>
      </w:r>
      <w:r w:rsidRPr="004C008A">
        <w:rPr>
          <w:rFonts w:ascii="Times New Roman" w:hAnsi="Times New Roman" w:cs="Times New Roman"/>
          <w:bCs/>
          <w:sz w:val="28"/>
          <w:szCs w:val="28"/>
        </w:rPr>
        <w:softHyphen/>
        <w:t>чає, що посадові особи виконавчих органів у</w:t>
      </w:r>
      <w:r w:rsidR="00E015E9" w:rsidRPr="004C008A">
        <w:rPr>
          <w:rFonts w:ascii="Times New Roman" w:hAnsi="Times New Roman" w:cs="Times New Roman"/>
          <w:bCs/>
          <w:sz w:val="28"/>
          <w:szCs w:val="28"/>
        </w:rPr>
        <w:t>ряду є нейтральними і не заінтересованими суд</w:t>
      </w:r>
      <w:r w:rsidR="00E015E9" w:rsidRPr="004C008A">
        <w:rPr>
          <w:rFonts w:ascii="Times New Roman" w:hAnsi="Times New Roman" w:cs="Times New Roman"/>
          <w:bCs/>
          <w:sz w:val="28"/>
          <w:szCs w:val="28"/>
          <w:lang w:val="uk-UA"/>
        </w:rPr>
        <w:t>д</w:t>
      </w:r>
      <w:r w:rsidR="00E015E9" w:rsidRPr="004C008A">
        <w:rPr>
          <w:rFonts w:ascii="Times New Roman" w:hAnsi="Times New Roman" w:cs="Times New Roman"/>
          <w:bCs/>
          <w:sz w:val="28"/>
          <w:szCs w:val="28"/>
        </w:rPr>
        <w:t>ями</w:t>
      </w:r>
      <w:r w:rsidR="00E015E9"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xml:space="preserve"> їх обов'язок </w:t>
      </w:r>
      <w:r w:rsidR="00E015E9" w:rsidRPr="004C008A">
        <w:rPr>
          <w:rFonts w:ascii="Times New Roman" w:hAnsi="Times New Roman" w:cs="Times New Roman"/>
          <w:bCs/>
          <w:sz w:val="28"/>
          <w:szCs w:val="28"/>
        </w:rPr>
        <w:t>–</w:t>
      </w:r>
      <w:r w:rsidRPr="004C008A">
        <w:rPr>
          <w:rFonts w:ascii="Times New Roman" w:hAnsi="Times New Roman" w:cs="Times New Roman"/>
          <w:bCs/>
          <w:sz w:val="28"/>
          <w:szCs w:val="28"/>
        </w:rPr>
        <w:t xml:space="preserve"> забезпечувати виконання законів,</w:t>
      </w:r>
      <w:r w:rsidRPr="004C008A">
        <w:rPr>
          <w:rFonts w:ascii="Times New Roman" w:hAnsi="Times New Roman" w:cs="Times New Roman"/>
          <w:bCs/>
          <w:sz w:val="28"/>
          <w:szCs w:val="28"/>
          <w:lang w:val="uk-UA"/>
        </w:rPr>
        <w:t xml:space="preserve"> </w:t>
      </w:r>
      <w:r w:rsidRPr="004C008A">
        <w:rPr>
          <w:rFonts w:ascii="Times New Roman" w:hAnsi="Times New Roman" w:cs="Times New Roman"/>
          <w:bCs/>
          <w:sz w:val="28"/>
          <w:szCs w:val="28"/>
        </w:rPr>
        <w:t>здійснювати розслідування і переслідування... Але ті, на кого покладено такі обов'язки, не повинні бути єдиними суддями, які вирішують, коли використовувати делікатні з конституційної точки зору засоби для розв’язання своїх зав</w:t>
      </w:r>
      <w:r w:rsidRPr="004C008A">
        <w:rPr>
          <w:rFonts w:ascii="Times New Roman" w:hAnsi="Times New Roman" w:cs="Times New Roman"/>
          <w:bCs/>
          <w:sz w:val="28"/>
          <w:szCs w:val="28"/>
        </w:rPr>
        <w:softHyphen/>
        <w:t>дань. Історичне рішення, яке відповідає Четвертій поправці, полягає в тому, шо виконавча влада, яка безконтрольно діє на власний розсуд, дуже легко мо</w:t>
      </w:r>
      <w:r w:rsidRPr="004C008A">
        <w:rPr>
          <w:rFonts w:ascii="Times New Roman" w:hAnsi="Times New Roman" w:cs="Times New Roman"/>
          <w:bCs/>
          <w:sz w:val="28"/>
          <w:szCs w:val="28"/>
        </w:rPr>
        <w:softHyphen/>
        <w:t>же піддатися тиску, щоб отримати інкримінуючі докази і проігнорувати можливість посягання на приватне життя і захищену свободу слова.</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Ми не можемо прийняти аргумент уряду про те, що питання національної безпе</w:t>
      </w:r>
      <w:r w:rsidRPr="004C008A">
        <w:rPr>
          <w:rFonts w:ascii="Times New Roman" w:hAnsi="Times New Roman" w:cs="Times New Roman"/>
          <w:bCs/>
          <w:sz w:val="28"/>
          <w:szCs w:val="28"/>
        </w:rPr>
        <w:softHyphen/>
        <w:t>ки надто делікатні та складні для судової оцінки. Суди регулярно розглядають найскладніші питання життя нашого суспільства. Немає причин вважати, що федеральні судді виявлять нерозважливість чи нерозуміння, розглядаючи спра</w:t>
      </w:r>
      <w:r w:rsidRPr="004C008A">
        <w:rPr>
          <w:rFonts w:ascii="Times New Roman" w:hAnsi="Times New Roman" w:cs="Times New Roman"/>
          <w:bCs/>
          <w:sz w:val="28"/>
          <w:szCs w:val="28"/>
        </w:rPr>
        <w:softHyphen/>
        <w:t>ви, зв'язані зі справами, які стосуються питань національної безпеки. Зро</w:t>
      </w:r>
      <w:r w:rsidRPr="004C008A">
        <w:rPr>
          <w:rFonts w:ascii="Times New Roman" w:hAnsi="Times New Roman" w:cs="Times New Roman"/>
          <w:bCs/>
          <w:sz w:val="28"/>
          <w:szCs w:val="28"/>
        </w:rPr>
        <w:softHyphen/>
        <w:t>зуміло, суди можуть визнати, що контр</w:t>
      </w:r>
      <w:r w:rsidR="00E015E9" w:rsidRPr="004C008A">
        <w:rPr>
          <w:rFonts w:ascii="Times New Roman" w:hAnsi="Times New Roman" w:cs="Times New Roman"/>
          <w:bCs/>
          <w:sz w:val="28"/>
          <w:szCs w:val="28"/>
        </w:rPr>
        <w:t>оль за національною безпекою зв</w:t>
      </w:r>
      <w:r w:rsidR="00E015E9" w:rsidRPr="00F16F8B">
        <w:rPr>
          <w:rFonts w:ascii="Times New Roman" w:hAnsi="Times New Roman" w:cs="Times New Roman"/>
          <w:bCs/>
          <w:sz w:val="28"/>
          <w:szCs w:val="28"/>
        </w:rPr>
        <w:t>’</w:t>
      </w:r>
      <w:r w:rsidRPr="004C008A">
        <w:rPr>
          <w:rFonts w:ascii="Times New Roman" w:hAnsi="Times New Roman" w:cs="Times New Roman"/>
          <w:bCs/>
          <w:sz w:val="28"/>
          <w:szCs w:val="28"/>
        </w:rPr>
        <w:t>яза</w:t>
      </w:r>
      <w:r w:rsidRPr="004C008A">
        <w:rPr>
          <w:rFonts w:ascii="Times New Roman" w:hAnsi="Times New Roman" w:cs="Times New Roman"/>
          <w:bCs/>
          <w:sz w:val="28"/>
          <w:szCs w:val="28"/>
        </w:rPr>
        <w:softHyphen/>
        <w:t>ний з іншими міркуваннями, ніж контроль за "звичайною злочинністю". Якщо загроза надто делікатна або складна для того, щоб наші старші посадові осо</w:t>
      </w:r>
      <w:r w:rsidRPr="004C008A">
        <w:rPr>
          <w:rFonts w:ascii="Times New Roman" w:hAnsi="Times New Roman" w:cs="Times New Roman"/>
          <w:bCs/>
          <w:sz w:val="28"/>
          <w:szCs w:val="28"/>
        </w:rPr>
        <w:softHyphen/>
        <w:t>би правоохоронних органів могли переконати суд у її важливості, можна підда</w:t>
      </w:r>
      <w:r w:rsidRPr="004C008A">
        <w:rPr>
          <w:rFonts w:ascii="Times New Roman" w:hAnsi="Times New Roman" w:cs="Times New Roman"/>
          <w:bCs/>
          <w:sz w:val="28"/>
          <w:szCs w:val="28"/>
        </w:rPr>
        <w:softHyphen/>
        <w:t>ти сумніву те, чи здійснення контролю має під собою достатні підстави.</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Верховний суд чітко зазначив, що його рішення стосується лише питань </w:t>
      </w:r>
      <w:r w:rsidRPr="004C008A">
        <w:rPr>
          <w:rFonts w:ascii="Times New Roman" w:hAnsi="Times New Roman" w:cs="Times New Roman"/>
          <w:bCs/>
          <w:iCs/>
          <w:sz w:val="28"/>
          <w:szCs w:val="28"/>
        </w:rPr>
        <w:t>національної</w:t>
      </w:r>
      <w:r w:rsidRPr="004C008A">
        <w:rPr>
          <w:rFonts w:ascii="Times New Roman" w:hAnsi="Times New Roman" w:cs="Times New Roman"/>
          <w:bCs/>
          <w:sz w:val="28"/>
          <w:szCs w:val="28"/>
        </w:rPr>
        <w:t xml:space="preserve"> безпеки. Розслідування, зв'язані з зовнішніми відно</w:t>
      </w:r>
      <w:r w:rsidRPr="004C008A">
        <w:rPr>
          <w:rFonts w:ascii="Times New Roman" w:hAnsi="Times New Roman" w:cs="Times New Roman"/>
          <w:bCs/>
          <w:sz w:val="28"/>
          <w:szCs w:val="28"/>
        </w:rPr>
        <w:softHyphen/>
        <w:t>синами, можуть включати інші міркування.</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Американська конституційна доктрина розрізняє небезпеку для приватного життя, зв'язану з прослуховуванням телефонних розмов, і ту, що зв'язана з іншими видами обшуків та арештів. У справі </w:t>
      </w:r>
      <w:r w:rsidRPr="004C008A">
        <w:rPr>
          <w:rFonts w:ascii="Times New Roman" w:hAnsi="Times New Roman" w:cs="Times New Roman"/>
          <w:bCs/>
          <w:i/>
          <w:iCs/>
          <w:sz w:val="28"/>
          <w:szCs w:val="28"/>
        </w:rPr>
        <w:t>«Бергер проти Нью-Йорка»</w:t>
      </w:r>
      <w:r w:rsidRPr="004C008A">
        <w:rPr>
          <w:rFonts w:ascii="Times New Roman" w:hAnsi="Times New Roman" w:cs="Times New Roman"/>
          <w:bCs/>
          <w:sz w:val="28"/>
          <w:szCs w:val="28"/>
        </w:rPr>
        <w:t xml:space="preserve"> Верховний суд визнав нечинним закон штату Нью-Йорк, який передбачав надання дозволу на прослуховування телефон</w:t>
      </w:r>
      <w:r w:rsidRPr="004C008A">
        <w:rPr>
          <w:rFonts w:ascii="Times New Roman" w:hAnsi="Times New Roman" w:cs="Times New Roman"/>
          <w:bCs/>
          <w:sz w:val="28"/>
          <w:szCs w:val="28"/>
        </w:rPr>
        <w:softHyphen/>
        <w:t xml:space="preserve">них розмов на </w:t>
      </w:r>
      <w:r w:rsidRPr="004C008A">
        <w:rPr>
          <w:rFonts w:ascii="Times New Roman" w:hAnsi="Times New Roman" w:cs="Times New Roman"/>
          <w:bCs/>
          <w:sz w:val="28"/>
          <w:szCs w:val="28"/>
        </w:rPr>
        <w:lastRenderedPageBreak/>
        <w:t>певний час. Він визнав, що такий дозвіл подібний до за</w:t>
      </w:r>
      <w:r w:rsidRPr="004C008A">
        <w:rPr>
          <w:rFonts w:ascii="Times New Roman" w:hAnsi="Times New Roman" w:cs="Times New Roman"/>
          <w:bCs/>
          <w:sz w:val="28"/>
          <w:szCs w:val="28"/>
        </w:rPr>
        <w:softHyphen/>
        <w:t>гальних ордерів у їх широкому розумінні:</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lang w:val="fr-FR"/>
        </w:rPr>
        <w:t>«...Мета передбаченої Четвертою поправкою вимоги про наявність достатніх підстав – не допускати державу в конституційно захищені сфери, доки у неї не виникнуть підстави вважати, що вчинено або вчиняється конкретний зло</w:t>
      </w:r>
      <w:r w:rsidRPr="004C008A">
        <w:rPr>
          <w:rFonts w:ascii="Times New Roman" w:hAnsi="Times New Roman" w:cs="Times New Roman"/>
          <w:bCs/>
          <w:sz w:val="28"/>
          <w:szCs w:val="28"/>
          <w:lang w:val="fr-FR"/>
        </w:rPr>
        <w:softHyphen/>
        <w:t xml:space="preserve">чин, </w:t>
      </w:r>
      <w:r w:rsidR="00E015E9" w:rsidRPr="004C008A">
        <w:rPr>
          <w:rFonts w:ascii="Times New Roman" w:hAnsi="Times New Roman" w:cs="Times New Roman"/>
          <w:bCs/>
          <w:sz w:val="28"/>
          <w:szCs w:val="28"/>
        </w:rPr>
        <w:t>–</w:t>
      </w:r>
      <w:r w:rsidRPr="004C008A">
        <w:rPr>
          <w:rFonts w:ascii="Times New Roman" w:hAnsi="Times New Roman" w:cs="Times New Roman"/>
          <w:bCs/>
          <w:sz w:val="28"/>
          <w:szCs w:val="28"/>
          <w:lang w:val="fr-FR"/>
        </w:rPr>
        <w:t xml:space="preserve">  таким чи</w:t>
      </w:r>
      <w:r w:rsidR="00E015E9" w:rsidRPr="004C008A">
        <w:rPr>
          <w:rFonts w:ascii="Times New Roman" w:hAnsi="Times New Roman" w:cs="Times New Roman"/>
          <w:bCs/>
          <w:sz w:val="28"/>
          <w:szCs w:val="28"/>
          <w:lang w:val="fr-FR"/>
        </w:rPr>
        <w:t>ном, повністю відкидається. В</w:t>
      </w:r>
      <w:r w:rsidRPr="004C008A">
        <w:rPr>
          <w:rFonts w:ascii="Times New Roman" w:hAnsi="Times New Roman" w:cs="Times New Roman"/>
          <w:bCs/>
          <w:sz w:val="28"/>
          <w:szCs w:val="28"/>
          <w:lang w:val="fr-FR"/>
        </w:rPr>
        <w:t>ідсутність у законі чітко</w:t>
      </w:r>
      <w:r w:rsidRPr="004C008A">
        <w:rPr>
          <w:rFonts w:ascii="Times New Roman" w:hAnsi="Times New Roman" w:cs="Times New Roman"/>
          <w:bCs/>
          <w:sz w:val="28"/>
          <w:szCs w:val="28"/>
          <w:lang w:val="fr-FR"/>
        </w:rPr>
        <w:softHyphen/>
        <w:t>го визначення, які розмови підлягають прослуховуванню, дає посадовій особі загальне повноваження «перехоплювати» будь-які розмо</w:t>
      </w:r>
      <w:r w:rsidR="00E015E9" w:rsidRPr="004C008A">
        <w:rPr>
          <w:rFonts w:ascii="Times New Roman" w:hAnsi="Times New Roman" w:cs="Times New Roman"/>
          <w:bCs/>
          <w:sz w:val="28"/>
          <w:szCs w:val="28"/>
          <w:lang w:val="fr-FR"/>
        </w:rPr>
        <w:t xml:space="preserve">ви. </w:t>
      </w:r>
      <w:r w:rsidRPr="004C008A">
        <w:rPr>
          <w:rFonts w:ascii="Times New Roman" w:hAnsi="Times New Roman" w:cs="Times New Roman"/>
          <w:bCs/>
          <w:sz w:val="28"/>
          <w:szCs w:val="28"/>
          <w:lang w:val="fr-FR"/>
        </w:rPr>
        <w:t>Санкціону</w:t>
      </w:r>
      <w:r w:rsidRPr="004C008A">
        <w:rPr>
          <w:rFonts w:ascii="Times New Roman" w:hAnsi="Times New Roman" w:cs="Times New Roman"/>
          <w:bCs/>
          <w:sz w:val="28"/>
          <w:szCs w:val="28"/>
          <w:lang w:val="fr-FR"/>
        </w:rPr>
        <w:softHyphen/>
        <w:t>вання прослуховування протягом двох місяців рівнозначне серії втручань, обшуків і арештів, проведених після тільки одноразового наведення дос</w:t>
      </w:r>
      <w:r w:rsidRPr="004C008A">
        <w:rPr>
          <w:rFonts w:ascii="Times New Roman" w:hAnsi="Times New Roman" w:cs="Times New Roman"/>
          <w:bCs/>
          <w:sz w:val="28"/>
          <w:szCs w:val="28"/>
          <w:lang w:val="fr-FR"/>
        </w:rPr>
        <w:softHyphen/>
        <w:t>татніх підстав... Протягом такого тривалого і безперервного (цілодобового) період</w:t>
      </w:r>
      <w:r w:rsidRPr="004C008A">
        <w:rPr>
          <w:rFonts w:ascii="Times New Roman" w:hAnsi="Times New Roman" w:cs="Times New Roman"/>
          <w:bCs/>
          <w:sz w:val="28"/>
          <w:szCs w:val="28"/>
          <w:lang w:val="uk-UA"/>
        </w:rPr>
        <w:t>у</w:t>
      </w:r>
      <w:r w:rsidRPr="004C008A">
        <w:rPr>
          <w:rFonts w:ascii="Times New Roman" w:hAnsi="Times New Roman" w:cs="Times New Roman"/>
          <w:bCs/>
          <w:sz w:val="28"/>
          <w:szCs w:val="28"/>
          <w:lang w:val="fr-FR"/>
        </w:rPr>
        <w:t>)</w:t>
      </w:r>
      <w:r w:rsidRPr="004C008A">
        <w:rPr>
          <w:rFonts w:ascii="Times New Roman" w:hAnsi="Times New Roman" w:cs="Times New Roman"/>
          <w:bCs/>
          <w:sz w:val="28"/>
          <w:szCs w:val="28"/>
          <w:lang w:val="uk-UA"/>
        </w:rPr>
        <w:t xml:space="preserve"> </w:t>
      </w:r>
      <w:r w:rsidRPr="004C008A">
        <w:rPr>
          <w:rFonts w:ascii="Times New Roman" w:hAnsi="Times New Roman" w:cs="Times New Roman"/>
          <w:bCs/>
          <w:sz w:val="28"/>
          <w:szCs w:val="28"/>
          <w:lang w:val="fr-FR"/>
        </w:rPr>
        <w:t>будуть без розбору перехоплюватися розмови усіх без винятку осіб, які потрапляють в межі дії пристрою, без урахування їх зв'язку зі злочи</w:t>
      </w:r>
      <w:r w:rsidR="00A82A34" w:rsidRPr="004C008A">
        <w:rPr>
          <w:rFonts w:ascii="Times New Roman" w:hAnsi="Times New Roman" w:cs="Times New Roman"/>
          <w:bCs/>
          <w:sz w:val="28"/>
          <w:szCs w:val="28"/>
          <w:lang w:val="fr-FR"/>
        </w:rPr>
        <w:t xml:space="preserve">ном, який розслідується.  </w:t>
      </w:r>
      <w:r w:rsidR="00A82A34" w:rsidRPr="004C008A">
        <w:rPr>
          <w:rFonts w:ascii="Times New Roman" w:hAnsi="Times New Roman" w:cs="Times New Roman"/>
          <w:bCs/>
          <w:sz w:val="28"/>
          <w:szCs w:val="28"/>
          <w:lang w:val="uk-UA"/>
        </w:rPr>
        <w:t>З</w:t>
      </w:r>
      <w:r w:rsidRPr="004C008A">
        <w:rPr>
          <w:rFonts w:ascii="Times New Roman" w:hAnsi="Times New Roman" w:cs="Times New Roman"/>
          <w:bCs/>
          <w:sz w:val="28"/>
          <w:szCs w:val="28"/>
          <w:lang w:val="fr-FR"/>
        </w:rPr>
        <w:t>акон не встановлює дати припинення прослухову</w:t>
      </w:r>
      <w:r w:rsidRPr="004C008A">
        <w:rPr>
          <w:rFonts w:ascii="Times New Roman" w:hAnsi="Times New Roman" w:cs="Times New Roman"/>
          <w:bCs/>
          <w:sz w:val="28"/>
          <w:szCs w:val="28"/>
          <w:lang w:val="fr-FR"/>
        </w:rPr>
        <w:softHyphen/>
        <w:t>вання після того, як перехоплено необхідну розмову. Це по</w:t>
      </w:r>
      <w:r w:rsidR="00E015E9" w:rsidRPr="004C008A">
        <w:rPr>
          <w:rFonts w:ascii="Times New Roman" w:hAnsi="Times New Roman" w:cs="Times New Roman"/>
          <w:bCs/>
          <w:sz w:val="28"/>
          <w:szCs w:val="28"/>
          <w:lang w:val="fr-FR"/>
        </w:rPr>
        <w:t>вністю зали</w:t>
      </w:r>
      <w:r w:rsidRPr="004C008A">
        <w:rPr>
          <w:rFonts w:ascii="Times New Roman" w:hAnsi="Times New Roman" w:cs="Times New Roman"/>
          <w:bCs/>
          <w:sz w:val="28"/>
          <w:szCs w:val="28"/>
          <w:lang w:val="fr-FR"/>
        </w:rPr>
        <w:t>шається на розсуд посадової особи. І, нарешті, передбачена законом проце</w:t>
      </w:r>
      <w:r w:rsidRPr="004C008A">
        <w:rPr>
          <w:rFonts w:ascii="Times New Roman" w:hAnsi="Times New Roman" w:cs="Times New Roman"/>
          <w:bCs/>
          <w:sz w:val="28"/>
          <w:szCs w:val="28"/>
          <w:lang w:val="fr-FR"/>
        </w:rPr>
        <w:softHyphen/>
        <w:t xml:space="preserve">дура </w:t>
      </w:r>
      <w:r w:rsidR="00E015E9" w:rsidRPr="00F16F8B">
        <w:rPr>
          <w:rFonts w:ascii="Times New Roman" w:hAnsi="Times New Roman" w:cs="Times New Roman"/>
          <w:bCs/>
          <w:sz w:val="28"/>
          <w:szCs w:val="28"/>
          <w:lang w:val="fr-FR"/>
        </w:rPr>
        <w:t xml:space="preserve">– </w:t>
      </w:r>
      <w:r w:rsidRPr="004C008A">
        <w:rPr>
          <w:rFonts w:ascii="Times New Roman" w:hAnsi="Times New Roman" w:cs="Times New Roman"/>
          <w:bCs/>
          <w:sz w:val="28"/>
          <w:szCs w:val="28"/>
          <w:lang w:val="fr-FR"/>
        </w:rPr>
        <w:t xml:space="preserve">оскільки її успіх залежить від її секретності </w:t>
      </w:r>
      <w:r w:rsidR="00E015E9" w:rsidRPr="00F16F8B">
        <w:rPr>
          <w:rFonts w:ascii="Times New Roman" w:hAnsi="Times New Roman" w:cs="Times New Roman"/>
          <w:bCs/>
          <w:sz w:val="28"/>
          <w:szCs w:val="28"/>
          <w:lang w:val="fr-FR"/>
        </w:rPr>
        <w:t>–</w:t>
      </w:r>
      <w:r w:rsidRPr="004C008A">
        <w:rPr>
          <w:rFonts w:ascii="Times New Roman" w:hAnsi="Times New Roman" w:cs="Times New Roman"/>
          <w:bCs/>
          <w:sz w:val="28"/>
          <w:szCs w:val="28"/>
          <w:lang w:val="fr-FR"/>
        </w:rPr>
        <w:t xml:space="preserve"> не передбачає пові</w:t>
      </w:r>
      <w:r w:rsidRPr="004C008A">
        <w:rPr>
          <w:rFonts w:ascii="Times New Roman" w:hAnsi="Times New Roman" w:cs="Times New Roman"/>
          <w:bCs/>
          <w:iCs/>
          <w:sz w:val="28"/>
          <w:szCs w:val="28"/>
        </w:rPr>
        <w:t>домлення</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необхідного</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під</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час</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видачі</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звичайних</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ордерів</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і</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не</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усуває</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цього</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недоліку</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встановленням</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певної</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вимоги</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щодо</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наведення</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конкретних</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фактів</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Навпаки, він допускає несанкціоноване проникнення без вказівки на на</w:t>
      </w:r>
      <w:r w:rsidRPr="004C008A">
        <w:rPr>
          <w:rFonts w:ascii="Times New Roman" w:hAnsi="Times New Roman" w:cs="Times New Roman"/>
          <w:bCs/>
          <w:iCs/>
          <w:sz w:val="28"/>
          <w:szCs w:val="28"/>
        </w:rPr>
        <w:softHyphen/>
        <w:t xml:space="preserve">гальні обставини. Під час прослуховування, із властивою йому небезпекою, така вказівка на нагальні обставини </w:t>
      </w:r>
      <w:r w:rsidRPr="004C008A">
        <w:rPr>
          <w:rFonts w:ascii="Times New Roman" w:hAnsi="Times New Roman" w:cs="Times New Roman"/>
          <w:bCs/>
          <w:iCs/>
          <w:sz w:val="28"/>
          <w:szCs w:val="28"/>
          <w:lang w:val="uk-UA"/>
        </w:rPr>
        <w:t>–</w:t>
      </w:r>
      <w:r w:rsidRPr="004C008A">
        <w:rPr>
          <w:rFonts w:ascii="Times New Roman" w:hAnsi="Times New Roman" w:cs="Times New Roman"/>
          <w:bCs/>
          <w:iCs/>
          <w:sz w:val="28"/>
          <w:szCs w:val="28"/>
        </w:rPr>
        <w:t xml:space="preserve"> для уникнення необхідності повідом</w:t>
      </w:r>
      <w:r w:rsidRPr="004C008A">
        <w:rPr>
          <w:rFonts w:ascii="Times New Roman" w:hAnsi="Times New Roman" w:cs="Times New Roman"/>
          <w:bCs/>
          <w:iCs/>
          <w:sz w:val="28"/>
          <w:szCs w:val="28"/>
        </w:rPr>
        <w:softHyphen/>
        <w:t xml:space="preserve">лення, </w:t>
      </w:r>
      <w:r w:rsidR="00E015E9" w:rsidRPr="004C008A">
        <w:rPr>
          <w:rFonts w:ascii="Times New Roman" w:hAnsi="Times New Roman" w:cs="Times New Roman"/>
          <w:bCs/>
          <w:iCs/>
          <w:sz w:val="28"/>
          <w:szCs w:val="28"/>
        </w:rPr>
        <w:t>–</w:t>
      </w:r>
      <w:r w:rsidR="00E015E9" w:rsidRPr="00F16F8B">
        <w:rPr>
          <w:rFonts w:ascii="Times New Roman" w:hAnsi="Times New Roman" w:cs="Times New Roman"/>
          <w:bCs/>
          <w:iCs/>
          <w:sz w:val="28"/>
          <w:szCs w:val="28"/>
        </w:rPr>
        <w:t xml:space="preserve"> </w:t>
      </w:r>
      <w:r w:rsidRPr="004C008A">
        <w:rPr>
          <w:rFonts w:ascii="Times New Roman" w:hAnsi="Times New Roman" w:cs="Times New Roman"/>
          <w:bCs/>
          <w:iCs/>
          <w:sz w:val="28"/>
          <w:szCs w:val="28"/>
        </w:rPr>
        <w:t>очевидно, важливіша, ніж та, яка вимагається у разі використан</w:t>
      </w:r>
      <w:r w:rsidRPr="004C008A">
        <w:rPr>
          <w:rFonts w:ascii="Times New Roman" w:hAnsi="Times New Roman" w:cs="Times New Roman"/>
          <w:bCs/>
          <w:iCs/>
          <w:sz w:val="28"/>
          <w:szCs w:val="28"/>
        </w:rPr>
        <w:softHyphen/>
        <w:t>ня звичайн</w:t>
      </w:r>
      <w:r w:rsidR="00A82A34" w:rsidRPr="004C008A">
        <w:rPr>
          <w:rFonts w:ascii="Times New Roman" w:hAnsi="Times New Roman" w:cs="Times New Roman"/>
          <w:bCs/>
          <w:iCs/>
          <w:sz w:val="28"/>
          <w:szCs w:val="28"/>
        </w:rPr>
        <w:t>их процедур обшуку та арешту.</w:t>
      </w:r>
      <w:r w:rsidR="00A82A34" w:rsidRPr="004C008A">
        <w:rPr>
          <w:rFonts w:ascii="Times New Roman" w:hAnsi="Times New Roman" w:cs="Times New Roman"/>
          <w:bCs/>
          <w:iCs/>
          <w:sz w:val="28"/>
          <w:szCs w:val="28"/>
          <w:lang w:val="uk-UA"/>
        </w:rPr>
        <w:t xml:space="preserve"> </w:t>
      </w:r>
      <w:r w:rsidRPr="004C008A">
        <w:rPr>
          <w:rFonts w:ascii="Times New Roman" w:hAnsi="Times New Roman" w:cs="Times New Roman"/>
          <w:bCs/>
          <w:iCs/>
          <w:sz w:val="28"/>
          <w:szCs w:val="28"/>
        </w:rPr>
        <w:t>Іншими словами, передбачений законом необмежений дозвіл на прослуховування позбавлений належного су</w:t>
      </w:r>
      <w:r w:rsidRPr="004C008A">
        <w:rPr>
          <w:rFonts w:ascii="Times New Roman" w:hAnsi="Times New Roman" w:cs="Times New Roman"/>
          <w:bCs/>
          <w:iCs/>
          <w:sz w:val="28"/>
          <w:szCs w:val="28"/>
        </w:rPr>
        <w:softHyphen/>
        <w:t>дового контролю або запобіжних процедур.</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Верховний суд Канади слідом за американськими рішеннями поста</w:t>
      </w:r>
      <w:r w:rsidRPr="004C008A">
        <w:rPr>
          <w:rFonts w:ascii="Times New Roman" w:hAnsi="Times New Roman" w:cs="Times New Roman"/>
          <w:bCs/>
          <w:sz w:val="28"/>
          <w:szCs w:val="28"/>
        </w:rPr>
        <w:softHyphen/>
        <w:t>новив, що електронне стеження становить обшук або арешт у значенні статті 8 Канадської хартії прав і свобод. Суд зробив висновок, що ме</w:t>
      </w:r>
      <w:r w:rsidRPr="004C008A">
        <w:rPr>
          <w:rFonts w:ascii="Times New Roman" w:hAnsi="Times New Roman" w:cs="Times New Roman"/>
          <w:bCs/>
          <w:sz w:val="28"/>
          <w:szCs w:val="28"/>
        </w:rPr>
        <w:softHyphen/>
        <w:t xml:space="preserve">та </w:t>
      </w:r>
      <w:r w:rsidRPr="004C008A">
        <w:rPr>
          <w:rFonts w:ascii="Times New Roman" w:hAnsi="Times New Roman" w:cs="Times New Roman"/>
          <w:bCs/>
          <w:sz w:val="28"/>
          <w:szCs w:val="28"/>
        </w:rPr>
        <w:lastRenderedPageBreak/>
        <w:t>заборони необгрунтованих обшуків і арештів полягає у захисті обґрунтованих очікувань щодо запобігання приватного характеру життя, а такі очікування порушуються, коли третя сторона прослуховує теле</w:t>
      </w:r>
      <w:r w:rsidRPr="004C008A">
        <w:rPr>
          <w:rFonts w:ascii="Times New Roman" w:hAnsi="Times New Roman" w:cs="Times New Roman"/>
          <w:bCs/>
          <w:sz w:val="28"/>
          <w:szCs w:val="28"/>
        </w:rPr>
        <w:softHyphen/>
        <w:t>фонну розмову без відома або згоди її учасників. На відміну від Вер</w:t>
      </w:r>
      <w:r w:rsidRPr="004C008A">
        <w:rPr>
          <w:rFonts w:ascii="Times New Roman" w:hAnsi="Times New Roman" w:cs="Times New Roman"/>
          <w:bCs/>
          <w:sz w:val="28"/>
          <w:szCs w:val="28"/>
        </w:rPr>
        <w:softHyphen/>
        <w:t>ховного суду Сполучених Штатів, який постановив, що спостереження, яке проводиться зі згоди одного учасника, не є обшуком або арештом у значенні Четвертої поправки, Верховний суд Канади відмовився про</w:t>
      </w:r>
      <w:r w:rsidRPr="004C008A">
        <w:rPr>
          <w:rFonts w:ascii="Times New Roman" w:hAnsi="Times New Roman" w:cs="Times New Roman"/>
          <w:bCs/>
          <w:sz w:val="28"/>
          <w:szCs w:val="28"/>
        </w:rPr>
        <w:softHyphen/>
        <w:t>водити таке розрізнення.</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Стаття 8 недвозначно передбачає повагу до таємниці кореспонденції. Справді Суд грунтував свої рішення, які стосувалися прослуховування телефонних розмов, частково на принципі захисту приватного життя, а частково – на своєму висновку, що телефонні комунікації є певного фор</w:t>
      </w:r>
      <w:r w:rsidRPr="004C008A">
        <w:rPr>
          <w:rFonts w:ascii="Times New Roman" w:hAnsi="Times New Roman" w:cs="Times New Roman"/>
          <w:bCs/>
          <w:sz w:val="28"/>
          <w:szCs w:val="28"/>
        </w:rPr>
        <w:softHyphen/>
        <w:t xml:space="preserve">мою кореспонденції. Суд звертався до цього аспекту статті у зв’язку з кількома справами, які стосувалися кореспонденції осіб, позбавлених волі державою. У справі </w:t>
      </w:r>
      <w:r w:rsidRPr="004C008A">
        <w:rPr>
          <w:rFonts w:ascii="Times New Roman" w:hAnsi="Times New Roman" w:cs="Times New Roman"/>
          <w:bCs/>
          <w:i/>
          <w:iCs/>
          <w:sz w:val="28"/>
          <w:szCs w:val="28"/>
        </w:rPr>
        <w:t>«Девільд, Оме і Версіп проти Бельгії</w:t>
      </w:r>
      <w:r w:rsidRPr="004C008A">
        <w:rPr>
          <w:rFonts w:ascii="Times New Roman" w:hAnsi="Times New Roman" w:cs="Times New Roman"/>
          <w:bCs/>
          <w:iCs/>
          <w:sz w:val="28"/>
          <w:szCs w:val="28"/>
        </w:rPr>
        <w:t>»</w:t>
      </w:r>
      <w:r w:rsidR="00E015E9" w:rsidRPr="004C008A">
        <w:rPr>
          <w:rFonts w:ascii="Times New Roman" w:hAnsi="Times New Roman" w:cs="Times New Roman"/>
          <w:bCs/>
          <w:sz w:val="28"/>
          <w:szCs w:val="28"/>
        </w:rPr>
        <w:t xml:space="preserve"> Суд по</w:t>
      </w:r>
      <w:r w:rsidRPr="004C008A">
        <w:rPr>
          <w:rFonts w:ascii="Times New Roman" w:hAnsi="Times New Roman" w:cs="Times New Roman"/>
          <w:bCs/>
          <w:sz w:val="28"/>
          <w:szCs w:val="28"/>
        </w:rPr>
        <w:t xml:space="preserve">становив, що у разі затримання особи за бродяжництво загальне право державних органів контролювати пошту ув’язнених або застосовувати до неї цензуру виправдане, оскільки воно необхідне для «охорони порядку і запобігання злочинам, охорони здоров’я або моральності або для захисту прав і свобод інших осіб» згідно з п. 2 статті 8. Однак у справі </w:t>
      </w:r>
      <w:r w:rsidRPr="004C008A">
        <w:rPr>
          <w:rFonts w:ascii="Times New Roman" w:hAnsi="Times New Roman" w:cs="Times New Roman"/>
          <w:bCs/>
          <w:i/>
          <w:iCs/>
          <w:sz w:val="28"/>
          <w:szCs w:val="28"/>
        </w:rPr>
        <w:t>«Голдер пр</w:t>
      </w:r>
      <w:r w:rsidR="00E015E9" w:rsidRPr="004C008A">
        <w:rPr>
          <w:rFonts w:ascii="Times New Roman" w:hAnsi="Times New Roman" w:cs="Times New Roman"/>
          <w:bCs/>
          <w:i/>
          <w:iCs/>
          <w:sz w:val="28"/>
          <w:szCs w:val="28"/>
        </w:rPr>
        <w:t>оти Об</w:t>
      </w:r>
      <w:r w:rsidR="00E015E9" w:rsidRPr="00F16F8B">
        <w:rPr>
          <w:rFonts w:ascii="Times New Roman" w:hAnsi="Times New Roman" w:cs="Times New Roman"/>
          <w:bCs/>
          <w:i/>
          <w:iCs/>
          <w:sz w:val="28"/>
          <w:szCs w:val="28"/>
        </w:rPr>
        <w:t>’</w:t>
      </w:r>
      <w:r w:rsidRPr="004C008A">
        <w:rPr>
          <w:rFonts w:ascii="Times New Roman" w:hAnsi="Times New Roman" w:cs="Times New Roman"/>
          <w:bCs/>
          <w:i/>
          <w:iCs/>
          <w:sz w:val="28"/>
          <w:szCs w:val="28"/>
        </w:rPr>
        <w:t>єднаного Королівства</w:t>
      </w:r>
      <w:r w:rsidRPr="004C008A">
        <w:rPr>
          <w:rFonts w:ascii="Times New Roman" w:hAnsi="Times New Roman" w:cs="Times New Roman"/>
          <w:bCs/>
          <w:i/>
          <w:sz w:val="28"/>
          <w:szCs w:val="28"/>
          <w:vertAlign w:val="superscript"/>
        </w:rPr>
        <w:t>»</w:t>
      </w:r>
      <w:r w:rsidRPr="004C008A">
        <w:rPr>
          <w:rFonts w:ascii="Times New Roman" w:hAnsi="Times New Roman" w:cs="Times New Roman"/>
          <w:bCs/>
          <w:i/>
          <w:sz w:val="28"/>
          <w:szCs w:val="28"/>
        </w:rPr>
        <w:t xml:space="preserve"> </w:t>
      </w:r>
      <w:r w:rsidRPr="004C008A">
        <w:rPr>
          <w:rFonts w:ascii="Times New Roman" w:hAnsi="Times New Roman" w:cs="Times New Roman"/>
          <w:bCs/>
          <w:sz w:val="28"/>
          <w:szCs w:val="28"/>
        </w:rPr>
        <w:t>він встановив порушення у відмові властей дозволити ув'язненому звернутися до соліситора для порушення справи про наклеп:</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iCs/>
          <w:sz w:val="28"/>
          <w:szCs w:val="28"/>
        </w:rPr>
        <w:t>Щоб довести «необхідність» втручання, оскарженого Голдером, уряд висунув ар</w:t>
      </w:r>
      <w:r w:rsidRPr="004C008A">
        <w:rPr>
          <w:rFonts w:ascii="Times New Roman" w:hAnsi="Times New Roman" w:cs="Times New Roman"/>
          <w:bCs/>
          <w:iCs/>
          <w:sz w:val="28"/>
          <w:szCs w:val="28"/>
        </w:rPr>
        <w:softHyphen/>
        <w:t>гумент про охорон) порядку і запобігання злочинам і, певною мірою, на інте</w:t>
      </w:r>
      <w:r w:rsidRPr="004C008A">
        <w:rPr>
          <w:rFonts w:ascii="Times New Roman" w:hAnsi="Times New Roman" w:cs="Times New Roman"/>
          <w:bCs/>
          <w:iCs/>
          <w:sz w:val="28"/>
          <w:szCs w:val="28"/>
        </w:rPr>
        <w:softHyphen/>
        <w:t>реси громадського спокою безпеки і захист прав і свобод інших осіб. Навіть з урахуванням меж свободи розсуду, відведених для договірних держав, Суд не може визначити, яким чином ці міркування, враховуючи їх тра</w:t>
      </w:r>
      <w:r w:rsidR="00E015E9" w:rsidRPr="004C008A">
        <w:rPr>
          <w:rFonts w:ascii="Times New Roman" w:hAnsi="Times New Roman" w:cs="Times New Roman"/>
          <w:bCs/>
          <w:iCs/>
          <w:sz w:val="28"/>
          <w:szCs w:val="28"/>
        </w:rPr>
        <w:t>ктування «у де</w:t>
      </w:r>
      <w:r w:rsidRPr="004C008A">
        <w:rPr>
          <w:rFonts w:ascii="Times New Roman" w:hAnsi="Times New Roman" w:cs="Times New Roman"/>
          <w:bCs/>
          <w:iCs/>
          <w:sz w:val="28"/>
          <w:szCs w:val="28"/>
        </w:rPr>
        <w:t>мократичному суспільстві», могли зобов'язати міністра внутрішніх справ відмовити Голдерові у праві листування із соліситором з метою вчинення по</w:t>
      </w:r>
      <w:r w:rsidRPr="004C008A">
        <w:rPr>
          <w:rFonts w:ascii="Times New Roman" w:hAnsi="Times New Roman" w:cs="Times New Roman"/>
          <w:bCs/>
          <w:iCs/>
          <w:sz w:val="28"/>
          <w:szCs w:val="28"/>
        </w:rPr>
        <w:softHyphen/>
        <w:t xml:space="preserve">зову про наклеп проти </w:t>
      </w:r>
      <w:r w:rsidRPr="004C008A">
        <w:rPr>
          <w:rFonts w:ascii="Times New Roman" w:hAnsi="Times New Roman" w:cs="Times New Roman"/>
          <w:bCs/>
          <w:iCs/>
          <w:sz w:val="28"/>
          <w:szCs w:val="28"/>
        </w:rPr>
        <w:lastRenderedPageBreak/>
        <w:t>Лерда. Суд ще раз наголошує на тій обставині, що Гол</w:t>
      </w:r>
      <w:r w:rsidRPr="004C008A">
        <w:rPr>
          <w:rFonts w:ascii="Times New Roman" w:hAnsi="Times New Roman" w:cs="Times New Roman"/>
          <w:bCs/>
          <w:iCs/>
          <w:sz w:val="28"/>
          <w:szCs w:val="28"/>
        </w:rPr>
        <w:softHyphen/>
        <w:t>дер намагався заперечити звинувачення, висунуте проти нього цим тюремним службовцем, при виконанні ним своїх обов'язків, і яке стосувалося інциденту у в'язниці. За цих обставин бажання Голдера звернутися до соліситора було обгрунтованим. Сам міністр внутрішніх справ не мав повноважень – як сьо</w:t>
      </w:r>
      <w:r w:rsidRPr="004C008A">
        <w:rPr>
          <w:rFonts w:ascii="Times New Roman" w:hAnsi="Times New Roman" w:cs="Times New Roman"/>
          <w:bCs/>
          <w:iCs/>
          <w:sz w:val="28"/>
          <w:szCs w:val="28"/>
        </w:rPr>
        <w:softHyphen/>
        <w:t>годні їх не має і суд – оцінювати перспективи запланованого позову; саме соліситор повинен був повідомити заявника про його права, а потім суд пови</w:t>
      </w:r>
      <w:r w:rsidRPr="004C008A">
        <w:rPr>
          <w:rFonts w:ascii="Times New Roman" w:hAnsi="Times New Roman" w:cs="Times New Roman"/>
          <w:bCs/>
          <w:iCs/>
          <w:sz w:val="28"/>
          <w:szCs w:val="28"/>
        </w:rPr>
        <w:softHyphen/>
        <w:t>нен був винести рішення щодо будь-якого позову, який міг бути поданий.</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iCs/>
          <w:sz w:val="28"/>
          <w:szCs w:val="28"/>
        </w:rPr>
        <w:t>Рішення міністра внутрішніх справ виявляється ще менш «необхідним у демокра</w:t>
      </w:r>
      <w:r w:rsidRPr="004C008A">
        <w:rPr>
          <w:rFonts w:ascii="Times New Roman" w:hAnsi="Times New Roman" w:cs="Times New Roman"/>
          <w:bCs/>
          <w:iCs/>
          <w:sz w:val="28"/>
          <w:szCs w:val="28"/>
        </w:rPr>
        <w:softHyphen/>
        <w:t>тичному суспільстві», оскільки переписка заявника із соліситором становила б підготовчий етап для порушення судового розгляду і, таким чином, для здійснення права, закріпленого у іншій статті Конвенції, тобто у статті 6.</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Так само у справі </w:t>
      </w:r>
      <w:r w:rsidRPr="004C008A">
        <w:rPr>
          <w:rFonts w:ascii="Times New Roman" w:hAnsi="Times New Roman" w:cs="Times New Roman"/>
          <w:bCs/>
          <w:i/>
          <w:iCs/>
          <w:sz w:val="28"/>
          <w:szCs w:val="28"/>
        </w:rPr>
        <w:t>«Шьоненбергер і Дурмаз проти Швейцарії»</w:t>
      </w:r>
      <w:r w:rsidRPr="004C008A">
        <w:rPr>
          <w:rFonts w:ascii="Times New Roman" w:hAnsi="Times New Roman" w:cs="Times New Roman"/>
          <w:bCs/>
          <w:sz w:val="28"/>
          <w:szCs w:val="28"/>
        </w:rPr>
        <w:t xml:space="preserve"> Суд встановив факт порушення статті 8, коли прокурор відмовився переда</w:t>
      </w:r>
      <w:r w:rsidRPr="004C008A">
        <w:rPr>
          <w:rFonts w:ascii="Times New Roman" w:hAnsi="Times New Roman" w:cs="Times New Roman"/>
          <w:bCs/>
          <w:sz w:val="28"/>
          <w:szCs w:val="28"/>
        </w:rPr>
        <w:softHyphen/>
        <w:t>ти ув’язненому, який перебував під вартою до суду, лист адвоката з про</w:t>
      </w:r>
      <w:r w:rsidRPr="004C008A">
        <w:rPr>
          <w:rFonts w:ascii="Times New Roman" w:hAnsi="Times New Roman" w:cs="Times New Roman"/>
          <w:bCs/>
          <w:sz w:val="28"/>
          <w:szCs w:val="28"/>
        </w:rPr>
        <w:softHyphen/>
        <w:t>позицією своїх послуг і повідомленням ув'язненому про його право відмовитися відповідати на запитання. Суд дійшов такого висновку: враховуючи, що ув’язнений, безсумнівно, мав таке право згідно зі швей</w:t>
      </w:r>
      <w:r w:rsidRPr="004C008A">
        <w:rPr>
          <w:rFonts w:ascii="Times New Roman" w:hAnsi="Times New Roman" w:cs="Times New Roman"/>
          <w:bCs/>
          <w:sz w:val="28"/>
          <w:szCs w:val="28"/>
        </w:rPr>
        <w:softHyphen/>
        <w:t>царським законом, дане втручання у листування не створювало загрози нормальному ходу переслідування, і тому дії прокурора не були необхідними для «охорони порядку і запобігання злочинам». Суд ще раз підтвердив свій суворий підхід до будь-якого втручання у листування між ув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xml:space="preserve">язненими та їх юристами у справі </w:t>
      </w:r>
      <w:r w:rsidRPr="004C008A">
        <w:rPr>
          <w:rFonts w:ascii="Times New Roman" w:hAnsi="Times New Roman" w:cs="Times New Roman"/>
          <w:bCs/>
          <w:iCs/>
          <w:sz w:val="28"/>
          <w:szCs w:val="28"/>
        </w:rPr>
        <w:t>«Кембелл проти Сполученого Ко</w:t>
      </w:r>
      <w:r w:rsidRPr="004C008A">
        <w:rPr>
          <w:rFonts w:ascii="Times New Roman" w:hAnsi="Times New Roman" w:cs="Times New Roman"/>
          <w:bCs/>
          <w:iCs/>
          <w:sz w:val="28"/>
          <w:szCs w:val="28"/>
        </w:rPr>
        <w:softHyphen/>
        <w:t>ролівства»</w:t>
      </w:r>
      <w:r w:rsidRPr="004C008A">
        <w:rPr>
          <w:rFonts w:ascii="Times New Roman" w:hAnsi="Times New Roman" w:cs="Times New Roman"/>
          <w:bCs/>
          <w:sz w:val="28"/>
          <w:szCs w:val="28"/>
        </w:rPr>
        <w:t>, у якій він постановив, що посадові особи можуть відкри</w:t>
      </w:r>
      <w:r w:rsidRPr="004C008A">
        <w:rPr>
          <w:rFonts w:ascii="Times New Roman" w:hAnsi="Times New Roman" w:cs="Times New Roman"/>
          <w:bCs/>
          <w:sz w:val="28"/>
          <w:szCs w:val="28"/>
        </w:rPr>
        <w:softHyphen/>
        <w:t>ти лист адвоката до ув'язненого тільки тоді, коли є розумні підстави вва</w:t>
      </w:r>
      <w:r w:rsidRPr="004C008A">
        <w:rPr>
          <w:rFonts w:ascii="Times New Roman" w:hAnsi="Times New Roman" w:cs="Times New Roman"/>
          <w:bCs/>
          <w:sz w:val="28"/>
          <w:szCs w:val="28"/>
        </w:rPr>
        <w:softHyphen/>
        <w:t xml:space="preserve">жати, що він містить заборонене вкладення. Але навіть у цьому разі лист не може бути прочитаний, якщо органи влади «не мають обґрунтованої підстави вважати, що відбувається зловживання даним правом, оскільки зміст листа загрожує </w:t>
      </w:r>
      <w:r w:rsidRPr="004C008A">
        <w:rPr>
          <w:rFonts w:ascii="Times New Roman" w:hAnsi="Times New Roman" w:cs="Times New Roman"/>
          <w:bCs/>
          <w:sz w:val="28"/>
          <w:szCs w:val="28"/>
        </w:rPr>
        <w:lastRenderedPageBreak/>
        <w:t>безпеці в'язниці чи спокою інших осіб або інакшим чином має кримінальний характер».</w:t>
      </w:r>
    </w:p>
    <w:p w:rsidR="00974E99" w:rsidRPr="004C008A" w:rsidRDefault="00974E9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Як і у випадку з прослуховуванням телефонних розмов, Суд також наполягає, щоб чітке повідомлення про обмеження листування робило</w:t>
      </w:r>
      <w:r w:rsidRPr="004C008A">
        <w:rPr>
          <w:rFonts w:ascii="Times New Roman" w:hAnsi="Times New Roman" w:cs="Times New Roman"/>
          <w:bCs/>
          <w:sz w:val="28"/>
          <w:szCs w:val="28"/>
        </w:rPr>
        <w:softHyphen/>
        <w:t xml:space="preserve">ся заздалегідь. У справі </w:t>
      </w:r>
      <w:r w:rsidRPr="004C008A">
        <w:rPr>
          <w:rFonts w:ascii="Times New Roman" w:hAnsi="Times New Roman" w:cs="Times New Roman"/>
          <w:bCs/>
          <w:iCs/>
          <w:sz w:val="28"/>
          <w:szCs w:val="28"/>
        </w:rPr>
        <w:t xml:space="preserve">«Герцегфальви проти Австрії» </w:t>
      </w:r>
      <w:r w:rsidRPr="004C008A">
        <w:rPr>
          <w:rFonts w:ascii="Times New Roman" w:hAnsi="Times New Roman" w:cs="Times New Roman"/>
          <w:bCs/>
          <w:sz w:val="28"/>
          <w:szCs w:val="28"/>
        </w:rPr>
        <w:t>він постановив, що обмеження на доставку листів від заявника, поміщеного у психіатрич</w:t>
      </w:r>
      <w:r w:rsidRPr="004C008A">
        <w:rPr>
          <w:rFonts w:ascii="Times New Roman" w:hAnsi="Times New Roman" w:cs="Times New Roman"/>
          <w:bCs/>
          <w:sz w:val="28"/>
          <w:szCs w:val="28"/>
        </w:rPr>
        <w:softHyphen/>
        <w:t>ний заклад, було необгрунтованим відповідно до статті 8. Хоча таке об</w:t>
      </w:r>
      <w:r w:rsidRPr="004C008A">
        <w:rPr>
          <w:rFonts w:ascii="Times New Roman" w:hAnsi="Times New Roman" w:cs="Times New Roman"/>
          <w:bCs/>
          <w:sz w:val="28"/>
          <w:szCs w:val="28"/>
        </w:rPr>
        <w:softHyphen/>
        <w:t>меження могло бути належним для захисту здоров'я подавача апеляції, у даному разі рішення про те, які листи слід відсилати, приймав на влас</w:t>
      </w:r>
      <w:r w:rsidRPr="004C008A">
        <w:rPr>
          <w:rFonts w:ascii="Times New Roman" w:hAnsi="Times New Roman" w:cs="Times New Roman"/>
          <w:bCs/>
          <w:sz w:val="28"/>
          <w:szCs w:val="28"/>
        </w:rPr>
        <w:softHyphen/>
        <w:t>ний розсуд тільки «куратор» або законний опікун подавача апеляції. Та</w:t>
      </w:r>
      <w:r w:rsidRPr="004C008A">
        <w:rPr>
          <w:rFonts w:ascii="Times New Roman" w:hAnsi="Times New Roman" w:cs="Times New Roman"/>
          <w:bCs/>
          <w:sz w:val="28"/>
          <w:szCs w:val="28"/>
        </w:rPr>
        <w:softHyphen/>
        <w:t>ке безконтрольне повноваження означало, що обмеження не було «пе</w:t>
      </w:r>
      <w:r w:rsidRPr="004C008A">
        <w:rPr>
          <w:rFonts w:ascii="Times New Roman" w:hAnsi="Times New Roman" w:cs="Times New Roman"/>
          <w:bCs/>
          <w:sz w:val="28"/>
          <w:szCs w:val="28"/>
        </w:rPr>
        <w:softHyphen/>
        <w:t>редбачене законом».</w:t>
      </w:r>
    </w:p>
    <w:p w:rsidR="00974E99" w:rsidRPr="004C008A" w:rsidRDefault="00E015E9" w:rsidP="004C008A">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І,</w:t>
      </w:r>
      <w:r w:rsidRPr="00F16F8B">
        <w:rPr>
          <w:rFonts w:ascii="Times New Roman" w:hAnsi="Times New Roman" w:cs="Times New Roman"/>
          <w:bCs/>
          <w:sz w:val="28"/>
          <w:szCs w:val="28"/>
        </w:rPr>
        <w:t xml:space="preserve"> </w:t>
      </w:r>
      <w:r w:rsidR="00974E99" w:rsidRPr="004C008A">
        <w:rPr>
          <w:rFonts w:ascii="Times New Roman" w:hAnsi="Times New Roman" w:cs="Times New Roman"/>
          <w:bCs/>
          <w:sz w:val="28"/>
          <w:szCs w:val="28"/>
        </w:rPr>
        <w:t xml:space="preserve">нарешті, розглядаючи справу </w:t>
      </w:r>
      <w:r w:rsidR="00974E99" w:rsidRPr="004C008A">
        <w:rPr>
          <w:rFonts w:ascii="Times New Roman" w:hAnsi="Times New Roman" w:cs="Times New Roman"/>
          <w:bCs/>
          <w:i/>
          <w:iCs/>
          <w:sz w:val="28"/>
          <w:szCs w:val="28"/>
        </w:rPr>
        <w:t>«Силвер та інші проти Сполученого Ко</w:t>
      </w:r>
      <w:r w:rsidR="00974E99" w:rsidRPr="004C008A">
        <w:rPr>
          <w:rFonts w:ascii="Times New Roman" w:hAnsi="Times New Roman" w:cs="Times New Roman"/>
          <w:bCs/>
          <w:i/>
          <w:iCs/>
          <w:sz w:val="28"/>
          <w:szCs w:val="28"/>
        </w:rPr>
        <w:softHyphen/>
        <w:t>ролівства»</w:t>
      </w:r>
      <w:r w:rsidR="00974E99" w:rsidRPr="004C008A">
        <w:rPr>
          <w:rFonts w:ascii="Times New Roman" w:hAnsi="Times New Roman" w:cs="Times New Roman"/>
          <w:bCs/>
          <w:sz w:val="28"/>
          <w:szCs w:val="28"/>
        </w:rPr>
        <w:t>, Суд лист за листом розглядав випадки втручання англій</w:t>
      </w:r>
      <w:r w:rsidR="00974E99" w:rsidRPr="004C008A">
        <w:rPr>
          <w:rFonts w:ascii="Times New Roman" w:hAnsi="Times New Roman" w:cs="Times New Roman"/>
          <w:bCs/>
          <w:sz w:val="28"/>
          <w:szCs w:val="28"/>
        </w:rPr>
        <w:softHyphen/>
        <w:t>ських посадових осіб у листування ув</w:t>
      </w:r>
      <w:r w:rsidR="00974E99" w:rsidRPr="004C008A">
        <w:rPr>
          <w:rFonts w:ascii="Times New Roman" w:hAnsi="Times New Roman" w:cs="Times New Roman"/>
          <w:bCs/>
          <w:sz w:val="28"/>
          <w:szCs w:val="28"/>
          <w:lang w:val="uk-UA"/>
        </w:rPr>
        <w:t>’</w:t>
      </w:r>
      <w:r w:rsidR="00974E99" w:rsidRPr="004C008A">
        <w:rPr>
          <w:rFonts w:ascii="Times New Roman" w:hAnsi="Times New Roman" w:cs="Times New Roman"/>
          <w:bCs/>
          <w:sz w:val="28"/>
          <w:szCs w:val="28"/>
        </w:rPr>
        <w:t>язнених відповідно до різних в</w:t>
      </w:r>
      <w:r w:rsidR="00974E99" w:rsidRPr="004C008A">
        <w:rPr>
          <w:rFonts w:ascii="Times New Roman" w:hAnsi="Times New Roman" w:cs="Times New Roman"/>
          <w:bCs/>
          <w:sz w:val="28"/>
          <w:szCs w:val="28"/>
          <w:lang w:val="uk-UA"/>
        </w:rPr>
        <w:t>’</w:t>
      </w:r>
      <w:r w:rsidR="00974E99" w:rsidRPr="004C008A">
        <w:rPr>
          <w:rFonts w:ascii="Times New Roman" w:hAnsi="Times New Roman" w:cs="Times New Roman"/>
          <w:bCs/>
          <w:sz w:val="28"/>
          <w:szCs w:val="28"/>
        </w:rPr>
        <w:t>яз</w:t>
      </w:r>
      <w:r w:rsidR="00974E99" w:rsidRPr="004C008A">
        <w:rPr>
          <w:rFonts w:ascii="Times New Roman" w:hAnsi="Times New Roman" w:cs="Times New Roman"/>
          <w:bCs/>
          <w:sz w:val="28"/>
          <w:szCs w:val="28"/>
        </w:rPr>
        <w:softHyphen/>
        <w:t>ничних правил, і визнав деякі з них (наприклад, ті, які стосувалися листів, що містили погрози застосувати насильство) необхідними відповідно до п. 2 статті 8, а інші (наприклад, ті, які стосувалися листів журналістові) не</w:t>
      </w:r>
      <w:r w:rsidR="00974E99" w:rsidRPr="004C008A">
        <w:rPr>
          <w:rFonts w:ascii="Times New Roman" w:hAnsi="Times New Roman" w:cs="Times New Roman"/>
          <w:bCs/>
          <w:sz w:val="28"/>
          <w:szCs w:val="28"/>
        </w:rPr>
        <w:softHyphen/>
        <w:t>виправданими.</w:t>
      </w:r>
    </w:p>
    <w:p w:rsidR="00974E99" w:rsidRPr="004C008A" w:rsidRDefault="00974E99" w:rsidP="004C008A">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У Сполучених Штатах було визнано, що довірені пошті запечатані листи або бандеролі повністю захищені відповідно до Четвертої поправ</w:t>
      </w:r>
      <w:r w:rsidRPr="004C008A">
        <w:rPr>
          <w:rFonts w:ascii="Times New Roman" w:hAnsi="Times New Roman" w:cs="Times New Roman"/>
          <w:bCs/>
          <w:sz w:val="28"/>
          <w:szCs w:val="28"/>
        </w:rPr>
        <w:softHyphen/>
        <w:t>ки. Стосовно пошти ув’язнених, Верховний суд постановив, що офіційна цензура може порушити передбачені Першою поправкою пра</w:t>
      </w:r>
      <w:r w:rsidRPr="004C008A">
        <w:rPr>
          <w:rFonts w:ascii="Times New Roman" w:hAnsi="Times New Roman" w:cs="Times New Roman"/>
          <w:bCs/>
          <w:sz w:val="28"/>
          <w:szCs w:val="28"/>
        </w:rPr>
        <w:softHyphen/>
        <w:t xml:space="preserve">ва </w:t>
      </w:r>
      <w:r w:rsidRPr="004C008A">
        <w:rPr>
          <w:rFonts w:ascii="Times New Roman" w:hAnsi="Times New Roman" w:cs="Times New Roman"/>
          <w:bCs/>
          <w:iCs/>
          <w:sz w:val="28"/>
          <w:szCs w:val="28"/>
        </w:rPr>
        <w:t>адресата,</w:t>
      </w:r>
      <w:r w:rsidRPr="004C008A">
        <w:rPr>
          <w:rFonts w:ascii="Times New Roman" w:hAnsi="Times New Roman" w:cs="Times New Roman"/>
          <w:bCs/>
          <w:sz w:val="28"/>
          <w:szCs w:val="28"/>
        </w:rPr>
        <w:t xml:space="preserve"> який перебуває поза в'язницею</w:t>
      </w:r>
      <w:r w:rsidR="00A82A34" w:rsidRPr="004C008A">
        <w:rPr>
          <w:rFonts w:ascii="Times New Roman" w:hAnsi="Times New Roman" w:cs="Times New Roman"/>
          <w:bCs/>
          <w:sz w:val="28"/>
          <w:szCs w:val="28"/>
          <w:lang w:val="uk-UA"/>
        </w:rPr>
        <w:t xml:space="preserve">. </w:t>
      </w:r>
    </w:p>
    <w:p w:rsidR="00A82A34" w:rsidRPr="004C008A" w:rsidRDefault="00A82A34" w:rsidP="004C008A">
      <w:pPr>
        <w:spacing w:after="0" w:line="360" w:lineRule="auto"/>
        <w:ind w:left="142" w:firstLine="567"/>
        <w:jc w:val="both"/>
        <w:rPr>
          <w:rFonts w:ascii="Times New Roman" w:hAnsi="Times New Roman" w:cs="Times New Roman"/>
          <w:bCs/>
          <w:sz w:val="28"/>
          <w:szCs w:val="28"/>
          <w:lang w:val="uk-UA"/>
        </w:rPr>
      </w:pPr>
    </w:p>
    <w:p w:rsidR="00A82A34" w:rsidRPr="004C008A" w:rsidRDefault="00A82A34" w:rsidP="004C008A">
      <w:pPr>
        <w:spacing w:after="0" w:line="360" w:lineRule="auto"/>
        <w:ind w:left="142" w:firstLine="567"/>
        <w:jc w:val="both"/>
        <w:rPr>
          <w:rFonts w:ascii="Times New Roman" w:hAnsi="Times New Roman" w:cs="Times New Roman"/>
          <w:bCs/>
          <w:sz w:val="28"/>
          <w:szCs w:val="28"/>
          <w:lang w:val="uk-UA"/>
        </w:rPr>
      </w:pPr>
    </w:p>
    <w:p w:rsidR="00A82A34" w:rsidRPr="004C008A" w:rsidRDefault="00A82A34" w:rsidP="004C008A">
      <w:pPr>
        <w:spacing w:after="0" w:line="360" w:lineRule="auto"/>
        <w:ind w:left="142" w:firstLine="567"/>
        <w:jc w:val="center"/>
        <w:rPr>
          <w:rFonts w:ascii="Times New Roman" w:hAnsi="Times New Roman" w:cs="Times New Roman"/>
          <w:b/>
          <w:bCs/>
          <w:sz w:val="28"/>
          <w:szCs w:val="28"/>
          <w:lang w:val="uk-UA"/>
        </w:rPr>
      </w:pPr>
      <w:r w:rsidRPr="004C008A">
        <w:rPr>
          <w:rFonts w:ascii="Times New Roman" w:hAnsi="Times New Roman" w:cs="Times New Roman"/>
          <w:b/>
          <w:bCs/>
          <w:sz w:val="28"/>
          <w:szCs w:val="28"/>
          <w:lang w:val="uk-UA"/>
        </w:rPr>
        <w:t>Тема 1.4. Кримінально-правова охорона особистих (громадянських) прав і свобод. Політичні права і свободи</w:t>
      </w:r>
    </w:p>
    <w:p w:rsidR="00A82A34" w:rsidRPr="004C008A" w:rsidRDefault="00A82A34" w:rsidP="004C008A">
      <w:pPr>
        <w:spacing w:after="0" w:line="360" w:lineRule="auto"/>
        <w:ind w:left="142" w:firstLine="567"/>
        <w:jc w:val="center"/>
        <w:rPr>
          <w:rFonts w:ascii="Times New Roman" w:hAnsi="Times New Roman" w:cs="Times New Roman"/>
          <w:b/>
          <w:bCs/>
          <w:sz w:val="28"/>
          <w:szCs w:val="28"/>
          <w:lang w:val="uk-UA"/>
        </w:rPr>
      </w:pPr>
    </w:p>
    <w:p w:rsidR="00A82A34" w:rsidRPr="004C008A" w:rsidRDefault="00A82A34" w:rsidP="004C008A">
      <w:pPr>
        <w:spacing w:after="0" w:line="360" w:lineRule="auto"/>
        <w:ind w:left="142" w:firstLine="567"/>
        <w:jc w:val="center"/>
        <w:rPr>
          <w:rFonts w:ascii="Times New Roman" w:hAnsi="Times New Roman" w:cs="Times New Roman"/>
          <w:b/>
          <w:bCs/>
          <w:sz w:val="28"/>
          <w:szCs w:val="28"/>
          <w:lang w:val="uk-UA"/>
        </w:rPr>
      </w:pPr>
      <w:r w:rsidRPr="004C008A">
        <w:rPr>
          <w:rFonts w:ascii="Times New Roman" w:hAnsi="Times New Roman" w:cs="Times New Roman"/>
          <w:b/>
          <w:bCs/>
          <w:sz w:val="28"/>
          <w:szCs w:val="28"/>
          <w:lang w:val="uk-UA"/>
        </w:rPr>
        <w:t>План</w:t>
      </w:r>
    </w:p>
    <w:p w:rsidR="00A82A34" w:rsidRPr="004C008A" w:rsidRDefault="00A82A34" w:rsidP="004C008A">
      <w:pPr>
        <w:spacing w:after="0" w:line="360" w:lineRule="auto"/>
        <w:ind w:left="142" w:firstLine="567"/>
        <w:jc w:val="center"/>
        <w:rPr>
          <w:rFonts w:ascii="Times New Roman" w:hAnsi="Times New Roman" w:cs="Times New Roman"/>
          <w:b/>
          <w:bCs/>
          <w:sz w:val="28"/>
          <w:szCs w:val="28"/>
          <w:lang w:val="uk-UA"/>
        </w:rPr>
      </w:pPr>
    </w:p>
    <w:p w:rsidR="00A82A34" w:rsidRPr="004C008A" w:rsidRDefault="00A82A34" w:rsidP="004C008A">
      <w:pPr>
        <w:numPr>
          <w:ilvl w:val="0"/>
          <w:numId w:val="10"/>
        </w:num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Кримінальна відповідальність за злочини, що ставлять у небезпеку життя та здоров</w:t>
      </w:r>
      <w:r w:rsidRPr="004C008A">
        <w:rPr>
          <w:rFonts w:ascii="Times New Roman" w:hAnsi="Times New Roman" w:cs="Times New Roman"/>
          <w:bCs/>
          <w:sz w:val="28"/>
          <w:szCs w:val="28"/>
        </w:rPr>
        <w:t>’</w:t>
      </w:r>
      <w:r w:rsidRPr="004C008A">
        <w:rPr>
          <w:rFonts w:ascii="Times New Roman" w:hAnsi="Times New Roman" w:cs="Times New Roman"/>
          <w:bCs/>
          <w:sz w:val="28"/>
          <w:szCs w:val="28"/>
          <w:lang w:val="uk-UA"/>
        </w:rPr>
        <w:t>я людини (порівняльно-правовий аналіз законодавства республіки Литва та Республіки Латвія).</w:t>
      </w:r>
    </w:p>
    <w:p w:rsidR="00A82A34" w:rsidRPr="004C008A" w:rsidRDefault="00A82A34" w:rsidP="004C008A">
      <w:pPr>
        <w:numPr>
          <w:ilvl w:val="0"/>
          <w:numId w:val="10"/>
        </w:num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Кримінальна відповідальність за злочини, що посягають на колективну безпеку (порівняльно-правовий аналіз законодавства Республіки Польщі і Республіки Болгарія).</w:t>
      </w:r>
    </w:p>
    <w:p w:rsidR="00A82A34" w:rsidRPr="004C008A" w:rsidRDefault="00A82A34" w:rsidP="004C008A">
      <w:pPr>
        <w:spacing w:after="0" w:line="360" w:lineRule="auto"/>
        <w:ind w:left="142" w:firstLine="567"/>
        <w:jc w:val="center"/>
        <w:rPr>
          <w:rFonts w:ascii="Times New Roman" w:hAnsi="Times New Roman" w:cs="Times New Roman"/>
          <w:b/>
          <w:bCs/>
          <w:sz w:val="28"/>
          <w:szCs w:val="28"/>
          <w:lang w:val="uk-UA"/>
        </w:rPr>
      </w:pPr>
    </w:p>
    <w:p w:rsidR="00A82A34" w:rsidRPr="004C008A" w:rsidRDefault="00A82A34" w:rsidP="004C008A">
      <w:pPr>
        <w:spacing w:after="0" w:line="360" w:lineRule="auto"/>
        <w:ind w:left="142" w:firstLine="567"/>
        <w:jc w:val="center"/>
        <w:rPr>
          <w:rFonts w:ascii="Times New Roman" w:hAnsi="Times New Roman" w:cs="Times New Roman"/>
          <w:b/>
          <w:bCs/>
          <w:sz w:val="28"/>
          <w:szCs w:val="28"/>
          <w:lang w:val="uk-UA"/>
        </w:rPr>
      </w:pPr>
      <w:r w:rsidRPr="004C008A">
        <w:rPr>
          <w:rFonts w:ascii="Times New Roman" w:hAnsi="Times New Roman" w:cs="Times New Roman"/>
          <w:b/>
          <w:bCs/>
          <w:sz w:val="28"/>
          <w:szCs w:val="28"/>
          <w:lang w:val="uk-UA"/>
        </w:rPr>
        <w:t>Методичні рекомендації</w:t>
      </w:r>
    </w:p>
    <w:p w:rsidR="00A82A34" w:rsidRPr="004C008A" w:rsidRDefault="00A82A34" w:rsidP="004C008A">
      <w:pPr>
        <w:tabs>
          <w:tab w:val="left" w:pos="426"/>
        </w:tabs>
        <w:spacing w:after="0" w:line="360" w:lineRule="auto"/>
        <w:ind w:left="567" w:firstLine="567"/>
        <w:jc w:val="center"/>
        <w:rPr>
          <w:rFonts w:ascii="Times New Roman" w:hAnsi="Times New Roman" w:cs="Times New Roman"/>
          <w:b/>
          <w:bCs/>
          <w:sz w:val="28"/>
          <w:szCs w:val="28"/>
          <w:lang w:val="uk-UA"/>
        </w:rPr>
      </w:pP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ab/>
        <w:t>В КК Литовської Республіки передбачена окрема глава ХІХ «Злочини, пов’язані із небезпекою для здоров’я та життя людини». Ця глава складається із чотирьох статей. В ст. 142 КК Литовської Республіки «Незаконне проведення аборту» передбачена відповідальність за проведення аборту лікарем, який мав на це право і який робив це по проханню пацієнтки, але при умові, що проведення аборту було протипоказаним або ця операція була проведена не в медичному закладі. Цей злочин карається громадськими роботами або позбавленням права виконувати певну роботу або займатися визначеним видом діяльності, або обмеженням волі, або позбавленням волі на строк до двох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цієї статті передбачена відповідальність спеціаліста по охороні здоров’я, який на прохання пацієнтки провів цю операцію в медичному закладі. Покаранням за це діяння є громадські роботи або позбавлення права виконувати певну роботу чи займатися визначеним видом діяльності, або обмеженням волі, або позбавленням волі на строк до трьох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3 цієї статті встановлена кримінальна відповідальність особи, яка не мала права проводити операцію аборту, але перервала вагітність на прохання самої жінки. Покаранням за цей злочин є арешт або позбавлення волі на строк до чотирьох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ст. 143 КК Литовської Республіки «Примушування до незаконного проведення аборту» передбачена кримінальна відповідальність особи, яка </w:t>
      </w:r>
      <w:r w:rsidRPr="004C008A">
        <w:rPr>
          <w:rFonts w:ascii="Times New Roman" w:hAnsi="Times New Roman" w:cs="Times New Roman"/>
          <w:bCs/>
          <w:sz w:val="28"/>
          <w:szCs w:val="28"/>
          <w:lang w:val="uk-UA"/>
        </w:rPr>
        <w:lastRenderedPageBreak/>
        <w:t>шляхом застосування фізичного чи психічного насильства, примусила жінку до незаконного проведення аборту. Карається цей злочин громадськими роботами або обмеженням волі, або арештом, або позбавленням волі на строк до двох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Порівняння відповідних норм литовського кримінального законодавства із нормою, яка міститься в ст. 134 КК України «Незаконне проведення аборту» дає змогу встановити як спільні риси, так і відмінності. В КК Литовської Республіки кримінальну відповідальність несе більш широке коло осіб і в ньому міститься склад злочину, якого немає в КК України, а саме «Примушування до незаконного проведення аборту». В КК Литовської Республіки не передбачена кримінальна відповідальність за незаконне проведення аборту, якщо це діяння спричинило такі наслідки, як тривалий розлад здоров’я, безплідність або смерть потерпілої. Очевидно, литовський законодавець вважає, що такі наслідки свідчать не стільки про те, що особа поставлена в небезпечне становище, скільки про реальне нанесення шкоди життю чи здоров’ю жінки. Якщо ж порівнювати санкції, то слід дійти висновку, що не дивлячись на те, що в КК Литовської Республіки відповідальність встановлена за менш суспільно небезпечне діяння, карається воно більш суворо. В КК України лише в ч. 2 ст. 134 передбачене покарання у вигляді позбавлення волі.</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Кримінальному законі Латвійської Республіки теж передбачена відповідальність за незаконне проведення аборту (ст. 135), але він містить більше різновидів цього злочину, аніж кримінальне законодавство України та КК Литовської Республіки. В ч. 1 ст. 135 передбачена відповідальність за проведення аборту особою, яка має на це право, але проводить аборт поза лікарнею або іншим закладом охорони здоров’я або в закладі охорони здоров’я, але без законних підстав. Карається цей злочин арештом або грошовим штрафом з позбавленням права займатися лікарською практикою на строк до п’яти років чи без такого.</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В ч. 2 цієї статті передбачена кримінальна відповідальність за проведення аборту спеціальним суб’єктом – особою, яка не має на це права, або в антисанітарних умовах. Є очевидним, що в даному випадку нанесення шкоди здоров’ю жінки стає більш реальним і тому за вчинення даного діяння передбачене покарання більш суворе – позбавлення волі на строк до трьох років або арешт, або грошовий штраф з позбавленням права займатися лікарською практикою на строк до п’яти років або без такого.</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3 цієї статті передбачено кваліфікований склад злочину – незаконне проведення аборту, вчинене повторно. Карається це діяння позбавленням волі строком до п’яти років з позбавленням права займатися лікарською практикою на строк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Незаконне проведення аборту всупереч волі вагітної або таке, що спричинило смерть вагітної чи інші тяжкі наслідки (ч. 4 ст. 135) тягне покарання у вигляді позбавлення волі на строк від п’яти до п’ятнадцяти років з позбавленням права займатися лікарською практикою на строк до п’яти років чи без такого.</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Очевидним є той факт, що незалежно від ступеню тяжкості злочину і його наслідків законодавець Латвійської Республіки передбачає факультативне додаткове покарання на один і той же термін –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Якщо порівнювати законодавство Латвійської Республіки та КК України, то слід дійти висновку, що в Латвії проведення аборту, що потягло смерть або інші тяжкі наслідки, вважається більш суспільно небезпечним діянням. Ні в КК України, ні в КК Литовської Республіки не передбачена відповідальність за проведення аборту всупереч волі вагітної.</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Як і в КК Литовської Республіки, в Кримінальному законі Латвійської Республіки передбачена кримінальна відповідальність за примушування до проведення аборту. Але за Кримінальним законом Латвійської Республіки кримінальна відповідальність настає при наявності наслідку – проведення аборту (ст. 136 Кримінального закону Латвійської Республіки). Карається </w:t>
      </w:r>
      <w:r w:rsidRPr="004C008A">
        <w:rPr>
          <w:rFonts w:ascii="Times New Roman" w:hAnsi="Times New Roman" w:cs="Times New Roman"/>
          <w:bCs/>
          <w:sz w:val="28"/>
          <w:szCs w:val="28"/>
          <w:lang w:val="uk-UA"/>
        </w:rPr>
        <w:lastRenderedPageBreak/>
        <w:t>цей злочин позбавленням волі на строк до двох років або арештом, або примусовими роботами, або грошовим штрафом. Як вже вказувалося, і в Литві, і в Латвії передбачена кримінальна відповідальність за примушування жінки до проведення аборту, в той час як вітчизняне кримінальне законодавство не передбачає відповідальності за подібні діяння.</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Слід відмітити, що в Кримінальному законі Латвійської Республіки злочини, що посягають на особисту безпеку людини не виділені в окрему главу, а містяться в главі 13 Особливої частини Закону «Злочинні діяння проти здоров’я особи».</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такого складу злочину як погроза вбивством, то він міститься в диспозиції ст. 132 Кримінального закону Латвійської Республіки, але за цією статтею настає кримінальна відповідальність не лише за погрозу вчинити вбивство, а і за погрозу спричинити тяжке тілесне ушкодження. Як і в КК України (ст. 129) відповідальність настає за умови, якщо були реальні підстави побоюватися здійснення цієї погрози. Покарання за цей злочин передбачене у вигляді позбавлення волі на строк до одного року або арешту, або примусових робіт, або грошового штрафу. Кваліфікуючих ознак цього злочину законодавство не передбачає. Практично таким же чином сформульована і диспозиція ст. 145 КК Литовської Республіки, але вона, на відміну від законодавства Латвії і України, має свої особливості.</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1 ст. 145 КК Литовської Республіки передбачена відповідальність за погрозу вчинити вбивство або спричинити тяжку шкоду здоров’ю, якщо були реальні підстави побоюватися здійснення цієї погрози. Покаранням за цей злочин є громадські роботи, штраф, або обмеження волі, або арешт, або позбавлення волі на строк до двох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Але в диспозиції ч. 2 цієї статті міститься склад злочину, який відсутній і в КК України, і в Кримінальному </w:t>
      </w:r>
      <w:r w:rsidR="00634B33" w:rsidRPr="004C008A">
        <w:rPr>
          <w:rFonts w:ascii="Times New Roman" w:hAnsi="Times New Roman" w:cs="Times New Roman"/>
          <w:bCs/>
          <w:sz w:val="28"/>
          <w:szCs w:val="28"/>
          <w:lang w:val="uk-UA"/>
        </w:rPr>
        <w:t>законі Латвійської Республіки: «</w:t>
      </w:r>
      <w:r w:rsidRPr="004C008A">
        <w:rPr>
          <w:rFonts w:ascii="Times New Roman" w:hAnsi="Times New Roman" w:cs="Times New Roman"/>
          <w:bCs/>
          <w:sz w:val="28"/>
          <w:szCs w:val="28"/>
          <w:lang w:val="uk-UA"/>
        </w:rPr>
        <w:t xml:space="preserve">Той, хто тероризував людину, погрожуючи вибухом, підпалом або вчиненням іншого </w:t>
      </w:r>
      <w:r w:rsidRPr="004C008A">
        <w:rPr>
          <w:rFonts w:ascii="Times New Roman" w:hAnsi="Times New Roman" w:cs="Times New Roman"/>
          <w:bCs/>
          <w:sz w:val="28"/>
          <w:szCs w:val="28"/>
          <w:lang w:val="uk-UA"/>
        </w:rPr>
        <w:lastRenderedPageBreak/>
        <w:t xml:space="preserve">діяння, яке загрожує життю, здоров’ю або майну, або систематично залякував людину, застосовуючи при цьому психічне насильство – карається позбавленням </w:t>
      </w:r>
      <w:r w:rsidR="00634B33" w:rsidRPr="004C008A">
        <w:rPr>
          <w:rFonts w:ascii="Times New Roman" w:hAnsi="Times New Roman" w:cs="Times New Roman"/>
          <w:bCs/>
          <w:sz w:val="28"/>
          <w:szCs w:val="28"/>
          <w:lang w:val="uk-UA"/>
        </w:rPr>
        <w:t>волі на строк до чотирьох років»</w:t>
      </w:r>
      <w:r w:rsidRPr="004C008A">
        <w:rPr>
          <w:rFonts w:ascii="Times New Roman" w:hAnsi="Times New Roman" w:cs="Times New Roman"/>
          <w:bCs/>
          <w:sz w:val="28"/>
          <w:szCs w:val="28"/>
          <w:lang w:val="uk-UA"/>
        </w:rPr>
        <w:t>.</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І хоча покарання за цей злочин достатньо суворе, в ч. 3 ст. 145 КК Литовської Республіки міститься норма, відповідно до якої за діяння, передбачені в ч. 1 і 2 цієї статті, особа несе кримінальну відповідальність лише у випадку, коли є скарга потерпілого або заява його законного представника, або вимога прокурора.</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які створюють загрозу особистій безпеці людини, законодавець України відносить і діяння, склади яких передбачені в диспозиціях ст. 135 та ст. 136. аналогічні склади злочинів передбачені в Кримінальному законодавстві Литви та Латвії.</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144 КК Литовської Республіки „Залишення без допомоги при погрозі небезпеки життю людини” встановлена відповідальність особи, яка мала обов’язок піклуватися про потерпілу особу, мала можливість надати першу допомогу у випадку загрози життю людини, але такої допомоги не надала або сама створила таку загрозу. Ця стаття, на відміну від вітчизняного законодавства, не містить різновидів складів злочинів з обтяжуючими обставинами, складається із однієї частини і покаранням за вчинення такого злочину є штраф або обмеження свободи, або арешт, або позбавлення волі на строк до двох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Якщо в КК України передбачена кримінальна відповідальність як за залишення в небезпеці, так і за ненадання допомоги, то в кримінальному законодавстві Литовської Республіки встановлена відповідальність за залишення в небезпеці, тоді як в ст. 141 Кримінального закону Латвійської Республіки «Ненадання допомоги» передбачена відповідальність за ненадання допомоги особі, яка знаходиться в небезпечному для життя становищі. Ця допомога має бути необхідною і терміновою, крім того особа повинна мати можливість надати таку допомогу без серйозної небезпеки для себе та інших осіб і якщо ненадання допомоги потягло смерть людини </w:t>
      </w:r>
      <w:r w:rsidRPr="004C008A">
        <w:rPr>
          <w:rFonts w:ascii="Times New Roman" w:hAnsi="Times New Roman" w:cs="Times New Roman"/>
          <w:bCs/>
          <w:sz w:val="28"/>
          <w:szCs w:val="28"/>
          <w:lang w:val="uk-UA"/>
        </w:rPr>
        <w:lastRenderedPageBreak/>
        <w:t>чи інші тяжкі наслідки. Суб’єктом цього злочину може бути будь-яка особа і карається злочин, склад якого передбачений в ч. 1 ст. 141 Кримінального закону Латвійської Республіки примусовими роботами або грошовим штрафом.</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цієї статті передбачено склад злочину із спеціальним суб’єктом. В ч. 1 передбачена відповідальність за завідоме ненадання допомоги особі, яка знаходиться в небезпечному для життя та здоров’я становищі і позбавлена можливості застосувати заходи до самозбереження по причині малолітства, старості, хвороби або своєї безпомічності, якщо винна особа мала можливість надати потерпілому допомогу і була зобов’язана піклуватися про потерпілого або сама поставила його в небезпечне для життя становище.</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По суті, і КК Литовської Республіки і Кримінальний закон Латвійської Республіки передбачає кримінальну відповідальність за аналогічні діяння, які ставлять в небезпеку життя і здоров’я особи. В санкції ч. 2 ст. 141 Кримінального закону Латвійської Республіки передбачені такі покарання як позбавлення волі на строк до двох років або арешт, або примусові роботи, або грошовий штраф. Але диспозиція ст. 141 Кримінального закону Латвійської Республіки носить більш описовий характер, а в ст. 144 КК Литовської Республіки ознаки складу злочину викладені більш лаконічно. Ступінь суспільної небезпеки цих злочинів в кодексах обох країн практично однаковий. Слід відмітити, що законодавство цих країн не передбачає кримінальну відповідальність за неповідомлення про те, що особа знаходиться в небезпечному стані, а також, практично, не виділяє окремі категорії потерпілих, як це робить вітчизняний законодавець.</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Що стосується особистої безпеки такої категорії потерпілих як діти, то слід відмітити, що в КК Литовської Республіки в Особливій частині передбачена спеціальна глава ХХІІ «Злочини та кримінальні проступки проти дитини та сім’ї». Серед злочинів, які ставлять під загрозу безпеку життя та здоров’я дитини, слід, на нашу думку, розглянути два склади </w:t>
      </w:r>
      <w:r w:rsidRPr="004C008A">
        <w:rPr>
          <w:rFonts w:ascii="Times New Roman" w:hAnsi="Times New Roman" w:cs="Times New Roman"/>
          <w:bCs/>
          <w:sz w:val="28"/>
          <w:szCs w:val="28"/>
          <w:lang w:val="uk-UA"/>
        </w:rPr>
        <w:lastRenderedPageBreak/>
        <w:t>злочинів. Це діяння, відповідальність за які передбачена в ст.ст. 158 та 163 КК Литовської Республіки. Ці склади злочинів кореспондують ст. 137 КК України «Неналежне виконання обов’язків щодо охорони життя та здоров’я дітей». Відповідно до норми, яка передбачена в ст. 158 КК Литовської Республіки «Залишення дитини» батько, мати або опікуни, або інший законний представник дитини, який залишив без необхідного догляду нездатну піклуватися про себе неповнолітню дитину з метою позбавитися її карається громадськими роботами або обмеженням волі, або арештом, або позбавленням волі на строк до двох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 В диспозиції ст. 163 КК Литовської Республіки передбачено склад злочину «Зловживання батьківськими, опікунськими або правами та обов’язками піклувальника, або правами та обов’язками інших законних представників неповнолітнього». Суб’єктами цього злочину є батьки, матері, піклувальники, опікуни та інші законні представники неповнолітніх. Об’єктивна сторона виражається у застосуванні фізичного чи психологічного насильства над неповнолітніми, у жорстокому способі поводження із ними, у залишенні їх надовго без нагляду. В санкції цієї статті передбачені такі покарання як штраф або обмеження волі, або арешт, або позбавлення волі на строк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Кримінального закону Латвійської Республіки, то в Особливій частині кримінального закону теж передбачена окрема глава XVII «Злочинні діяння проти сім’ї та неповнолітніх». Серед злочинів, які посягають на безпеку життя та здоров’я неповнолітнього слід вказати на діяння, відповідальність за яке передбачена у ст. 174 «Жорстокість і насильство по відношенню до неповнолітнього». В диспозиції статті передбачені ознаки цього складу злочину – жорстоке або насильницьке поводження із неповнолітнім, який знаходиться в матеріальній чи іншій залежності від винного, що спричинило йому фізичні чи психічні страждання. Цей злочин карається позбавленням волі на строк до трьох років або арештом, або примусовими роботами.</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В главі ХІІІ Кримінального закону Латвійської Республіки передбачені злочини, які ставлять в небезпеку життя і здоров’я людини і які пов’язані із зараженням вірусом імунодефіциту людини (ст. 133) та зараженням венеричною хворобою (ст. 134). Зараження вірусом імунодефіциту людини карається позбавленням волі на строк до восьми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Ст. 134 «Зараження венеричною хворобою» містить дві частини. Умисне зараження особи венеричною хворобою карається позбавленням волі на строк до двох років або арештом, або грошовим штрафом (ч. 1 ст. 134), а умисне зараження венеричною хворобою неповнолітньої особи тягне більш тяжке покарання – позбавлення волі на строк до чотирьох років. Як бачимо, диспозиції відповідних статей у Кримінальному законі Латвійської Республіки сформульовані надзвичайно лаконічно. В КК України диспозиції статей, які містять склади відповідних злочинів сформульовані більш розгорнуто. Кримінальна відповідальність за зараження чи свідоме поставлення особи в небезпеку зараження невиліковною інфекційною хворобою в Кримінальному законі Латвійської Республіки не передбачена взагалі.</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інших злочинів, які створюють небезпеку для життя та здоров’я особи, то слід вказати, що в Кримінальному законі Латвійської Республіки передбачена відповідальність за «Незаконне лікарювання» (ст. 137). Кримінальна відповідальність настає за умови порушення здоров’я потерпілого. Санкція ч. 1 ст. 137 передбачає покарання у виді позбавлення волі на строк до двох років або арешту, або грошового штрафу з позбавленням права займатися лікарською практикою на строк до трьох років або без такого.</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ч. 2 ст. 137 міститься склад злочину незаконного лікарювання, яке потягло з необережності винного смерть потерпілого або спричинення йому тяжкого тілесного ушкодження. Ступінь суспільної небезпеки цього злочину набагато вищий і тому в санкції ч. 2 ст. 137 передбачене більш суворе покарання – позбавлення волі на строк до десяти років або арешт з </w:t>
      </w:r>
      <w:r w:rsidRPr="004C008A">
        <w:rPr>
          <w:rFonts w:ascii="Times New Roman" w:hAnsi="Times New Roman" w:cs="Times New Roman"/>
          <w:bCs/>
          <w:sz w:val="28"/>
          <w:szCs w:val="28"/>
          <w:lang w:val="uk-UA"/>
        </w:rPr>
        <w:lastRenderedPageBreak/>
        <w:t>позбавленням права займатися лікарською практикою на строк до п’яти років чи без такого.</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Кримінальному законі Латвійської Республіки міститься дві статті, які передбачають кримінальну відповідальність медичних працівників (за КК України передбачена відповідальність і фармацевтичних працівників) які своїми діяннями посягають на особисту безпеку особи. Ст. 138 «Неналежне виконання медичними працівниками професійних обов’язків» складається із двох частин.</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1 ст. 138 передбачена відповідальність за невиконання або недбале виконання медичним працівником професійних обов’язків, яке потягло з необережності винного спричинення потерпілому тяжкого або середньої тяжкості тілесного ушкодження. Це діяння карається позбавленням волі на строк до двох років або грошовим штрафом з позбавленням права займатися лікувальною практикою на строк до трьох років або без такого.</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ст. 138 передбачена відповідальність за це ж діяння, але яке потягло зараження потерпілого вірусом імунодефіциту людини або його смерть. Цей злочин карається позбавленням волі на строк до п’яти років з позбавленням права займатися лікарською практикою на строк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Ще одним злочином, який посягає на особисту безпеку людини можна вважати діяння, склад якого передбачено в диспозиції ст. 139 Кримінального закону Латвійської Республіки «Незаконне вилучення тканин і органів людини». Ця стаття, на відміну від ст. 143 КК України, складається із однієї частини. Диспозиція цієї статті сформульована таким чином: незаконне вилучення тканин і органів живої і мертвої людини з метою їх використання в медицині, вчинене медичним працівником.</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Карається цей злочин позбавленням волі на строк до п’яти років з позбавленням права займатися лікарською практикою на строк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Що стосується формулювання, які містяться в диспозиції цієї статті, то виникають певні сумніви щодо їх редакції, адже вилучення тканин і органів у мертвої людини, очевидно, не може поставити в небезпеку життя і здоров’я людини.</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Якщо порівнювати кримінальне законодавство України та Литовської Республіки і Латвійської Республіки, то слід відзначити, що особиста безпека за вітчизняним кримінальним законодавством захищається більш ґрунтовно. Це проявляється і в тому, що в КК України передбачена відповідальність за більшу кількість злочинів, які створюють небезпеку для життя і здоров’я особи, а також в тому, що в диспозиціях відповідних статей КК України більш точно і детально описані ознаки складів відповідних злочинів.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2. В КК Республіки Польща статті, які містять в своїх диспозиціях склади злочинів проти колективної (загальної) безпеки видалені в окрему главу 20 Особливої частини.</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 1 ст. 163 встановлена відповідальність особи, яка викликає подію, що погрожує життю чи здоров’ю багатьох людей або майну в великому розмірі. Вчинюється цей злочин способами, які вичерпно перераховані в диспозиції статті: пожежі, руйнування будівель, затоплення або обвал землі, гірських порід або снігу, вибуху вибухових або швидко займистих речовин або іншого стрімкого вивільнення енергії, розповсюдження отруюючих, задушливих речовин, речовин, які викликають опіки, стрімкого вивільнення ядерної енергії або вивільнення іонізуючого випромінювання. Хоча, є підстави розглядати ці ознаки складу злочину і як можливі наслідки події, що може створювати загрозу колективній безпеці. Цей злочин карається позбавленням волі на строк від одного року до десяти років. Якщо ці діяння вчинені неумисно, то покарання є значно нижчим – позбавлення волі на строк від трьох місяців до п’яти років (§ 2 ст. 163 КК Республіки Польща). Слід відмітити, що мова в § 1 іде про делікт створення небезпеки. Самі формулювання, які законодавець вживає в диспозиції статті і структура вже </w:t>
      </w:r>
      <w:r w:rsidRPr="004C008A">
        <w:rPr>
          <w:rFonts w:ascii="Times New Roman" w:hAnsi="Times New Roman" w:cs="Times New Roman"/>
          <w:bCs/>
          <w:sz w:val="28"/>
          <w:szCs w:val="28"/>
          <w:lang w:val="uk-UA"/>
        </w:rPr>
        <w:lastRenderedPageBreak/>
        <w:t>заслуговують на окреме дослідження. Адже мова іде про дії, які можуть викликати пожежу, вибух тощо. Тобто сама пожежа ще не діяння. Очевидно, це і пояснює таке формулювання «як той, хто викликає подію»</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 3 та § 4 цієї статті передбачені кваліфіковані різновиди цього злочину, але сформульовані вони вже не як делікти створення небезпеки, а як злочини із матеріальним складом, в яких як кваліфікуючі ознаки передбачені смерть людини або спричинення тяжкої шкоди здоров’ю багатьох людей.</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164, яка складається із двох параграфів передбачена відповідальність особи, яка створює умови для того, щоб така подія відбулася, тобто за діяння, які роблять таку подію можливою. Якщо такі дії вчиненні умисно, то вони караються позбавленням волі на строк від шести місяців до восьми років, а якщо з необережності – позбавленням волі на строк до трьох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Особливістю кримінального законодавства Республіки Польща є те, що законодавець вживає багато термінів і термінологічних зворотів, які потребують тлумаченні і не сприймаються однозначно. Так, в даному випадку, незрозумілим є, що законодавець розуміє під зворотом «викликає небезпеку події» – готування до вчинення злочину чи закінчений злочин. Можливо, проблему тут слід шукати в перекладі і мовних засобах передачі інформації.</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За такою ж схемою, а саме створення небезпеки для людей, вказівка на конкретні способи, на різні форми вини, формулювання кваліфікованих складів побудована і ст. 165, яка складається із чотирьох параграфів.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 1 ст. 165 КК Республіки Польща передбачена відповідальність особи, яка викликає небезпеку для життя і здоров’я багатьох людей (тобто це, також, злочини проти колективної безпеки), або майну у великих розмірах і діє такими способами: викликає епідеміологічну погрозу чи розповсюджує інфекційну хворобу або інфекційне захворювання тварин і рослин виготовляє або вводить в обіг шкідливі для здоров’я речовини, </w:t>
      </w:r>
      <w:r w:rsidRPr="004C008A">
        <w:rPr>
          <w:rFonts w:ascii="Times New Roman" w:hAnsi="Times New Roman" w:cs="Times New Roman"/>
          <w:bCs/>
          <w:sz w:val="28"/>
          <w:szCs w:val="28"/>
          <w:lang w:val="uk-UA"/>
        </w:rPr>
        <w:lastRenderedPageBreak/>
        <w:t>продовольчі товари або інші товари загального використання, а також фармацевтичні засоби, які не відповідають умовам якості, викликає пошкодження або зупинку обладнання громадського користування, особливо обладнання, яке забезпечує водою, світлом, теплом, газом, енергією, або обладнання, яке охороняє від настання суспільної небезпеки, або обладнання, передбачене для усунення суспільної небезпеки, порушує, перешкоджає або іншим способом діє на накопичення або пересилання інформації, діє іншим способом при особливо небезпечних ситуаціях. На відміну від попередньої статті, перелік способів створення колективної небезпеки в ст. 165 не є вичерпним. Покаранням за цей злочин є позбавлення волі на строк від шести місяців до восьми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 бачимо, в одному складі злочину міститься, по суті діяння, які посягають на екологічну, медичну, громадську безпеку. Але польський законодавець, на нашу думку, безпосереднім об’єктом вважає комплексну безпеку.</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Особа, яка захопила водне або повітряне судно, застосовуючи обман або насильство, або створює безпосередню погрозу застосувати насильство і тим самим викликає безпосередню небезпеку життю і здоров’ю багатьох осіб, підлягає покаранню у виді позбавлення волі на строк не менше трьох років (§ 2 ст. 166 КК Республіки Польща).</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кримінальна відповідальність, пов’язана із створенням небезпеки шляхом використання транспорту не вичерпується складом злочину, передбаченому в § 2 ст. 166 КК Республіки Польща. В ст. 167 передбачена відповідальність за розміщення на водному або повітряному судні засобів або речовин, які погрожують безпеці людей або майну, яке має значну вартість (§ 1 ст. 167). Карається це діяння позбавленням волі на строк від трьох місяців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Такому ж покаранню підлягає особа, яка знищує, пошкоджує або робить непридатним для використання навігаційне обладнання або перешкоджає його обслуговуванню, якщо це ставить під загрозу безпеку людей.</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Якщо діяння, які створюють загрозу колективній безпеці людей вчиняються умисно, то готування до таких злочинів (ст. 163 § 1, ст. 165 § 1, ст. 166 § 1, ст. 167 § 1) є злочином, покаранням за який є позбавлення волі на строк до трьох років. Щодо розглянутих вище злочинних діянь, слід відмітити, що у ст. 169 міститься заохочувальна норма, відповідно до якої не підлягає покаранню особа, яка добровільно відвернула загрожуючи небезпеку. Крім того, кримінальний закон надає суду можливість застосувати надмірне пом’якшення покарання, якщо винна особа добровільно відверне небезпеку, яка загрожує життю і здоров’ю багатьох людей.</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перший погляд здається, що не варто ставити на один рівень безпеку життя і здоров’я людей і їх майнові інтереси, але думається, що певний сенс в цьому є. Адже певні матеріальні блага служать для забезпечення колективної безпеки життя і здоров’я, їх відсутність, їх знищення чи пошкодження також саме по собі може ставити під загрозу безпеку життя і здоров’я людей.</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нашу думку, до злочинів, які загрожують колективній безпеці законодавець Польщі правильно відносить і діяння, яке, по суті, можна вважати готуванням до піратства, і хоча, як ми вже вказували, статті в КК Республіки Польща назв не мають , самі діяння, описані в диспозиції ст. 170 свідчать саме про готування до піратства – «Хто озброює і прилаштовує морське судно до здійснення на морі грабежів або поступає на службу на таке судно підлягає покаранню у виді позбавлення волі на строк від одного до десяти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Суспільна небезпека злочину, склад якого передбачений в § 1 ст. 171 КК Республіки Польща полягає в посяганні на колективну безпеку. Кримінальна відповідальність в даній нормі встановлена за низку суспільно небезпечних діянь із предметами, які мають підвищену небезпеку, без відповідного дозволу або із порушенням норм такого дозволу. Мова іде про виготовлення, накопичення, володіння, використання чи продаж вибухових </w:t>
      </w:r>
      <w:r w:rsidRPr="004C008A">
        <w:rPr>
          <w:rFonts w:ascii="Times New Roman" w:hAnsi="Times New Roman" w:cs="Times New Roman"/>
          <w:bCs/>
          <w:sz w:val="28"/>
          <w:szCs w:val="28"/>
          <w:lang w:val="uk-UA"/>
        </w:rPr>
        <w:lastRenderedPageBreak/>
        <w:t>речовин або вибухових пристроїв, радіоактивних матеріалів, пристроїв іонізуючого випромінювання або діяння із іншими предметами, які можуть викликати небезпеку для життя або здоров’я багатьох людей. Карається цей злочин позбавленням волі на строк від шести місяців до восьми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 2 цієї статті встановлена відповідальність суб’єкта, яким є особа, яка всупереч своїм обов’язкам, допускає вчинення цього діяння, а у § 3 встановлена відповідальність особи, яка продає вказані предмети особам, які не мають на це дозволу. Ступінь суспільної небезпеки діянь, передбачених у трьох параграфах цієї статті однаковий, бо у § 2 і § 3 встановлений той-же вид і розмір покарання, що і в § 1 ст. 171 КК Республіки Польща.</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Завершує цей розділ ст. 172, в якій встановлена відповідальність особи, яка перешкоджає діянням, спрямованим на відвернення небезпеки для життя і здоров’я багатьох людей (або майну у великих розмірах). Покаранням за цей злочин є позбавлення волі на строк від трьох місяці в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не слід вважати, що діяннями, які містяться в главі 20 Особливої частини вичерпуються всі злочини, які посягають на колективну безпеку.</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главі 21 Особливої частини КК Республіки Польща «Злочини проти безпеки руху» в § 1 ст. 173 встановлена відповідальність за вчинення діяння, яке посягає на транспортну безпеку, а саме, хто викликає катастрофу при русі сухопутного, водного або повітряного транспорту, яка загрожує життю або здоров’ю багатьох людей (майну у великих розмірах) підлягає покаранню у виді позбавлення волі на строк до десяти років. Якщо-ж винна особа діє неумисно, то її діяння караються не так суворо, а саме позбавленням волі на строк від трьох місяців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 1 ст. 174 КК Республіки Польща передбачена відповідальність особи, яка викликає безпосередню небезпеку катастрофи під час руху сухопутного, водного або повітряного транспорту. Якщо це діяння вчинюється умисно, то воно карається позбавленням волі на строк від </w:t>
      </w:r>
      <w:r w:rsidRPr="004C008A">
        <w:rPr>
          <w:rFonts w:ascii="Times New Roman" w:hAnsi="Times New Roman" w:cs="Times New Roman"/>
          <w:bCs/>
          <w:sz w:val="28"/>
          <w:szCs w:val="28"/>
          <w:lang w:val="uk-UA"/>
        </w:rPr>
        <w:lastRenderedPageBreak/>
        <w:t>шести місяців до восьми років, а якщо неумисно – позбавленням волі на строк до трьох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 Особливу увагу привертає до себе норма, яка міститься в ст. 178а КК Республіки Польща. До кримінальної відповідальності притягається особа, яка знаходячись в стані алкогольного сп’яніння або під впливом одурманюючих речовин, управляє механічним сухопутним, водним або повітряним транспортним засобом. Покаранням за цей злочин є штраф, обмеження волі або позбавлення волі на строк до двох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 2 ст. 178а передбачена відповідальність за аналогічні дії, але пов’язані із управлінням іншим транспортним засобом на дорозі або на заселеній території. Карається це діяння штрафом, обмеженням волі або позбавленням волі на строк до одного року.</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випадку засудження за ці діяння суд може винести постанову про доведення змісту винесеного вироку до громадськості.</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нашу думку, враховуючи ту кількість дорожніх пригод, які кожного дня відбуваються в нашій країні і в інших країнах, не слід встановлювати кримінальну відповідальність вже тоді, коли в результаті злочину людині нанесені тілесні ушкодження або смерть. В Україні керування транспортним засобом в стані сп’яніння не тягне кримінальну відповідальність і у вітчизняному законодавстві відсутня адміністративна прелюдія. Але, на нашу думку, ні в кого не викличе заперечення теза про те, що керування будь-яким транспортним засобом в стані алкогольного чи іншого сп’яніння створює серйозну небезпеку життю і здоров’ю людей. Ступінь суспільної небезпеки цього діяння досягає ступеня суспільної небезпеки злочину невеликої тяжкості. Тому, на думку автора, такий європейський досвід слід оцінити як позитивний і повністю сприйняти вітчизняним законодавцем.</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ст. 179 передбачена відповідальність особи, яка допускає до експлуатації механічний або інший засіб пересування в стані, який загрожує безпеці руху, або допускає до управління таким транспортним засобом </w:t>
      </w:r>
      <w:r w:rsidRPr="004C008A">
        <w:rPr>
          <w:rFonts w:ascii="Times New Roman" w:hAnsi="Times New Roman" w:cs="Times New Roman"/>
          <w:bCs/>
          <w:sz w:val="28"/>
          <w:szCs w:val="28"/>
          <w:lang w:val="uk-UA"/>
        </w:rPr>
        <w:lastRenderedPageBreak/>
        <w:t>особу, яка знаходиться в стані сп’яніння, або особу, яка не має відповідних прав на управління транспортним засобом. Карається цей злочин штрафом, обмеженням волі, або позбавленням волі на строк до двох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Відповідно до ст. 180 підлягає кримінальній відповідальності особа, яка знаходячись в стані алкогольного сп’яніння або під впливом одурманюючих речовин, виконує роботу, пов’язану із забезпеченням безпеки руху механічних засобів пересування. Карається це діяння позбавленням волі на строк від трьох місяців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Екологічна безпека людей забезпечується нормами, що містяться в главі 22 Особливої частини КК Республіки Польща «Злочини проти оточуючого середовища». В даному випадку колективну безпеку слід розглядати як додатковий безпосередній об’єкт екологічних злочинів.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182 передбачена відповідальність за забруднення води, повітря чи землі шкідливими речовинами або речовинам із іонізуючим випромінюванням в такій кількості і в такому вигляді, що це може загрожувати життю і здоров’ю людей (або привести до знищення рослинного або тваринного світу в значних розмірах). Карається це діяння позбавленням волі на строк від трьох місяців до п’яти років. Якщо ж це діяння було вчинено неумисно, то покаранням є штраф, обмеження волі або позбавлення волі на строк до двох років (§ 2 ст. 182).</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Кримінальна відповідальність передбачена, також, за складування, знищення, переробку, обеззаражування або переробку відходів або речовин в таких умовах і таким способом, який може загрожувати життю або здоров’ю багатьох людей (або знищення рослинного чи тваринного світу в значних розмірах (§ 1 ст. 183). Карається це діяння позбавленням вола на строк від трьох місяців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Таке ж покарання передбачене за перевезення, збирання, складування, викидання або залишення без відповідного забезпечення безпеки радіоактивних матеріалів або інших джерела іонізуючого випромінювання, якщо це може загрожувати життю та здоров’ю людей (або потягти </w:t>
      </w:r>
      <w:r w:rsidRPr="004C008A">
        <w:rPr>
          <w:rFonts w:ascii="Times New Roman" w:hAnsi="Times New Roman" w:cs="Times New Roman"/>
          <w:bCs/>
          <w:sz w:val="28"/>
          <w:szCs w:val="28"/>
          <w:lang w:val="uk-UA"/>
        </w:rPr>
        <w:lastRenderedPageBreak/>
        <w:t>знищення рослинного чи тваринного світу в значних розмірах) (§ 1 ст. 184 КК Республіки Польща).</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нашу думку, до екологічних злочинів, які в той же час створюють колективну небезпеку є діяння, склади яких передбачені в диспозиціях ст. 186 КК Республіки Польща. Хоча прямо в текстах диспозицій, які містяться в § 1 і § 2 цієї статті про це і не сказано. Склад злочину, відповідальність за який передбачена в § 1 ст. 186 сформульований таким чином: «Хто всупереч обов’язкам не утримує в належному стані або не використовує пристрої, які охороняють від забруднення воду, повітря, землю або пристрої, які охороняють від радіоактивного або іонізуючого випромінювання, підлягає штрафу, обмеженню волі або позбавленню волі на строк до двох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Такому ж покаранню підлягає особа, яка передає будівельний об’єкт або комплекс об’єктів або всупереч обов’язкам допускає використання таких об’єктів особами, які не мають пристроїв, вказаних у § 1 цієї статті (§ 2 ст. 186 КК Республіки Польща).</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Очевидним є те, що порушення правил користування пристроями, які забезпечують чистоту та придатний для існування стан природного середовища, створюють загрозу колективній безпеці життя і здоров’я людей.</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складів злочинів проти трудових прав людини, які містяться в главі 28 Особливої частини КК «Злочини проти трудових прав» польський законодавець включив і склади злочинів, які посягають на безпеку виробництва. Як відомо, в КК України трудові правовідносини і правовідносини, що виникають в процесі забезпечення складають зміст різних родових об’єктів злочинів і розміщені в різних розділах.</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ст. 220 передбачена кримінальна відповідальність особи, уповноваженої забезпечувати безпеку та гігієну праці, яка не виконує свої обов’язки і цим створює безпосередню небезпеку втрати життя або причинення тяжкої шкоди здоров’я людини. Карається це діяння позбавленням волі на строк до трьох років (§ 1 ст. 220). Якщо вина особа діє </w:t>
      </w:r>
      <w:r w:rsidRPr="004C008A">
        <w:rPr>
          <w:rFonts w:ascii="Times New Roman" w:hAnsi="Times New Roman" w:cs="Times New Roman"/>
          <w:bCs/>
          <w:sz w:val="28"/>
          <w:szCs w:val="28"/>
          <w:lang w:val="uk-UA"/>
        </w:rPr>
        <w:lastRenderedPageBreak/>
        <w:t>неумисно, то передбачене покарання, відповідно, є більш м’яким – штраф, обмеження волі або позбавлення волі (§ 2 ст. 220). В § 3 цієї статті передбачена заохочувальна норм – не підлягає покаранню особа, яка добровільно усунула небезпеку, що загрожувала потерпілому.</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За кримінальним законодавством Республіки Польща відповідальність несе і зобов’язана особа, яка не повідомила у встановлений термін компетентний орган про нещасний випадок на роботі або про професійне захворювання. Суспільна небезпека цього діяння полягає в створення загрози життю або здоров’ю особи, яка отримала каліцтво на виробництві або захворіла на професійну хворобу, а невчасне реагування компетентних органів на ці факти може створити негативний вплив на відновлення трудової функції людини. Це діяння передбачене в ст. 221 КК Республіки Польща і карається штрафом або обмеженням волі.</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перший погляд викликає подив, що, наприклад, за цей злочин не передбачене таке покарання як позбавлення права займати певну посаду або займатися певною діяльністю. Але це пояснюється однією із особливостей законодавства Республіки Польща. Заходи кримінально-правового реагування на вчинення суспільно небезпечних діянь поділяються на покарання, а саме вони передбачені в санкціях статей і кримінально-правові заходи, які суд може призначити на власний розсуд, виходячи із характеру злочину і беручи до уваги покарання та його строки, які призначаються за вчинення злочину.</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Особливу частину КК Республіки Польща відкриває глава 16 «Злочини проти миру, людяності і військові злочини». Реалізуючи положення ст. 9 Конституції Польської держави щодо того, що республіка «дотримується норм міжнародного права, які її зобов’язують (Устав ООН, Міжнародний акт про громадянські і політичні права 1966р., чотири Женевські конвенції 1949р. і два додаткові протоколи до них 1977р., Конвенція про захист прав людини та основоположних свобод тощо) польський законодавець в цій статті встановив відповідальність за діяння, які передбачені конвенційними </w:t>
      </w:r>
      <w:r w:rsidRPr="004C008A">
        <w:rPr>
          <w:rFonts w:ascii="Times New Roman" w:hAnsi="Times New Roman" w:cs="Times New Roman"/>
          <w:bCs/>
          <w:sz w:val="28"/>
          <w:szCs w:val="28"/>
          <w:lang w:val="uk-UA"/>
        </w:rPr>
        <w:lastRenderedPageBreak/>
        <w:t>та іншими нормами міжнародно-правових актів, в тому числі і нормами міжнародного гуманітарного права.</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ст.ст.118 і 119 цієї глави встановлена кримінальна відповідальність за різновиди геноциду. Практично в цих статтях відтворений склад геноциду відповідно до Римського Статуту, але різні дії, які охоплюються поняттям «геноцид» польський законодавець вважає більш чи менш суспільно небезпечними і встановлює різні покарання за них. На нашу думку, це створює певні проблеми, суміжні із проблемами модельних законів, що розуміє під собою однакове відтворення в диспозиціям національного законодавства складів окремих конвенційних злочинів. І хоча в міжнародних нормативних актах вказано, що покарання, його вид і розмір, кожна країна може обирати, виходячи із власних національних правових традицій, ми особисто вважаємо, що такі конвенційні злочини як геноцид, тероризм, піратство, злочинні діяння, пов’язані із незаконними діями із зброєю та наркотичними засобами, мають не лише однаково відтворюватися в диспозиціях, тобто мати однакові склади, а і каратися однаково, адже ступінь їх суспільної небезпеки вже визнаний всіма країнами, що ратифікували відповідні договори і конвенції. Саме цей підхід і означає уніфікацію законодавства у його найкращому, позитивному розумінні.</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 1 ст. 118 встановлена відповідальність за вчинення вбивства або причинення тяжкої шкоди здоров’ю осіб, які належать до тієї чи іншої національної, етнічної, расової, політичної, релігійної групи або груп з певним світоглядом з метою повного чи часткового знищення такої групи. Карається таке діяння позбавленням волі на строк не менше дванадцяти років, позбавленням волі на строк двадцять п’ять років або довічним позбавленням волі.</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Менш тяжким злочином польський законодавець вважає суспільно небезпечне діяння, яке теж вважається геноцидом – створення для осіб, які належать до вказаних у § 1 груп умов життя, які загрожують такій групі біологічним знищенням, застосування заходів, які можуть обмежувати </w:t>
      </w:r>
      <w:r w:rsidRPr="004C008A">
        <w:rPr>
          <w:rFonts w:ascii="Times New Roman" w:hAnsi="Times New Roman" w:cs="Times New Roman"/>
          <w:bCs/>
          <w:sz w:val="28"/>
          <w:szCs w:val="28"/>
          <w:lang w:val="uk-UA"/>
        </w:rPr>
        <w:lastRenderedPageBreak/>
        <w:t>народжуваність в межах групи, примусове відібрання дітей у осіб, які належать до таких груп. Карається цей злочин позбавленням волі на строк не менше п’яти років або позбавленням волі на строк двадцять п’ять років. Метою вчинення цих суспільно небезпечних дій є мета геноциду – повне або часткове знищення групи людей.</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 3 ст. 118 передбачене покарання за готування до діянь, відповідальність за які передбачена у § 1 і § 2 цієї статті.</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Відповідальність за діяння, які по своїй суті можна вважати різновидом геноциду встановлена в ст. 119 – «Хто застосовує насильство чи протизаконну погрозу стосовно групи осіб або окремої особи на підставі її належності до національної, етнічної, расової, політичної, релігійної групи або в зв’язку із тим, що особа не належить до таких груп підлягає покаранню позбавленням волі на строк від трьох місяців до п’яти років (§ 1 ст. 119)». Такому ж покаранню підлягає особа, яка публічно закликає до вчинення злочину, склад якого передбачений у § 1 ст. 119 КК Республіки Польща.</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проти безпеки людства польський законодавець відносить і такий злочин як застосування засобів масового знищення, що заборонено міжнародним правом. Карається цей злочин позбавленням волі на строк не менше десяти років, позбавленням волі на строк двадцять п’ять років або довічним позбавленням волі (ст. 120 КК Республіки Польща).</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 1 ст. 121 КК Республіки Польща встановлена відповідальність за заборонені нормами міжнародного права або положеннями закону дії із зброєю масового знищення: виготовлення, збірка, придбання, збут, зберігання, перевезення, пересилання. В цьому-ж параграфі встановлена відповідальність за незаконні досліди, які мають на меті виготовлення зброї масового знищення або застосування заборонених засобів ведення війни. Карається це діяння позбавленням волі на строк від одного до десяти років. Такому ж покаранню підлягає особа, яка допомагає вчиненню діянь, передбачених § 1 цієї статті (§ 2 ст. 121).</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На думку таких відомих білоруських вчених як Олексій Лукашов та Елла Саркісова, Польща не в повній мірі реалізувала в цій главі положення міжнародних актів щодо відповідальності за міжнародні злочини та злочини міжнародного характеру. Що стосується теми нашого дослідження, то слід відмітити відсутність кримінальної відповідальності за екоцид. Погоджуємося ми також із цими авторами, які вважають, що піратство, відповідальність за яке передбачене в ст. 170 КК Республіки Польща слід помістити саме в цю главу „Злочини проти миру, людяності і військові злочини”. До речі, цю обставину врахував наш вітчизняний законодавець і ст. 446 міститься в розділі 20 Особливої частини КК України «Злочини проти миру, безпеки людства та міжнародного правопорядку». Інша справа, що в КК України ця глава завершує Особливу частину Кримінального кодексу, що, на нашу думку, є неправильним, адже саме в цьому розділі містяться злочини, які вважаються майже у всіх країнах Європейського Союзу найбільш суспільно небезпечними і цей розділ має стояти на першому місці в Особливій частині КК України, адже ці злочини посягають на міжнародний правопорядок і створюють небезпеку для існування всього людства.</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як свідчить законодавство Болгарії, не у всіх країнах поділяють нашу думку.</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КК Республіки Болгарія Особлива частина також завершується главою 14 «Злочини проти миру і людства». Розділ третій цієї глави «Знищення груп населення (геноцид) і апартеїд складається із трьох статей, в яких передбачена відповідальність за діяння, які вчиняються з метою знищення всієї або частини певної національних, етнічної, расової або релігійної групи (ст. 416). В цій же статті передбачена відповідальність за готування до геноциду і за явне і безпосереднє підбурювання до геноциду. Якщо за геноцид передбачене покарання у виді позбавлення волі від десяти до двадцяти років або довічне позбавлення волі, то за готування до геноциду – </w:t>
      </w:r>
      <w:r w:rsidRPr="004C008A">
        <w:rPr>
          <w:rFonts w:ascii="Times New Roman" w:hAnsi="Times New Roman" w:cs="Times New Roman"/>
          <w:bCs/>
          <w:sz w:val="28"/>
          <w:szCs w:val="28"/>
          <w:lang w:val="uk-UA"/>
        </w:rPr>
        <w:lastRenderedPageBreak/>
        <w:t>позбавлення волі на строк від двох років, а за підбурювання до геноциду – позбавлення волі на строк від одного до восьми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415 (1) КК Республіки Болгарія передбачена відповідальність за порушення норм міжнародного права щодо ведення війни і за використання чи віддання наказу про використання застосувати ядерну, хімічну зброю або недозволені способи і засоби ведення війни. Карається це діяння позбавленням волі на строк від трьох до десяти років. В ч. 2 цієї статті передбачений кваліфікований різновид цього злочину – якщо в результаті цього діяння наступили особливо небезпечні наслідки, то це діяння карається позбавленням волі на строк від десяти до дванадцяти років або довічним ув’язненням без заміни.</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які ставлять в небезпеку народне здоров’я за КК Республіки Болгарія слід віднести діяння, відповідальність за яке передбачена в ст. 349, а саме за умисне поміщення шкідливої для життя чи здоров’я речовин в колодязь, джерело, водопровід або в інше місце, яке передбачене для загального користування. Карається цей злочин позбавленням волі на строк від двох до восьми років. В цій же статті встановлена відповідальність за розповсюдження збудників епідемічних захворювань. До злочинів проти народного здоров’я болгарський законодавець відносить і порушення правил, встановлених для отримання і надання людських органів і тканин для трансплантації. Карається цей злочин позбавленням волі на строк від одного до трьох років. На нашу думку, це діяння слід вважати злочини проти особистої, а не колективної безпеки людини.</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проти колективної безпеки слід віднести діяння, яке полягає у виготовленні харчових продуктів, які передбачені для загального вжитку, таким чином, що в них утворюються небезпечні для здоров’я речовини. В цій же ст. 350 КК Республіки Болгарія передбачена відповідальність за продаж або розповсюдження іншим чином таких харчових продуктів або напоїв. Карається це діяння позбавленням волі на строк до п’яти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Також встановлена відповідальність за нанесення шкоди екологічній безпеці. В ст. 352 передбачена відповідальність за забруднення води, басейнів, підґрунтових вод, територіальних або внутрішніх морських вод, ґрунту і повітря, якщо ці дії створили небезпеку для людей. Карається це діяння позбавленням свободи на строк до п’яти років або штрафом. Злочином проти колективної безпеки слід вважати і діяння, яке вчинюється посадовою особою і полягає в розголошення неправдивої інформації про стан оточуючого середовища і його компонентів, чим спричинить шкоду екологічній безпеці людини, її життю і здоров’ю. Карається це діяння позбавленням волі на строк до п’яти років або штрафом (ст. 353а).</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що посягають на колективну безпеку слід віднести і злочин, передбачений ст. 355 КК Республіки Болгарія і який полягає в порушені постанови, яка видана для попередження розповсюдження або появи інфекційних хвороб серед людей, а також яка полягає в порушення постанови, виданої для попередження харчових отруєнь. Карається це діяння виправними роботами або штрафом. Слід відмітити, що всі ці діяння передбачені в статтях, які містяться в розділі ІІІ «Злочини проти народног</w:t>
      </w:r>
      <w:r w:rsidR="00634B33" w:rsidRPr="004C008A">
        <w:rPr>
          <w:rFonts w:ascii="Times New Roman" w:hAnsi="Times New Roman" w:cs="Times New Roman"/>
          <w:bCs/>
          <w:sz w:val="28"/>
          <w:szCs w:val="28"/>
          <w:lang w:val="uk-UA"/>
        </w:rPr>
        <w:t>о здоров’я», главі ХІ «Загальнонебезпечні злочини»</w:t>
      </w:r>
      <w:r w:rsidRPr="004C008A">
        <w:rPr>
          <w:rFonts w:ascii="Times New Roman" w:hAnsi="Times New Roman" w:cs="Times New Roman"/>
          <w:bCs/>
          <w:sz w:val="28"/>
          <w:szCs w:val="28"/>
          <w:lang w:val="uk-UA"/>
        </w:rPr>
        <w:t xml:space="preserve"> Особливої частини КК Республіки Болгарія.</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Злочином проти безпеки виробництва слід вважати діяння, відповідальність за яке передбачена в ст. 356 – «Хто порушить встановлені будівельні, санітарні або протипожежні норми при проектуванні, керівництві чи виконанні будівництва, чим поставить в небезпеку чиє-небудь життя, карається позбавленням волі на строк до двох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Окремий розділ 5 глави 11 «Загально небезпечні злочини» містить склади злочинів, вчинені при використані атомної енергії в мирних цілях (розділ має саме таку назву).</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ч. 2 ст. 356б встановлена відповідальність посадової особи, яка віддала розпорядження чи допустила початок дій, пов’язаних із використанням </w:t>
      </w:r>
      <w:r w:rsidRPr="004C008A">
        <w:rPr>
          <w:rFonts w:ascii="Times New Roman" w:hAnsi="Times New Roman" w:cs="Times New Roman"/>
          <w:bCs/>
          <w:sz w:val="28"/>
          <w:szCs w:val="28"/>
          <w:lang w:val="uk-UA"/>
        </w:rPr>
        <w:lastRenderedPageBreak/>
        <w:t>атомної енергії, якщо цим створена небезпека для життя чи здоров’я людини. Карається це діяння позбавленням волі на строк до трьох років.</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1 ст. 356а передбачена відповідальність особи, яка створить загрозу життю і здоров’ю людей шляхом пошкодження ядерного матеріалу, ядерної споруди або іншого джерела іонізуючого випромінювання. Карається це діяння позбавленням волі на строк від п’яти до п’ятнадцяти років. Інші злочини, пов’язані із заподіянням шкоди в зв’язку із використанням атомної енергії містять матеріальні склад злочинів і відповідальність передбачена не за створення небезпеки життю і здоров’ю людини, а за реальні наслідки у виді заподіяння смерті чи тяжкої шкоди здоров’ю.</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Проаналізувавши кримінальне законодавство окремих країн, які зазнали на собі вплив соціалістичної правової системи, ми вважаємо, що слід погодитись із авторами, які вважають, що, не зважаючи на те, що дані правові системи відходять від соціалістичного минулого, їм є притаманним відбиток ідеалізованої правової системи. Фактично, слід дійти висновку, що одночасно із природними процесами правового розвитку пострадянських держав відбувається підвищення пріоритету міжнародного і європейського права для національного права, яке супроводжується застосуванням міжнародних та європейських принципів, понять і норм в національному законодавстві. В першу чергу, як приклад, можна розглянути укріплення законодавчої бази по правам людини, відмітити як позитивні тенденції закріплення на конституційному рівні права людини як на особисту, так і на колективну, в тому числі, і екологічну безпеку. Слід відмітити і той факт, що більшість правових систем в силу історичних, релігійних, ментальних особливостей намагаються гармонізувати своє законодавство.</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Крім того, проблемним є питання про структуру Особливої частини кримінальних кодексів. Як вказує М.І. Хавронюк структуру Особливої частини кримінальних кодексів європейських держав варто розглянути передусім з точки зору їх досконалості. Цей автор, зокрема, вказує, що загалом цілком досконалу структуру Особливої частини створити </w:t>
      </w:r>
      <w:r w:rsidRPr="004C008A">
        <w:rPr>
          <w:rFonts w:ascii="Times New Roman" w:hAnsi="Times New Roman" w:cs="Times New Roman"/>
          <w:bCs/>
          <w:sz w:val="28"/>
          <w:szCs w:val="28"/>
          <w:lang w:val="uk-UA"/>
        </w:rPr>
        <w:lastRenderedPageBreak/>
        <w:t>неможливо: намагаючись суворо дотримуватись підходу щодо поділу злочинів на групи за їх родовим об’єктом, слід було б спочатку дійти повної згоди щодо виключного переліку об’єктів кримінально-правової охорони (але у вітчизняній доктрині дискусійним залишається питання про поняття цих об’єктів, а у зарубіжній – проблема об’єкта злочину взагалі ігнорується) і виключити із КК усі «статті-близнюки» відмінність між диспозиціями яких полягає лише, наприклад, у специфічному предметі злочину або потерпілому. Але бажано, щоб цей автор, звернув увагу, зокрема на те, що кожна країна має свої традиції і навряд-чи коректно давати подібні «вказівки» зарубіжному законодавцю, особливо, коли це стосується країн, які мають більш презентабельну історію розвитку законодавства, аніж Україна. Крім того, в своїй монографії, яка носить скоріше характер коментарю, аніж глибокого наукового дослідження, М.І. Хавронюк не завжди послідовний, особливо, коли це стосується відбору критеріїв для аналізу кримінального законодавства окремих країн, що позбавляє сучасності і актуальності його монографію, а використання неперевірених джерел або джерел, які взагалі не існують в даній історичній дійсності, можуть привести до невірних висновків (зокрема мова іде про кримінальне законодавство Греції).</w:t>
      </w:r>
    </w:p>
    <w:p w:rsidR="00A82A34" w:rsidRPr="004C008A" w:rsidRDefault="00A82A34" w:rsidP="004C008A">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Більш правильною, сучасною і науковою є позиція, викладена В.Н. Додоновим, який, зокрема, пише, що результатом інтернаціоналізації кримінального права є гармонізація національних кримінальних законодавств, тобто їх певне зближення на основі загальних міжнародно-правових приписів в тій мірі, в якій диктується потребами міжнародного співробітництва і визначається прихильністю до загальних гуманітарних цінностей. При цьому, однак, важливо підкреслити, що мово іде про змістовну сторону кримінально-правового регулювання, оскільки формальні (тобто такі, які відносяться до самої форми права) відмінності між основним правовими системами, які мають корінне в глибинних пластах правової культури, залишаються непорушними і навряд-чи коли-небудь зникнуть. Це </w:t>
      </w:r>
      <w:r w:rsidRPr="004C008A">
        <w:rPr>
          <w:rFonts w:ascii="Times New Roman" w:hAnsi="Times New Roman" w:cs="Times New Roman"/>
          <w:bCs/>
          <w:sz w:val="28"/>
          <w:szCs w:val="28"/>
          <w:lang w:val="uk-UA"/>
        </w:rPr>
        <w:lastRenderedPageBreak/>
        <w:t>твердження не означає, що синтез різних правових систем не можливий. Наприклад, всі універсальні акти міжнародного кримінального права, такі, як Римський Статут Міжнародного кримінального суду, неминуче являють собою «сплав» континентальної і англо-американської систем, тобто певний компроміс між ними.</w:t>
      </w:r>
    </w:p>
    <w:p w:rsidR="00634B33" w:rsidRPr="004C008A" w:rsidRDefault="00634B33" w:rsidP="004C008A">
      <w:pPr>
        <w:tabs>
          <w:tab w:val="left" w:pos="426"/>
          <w:tab w:val="left" w:pos="735"/>
          <w:tab w:val="center" w:pos="5315"/>
        </w:tabs>
        <w:spacing w:after="0" w:line="360" w:lineRule="auto"/>
        <w:ind w:left="567" w:firstLine="567"/>
        <w:jc w:val="both"/>
        <w:rPr>
          <w:rFonts w:ascii="Times New Roman" w:hAnsi="Times New Roman" w:cs="Times New Roman"/>
          <w:bCs/>
          <w:sz w:val="28"/>
          <w:szCs w:val="28"/>
          <w:lang w:val="uk-UA"/>
        </w:rPr>
      </w:pPr>
    </w:p>
    <w:p w:rsidR="00A87AF6" w:rsidRPr="004C008A" w:rsidRDefault="00A87AF6" w:rsidP="004C008A">
      <w:pPr>
        <w:tabs>
          <w:tab w:val="left" w:pos="426"/>
          <w:tab w:val="left" w:pos="735"/>
          <w:tab w:val="center" w:pos="5315"/>
        </w:tabs>
        <w:spacing w:after="0" w:line="360" w:lineRule="auto"/>
        <w:ind w:left="567" w:firstLine="567"/>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Тема 1.5.  Економічні, соціальні і культурні права кримінального права охорона економічних, соціальних і культурних прав</w:t>
      </w:r>
    </w:p>
    <w:p w:rsidR="00A87AF6" w:rsidRPr="004C008A" w:rsidRDefault="00A87AF6" w:rsidP="004C008A">
      <w:pPr>
        <w:tabs>
          <w:tab w:val="left" w:pos="426"/>
          <w:tab w:val="left" w:pos="735"/>
          <w:tab w:val="center" w:pos="5315"/>
        </w:tabs>
        <w:spacing w:after="0" w:line="360" w:lineRule="auto"/>
        <w:ind w:left="567" w:firstLine="567"/>
        <w:jc w:val="center"/>
        <w:rPr>
          <w:rFonts w:ascii="Times New Roman" w:hAnsi="Times New Roman" w:cs="Times New Roman"/>
          <w:b/>
          <w:bCs/>
          <w:sz w:val="28"/>
          <w:szCs w:val="28"/>
          <w:lang w:val="uk-UA" w:bidi="uk-UA"/>
        </w:rPr>
      </w:pPr>
    </w:p>
    <w:p w:rsidR="00A87AF6" w:rsidRPr="004C008A" w:rsidRDefault="00A87AF6" w:rsidP="004C008A">
      <w:pPr>
        <w:tabs>
          <w:tab w:val="left" w:pos="426"/>
          <w:tab w:val="left" w:pos="735"/>
          <w:tab w:val="center" w:pos="5315"/>
        </w:tabs>
        <w:spacing w:after="0" w:line="360" w:lineRule="auto"/>
        <w:ind w:left="567" w:firstLine="567"/>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План</w:t>
      </w:r>
    </w:p>
    <w:p w:rsidR="00A87AF6" w:rsidRPr="004C008A" w:rsidRDefault="00A87AF6" w:rsidP="004C008A">
      <w:pPr>
        <w:tabs>
          <w:tab w:val="left" w:pos="426"/>
          <w:tab w:val="left" w:pos="735"/>
          <w:tab w:val="center" w:pos="5315"/>
        </w:tabs>
        <w:spacing w:after="0" w:line="360" w:lineRule="auto"/>
        <w:ind w:left="567" w:firstLine="567"/>
        <w:jc w:val="center"/>
        <w:rPr>
          <w:rFonts w:ascii="Times New Roman" w:hAnsi="Times New Roman" w:cs="Times New Roman"/>
          <w:b/>
          <w:bCs/>
          <w:sz w:val="28"/>
          <w:szCs w:val="28"/>
          <w:lang w:val="uk-UA" w:bidi="uk-UA"/>
        </w:rPr>
      </w:pP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1. Трудові і пов’язані із ними права найменших працівників.</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2. Кримінальна відповідальність за порушення права власності (не прикладі законодавства Англії, ФРН, Франції, США.</w:t>
      </w:r>
    </w:p>
    <w:p w:rsidR="00A87AF6" w:rsidRPr="004C008A" w:rsidRDefault="00A87AF6" w:rsidP="004C008A">
      <w:pPr>
        <w:tabs>
          <w:tab w:val="left" w:pos="426"/>
          <w:tab w:val="left" w:pos="735"/>
          <w:tab w:val="center" w:pos="5315"/>
        </w:tabs>
        <w:spacing w:after="0" w:line="360" w:lineRule="auto"/>
        <w:ind w:left="735" w:firstLine="567"/>
        <w:jc w:val="center"/>
        <w:rPr>
          <w:rFonts w:ascii="Times New Roman" w:hAnsi="Times New Roman" w:cs="Times New Roman"/>
          <w:b/>
          <w:bCs/>
          <w:sz w:val="28"/>
          <w:szCs w:val="28"/>
          <w:lang w:val="uk-UA" w:bidi="uk-UA"/>
        </w:rPr>
      </w:pPr>
    </w:p>
    <w:p w:rsidR="00A87AF6" w:rsidRPr="004C008A" w:rsidRDefault="00A87AF6" w:rsidP="004C008A">
      <w:pPr>
        <w:tabs>
          <w:tab w:val="left" w:pos="426"/>
          <w:tab w:val="left" w:pos="735"/>
          <w:tab w:val="center" w:pos="5315"/>
        </w:tabs>
        <w:spacing w:after="0" w:line="360" w:lineRule="auto"/>
        <w:ind w:left="735" w:firstLine="567"/>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Методичні рекомендації</w:t>
      </w:r>
    </w:p>
    <w:p w:rsidR="00A87AF6" w:rsidRPr="004C008A" w:rsidRDefault="00A87AF6" w:rsidP="004C008A">
      <w:pPr>
        <w:tabs>
          <w:tab w:val="left" w:pos="426"/>
          <w:tab w:val="left" w:pos="735"/>
          <w:tab w:val="center" w:pos="5315"/>
        </w:tabs>
        <w:spacing w:after="0" w:line="360" w:lineRule="auto"/>
        <w:ind w:left="735" w:firstLine="567"/>
        <w:jc w:val="center"/>
        <w:rPr>
          <w:rFonts w:ascii="Times New Roman" w:hAnsi="Times New Roman" w:cs="Times New Roman"/>
          <w:b/>
          <w:bCs/>
          <w:sz w:val="28"/>
          <w:szCs w:val="28"/>
          <w:lang w:val="uk-UA" w:bidi="uk-UA"/>
        </w:rPr>
      </w:pP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bookmarkStart w:id="1" w:name="bookmark0"/>
      <w:r w:rsidRPr="004C008A">
        <w:rPr>
          <w:rFonts w:ascii="Times New Roman" w:hAnsi="Times New Roman" w:cs="Times New Roman"/>
          <w:bCs/>
          <w:sz w:val="28"/>
          <w:szCs w:val="28"/>
          <w:lang w:val="uk-UA" w:bidi="uk-UA"/>
        </w:rPr>
        <w:t>Вільне пересування працівників</w:t>
      </w:r>
      <w:bookmarkEnd w:id="1"/>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Стаття 45 Договору про діяльність ЄС передбачає, що працівники мають право вільного пересування у межах ЄС, що включає заборону будь-якої дискримінації, яка ґрунтується на національності працівника, а також щодо працевлаштування, заробітної плати та інших умов праці й відносин з роботодавцем.</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Свобода вільного пересування працівника включає (ст. 45 Договору про діяльність ЄС):</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право приймати пропозиції щодо працевлаштування, оголошені в будь-якій державі-члені ЄС;</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право вільно пересуватися територією держав-членів з метою працевлаштування;</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в)</w:t>
      </w:r>
      <w:r w:rsidRPr="004C008A">
        <w:rPr>
          <w:rFonts w:ascii="Times New Roman" w:hAnsi="Times New Roman" w:cs="Times New Roman"/>
          <w:bCs/>
          <w:sz w:val="28"/>
          <w:szCs w:val="28"/>
          <w:lang w:val="uk-UA" w:bidi="uk-UA"/>
        </w:rPr>
        <w:tab/>
        <w:t xml:space="preserve">   право перебувати в державі-члені з метою працевлаштування;</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г)</w:t>
      </w:r>
      <w:r w:rsidRPr="004C008A">
        <w:rPr>
          <w:rFonts w:ascii="Times New Roman" w:hAnsi="Times New Roman" w:cs="Times New Roman"/>
          <w:bCs/>
          <w:sz w:val="28"/>
          <w:szCs w:val="28"/>
          <w:lang w:val="uk-UA" w:bidi="uk-UA"/>
        </w:rPr>
        <w:tab/>
        <w:t xml:space="preserve">   право залишатися в державі-члені після закінчення трудових відносин.</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Право вільного пересування працівників, однак, може бути обмежено на підставі охорони публічного порядку, державної безпеки та громадського здоров’я. Ці права з вільного пересування працівників не поширюються на відносини працевлаштування у так званій «державній службі».</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Слід зазначити, шо, хоча роль ЄСП у розвитку доктрини вільного пересування працівників є великою, все ж таки судову практику у цій сфері опрацьовано значно меншою мірою, ніж з вільного руху товарів. Принцип вільного пересування працівників більш врегульовано на "законодавчому" рівні, тому більше уваги треба приділити відповідним регламентам та директивам. Це, зокрема. Директива 2004/58 (права громадян ЄС і членів їх родини вільно пересуватись та мешкати в ЄС), Регламент 1612/68- (доступ та умови працевлаштування), Регламент 1251/70 (право залишатися в країні після закінчення строку працевлаштування). Директива 2004/58 фактично прирівнює права громадян ЄС та членів їх родини до прав працівників та членів їх родини щодо їх вільного пересування і умов проживання та виїзду з території держави-члена перебування.</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Коло осіб, що можуть користуватися правом вільного пересування працівників.</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Право вільного пересування працівників та членів родини (що передбачено ст. 45 Договору про діяльність ЄС та вторинним законодавством, яке імплементує ст. 45 Договору про діяльність ЄС) надається працівникам та їх родинам.</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Договір про Співтовариство не визначає термін </w:t>
      </w:r>
      <w:r w:rsidRPr="004C008A">
        <w:rPr>
          <w:rFonts w:ascii="Times New Roman" w:hAnsi="Times New Roman" w:cs="Times New Roman"/>
          <w:bCs/>
          <w:i/>
          <w:iCs/>
          <w:sz w:val="28"/>
          <w:szCs w:val="28"/>
          <w:lang w:val="uk-UA" w:bidi="uk-UA"/>
        </w:rPr>
        <w:t xml:space="preserve">"працівник", </w:t>
      </w:r>
      <w:r w:rsidRPr="004C008A">
        <w:rPr>
          <w:rFonts w:ascii="Times New Roman" w:hAnsi="Times New Roman" w:cs="Times New Roman"/>
          <w:bCs/>
          <w:sz w:val="28"/>
          <w:szCs w:val="28"/>
          <w:lang w:val="uk-UA" w:bidi="uk-UA"/>
        </w:rPr>
        <w:t xml:space="preserve">але ЄСП тлумачить його досить ліберально, підкреслюючи, однак, шо головною рисою відносин праці є те, що </w:t>
      </w:r>
      <w:r w:rsidRPr="004C008A">
        <w:rPr>
          <w:rFonts w:ascii="Times New Roman" w:hAnsi="Times New Roman" w:cs="Times New Roman"/>
          <w:bCs/>
          <w:iCs/>
          <w:sz w:val="28"/>
          <w:szCs w:val="28"/>
          <w:lang w:val="uk-UA" w:bidi="uk-UA"/>
        </w:rPr>
        <w:t xml:space="preserve">«у певний проміжок часу </w:t>
      </w:r>
      <w:r w:rsidRPr="004C008A">
        <w:rPr>
          <w:rFonts w:ascii="Times New Roman" w:hAnsi="Times New Roman" w:cs="Times New Roman"/>
          <w:bCs/>
          <w:iCs/>
          <w:sz w:val="28"/>
          <w:szCs w:val="28"/>
          <w:lang w:val="uk-UA" w:bidi="uk-UA"/>
        </w:rPr>
        <w:lastRenderedPageBreak/>
        <w:t>особа виконує роботу (надає послугу) для та під керівництвом іншої особи, а в обмін отримує винагороду».</w:t>
      </w:r>
      <w:r w:rsidRPr="004C008A">
        <w:rPr>
          <w:rFonts w:ascii="Times New Roman" w:hAnsi="Times New Roman" w:cs="Times New Roman"/>
          <w:bCs/>
          <w:sz w:val="28"/>
          <w:szCs w:val="28"/>
          <w:lang w:val="uk-UA" w:bidi="uk-UA"/>
        </w:rPr>
        <w:t xml:space="preserve"> У кожному разі статус працівника визначається виключно правом Співтовариства, а не національним законодавством держав-членів. Сфера праці, так само, як і природа юридичних відносин між роботодавцем та працівником (публічно-правовий статус чи приватно-правовий договір), є несуттєвими. Під поняття "працівник" підпадають також і працівники, що зайняті частково, за умови, що вони залучені у реальну та ефективну економічну діяльність, навіть якщо їх зарплата є меншою, ніж розмір мінімальної заробітної плати у відповідній державі. Але економічна діяльність не повинна мати «додатковий характер» до загальної діяльності працівника ЄСП визнав, що до категорії «працівників»  входять:</w:t>
      </w:r>
      <w:r w:rsidRPr="004C008A">
        <w:rPr>
          <w:rFonts w:ascii="Times New Roman" w:hAnsi="Times New Roman" w:cs="Times New Roman"/>
          <w:bCs/>
          <w:sz w:val="28"/>
          <w:szCs w:val="28"/>
          <w:lang w:val="uk-UA" w:bidi="uk-UA"/>
        </w:rPr>
        <w:tab/>
        <w:t xml:space="preserve"> професійні спортсмени; професійні учні; сантехніки релігійної громади, проститутки тощо.</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До категорії «працівників» у законодавстві Співтовариства входять також особи, які шукають роботу. Проміжок часу, протягом якого працівникові дозволяється залишатися у державі- члені, шукаючи роботу, різний для різних держав-членів ЄС (залежить від національних приписів законодавства), але не може бути меншим, ніж З місяці (але у випадках, коли працівник залежить від соціальних виплат, йому може бути запропоновано виїхати раніше, ніж після закінчення тримісячного періоду). Якщо після закінчення цього строку у працівник строку може довести, що він має реальні перспективи працевлаштування, його не може бути депортовано з держави-члена ЄС.</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Директива 2004/58 визначає, що свобода вільного пересування громадян ЄС (працівників і не працівників) поширюється на членів їх сімей. Стаття 2 Директиви 2004/58 дозволяє родині приєднатися до громадянина ЄС, який, знаходиться в іншій державі-члені. Членами родини громадянина ЄС, які мають право приєднатися до нього, </w:t>
      </w:r>
      <w:r w:rsidRPr="004C008A">
        <w:rPr>
          <w:rFonts w:ascii="Times New Roman" w:hAnsi="Times New Roman" w:cs="Times New Roman"/>
          <w:bCs/>
          <w:sz w:val="28"/>
          <w:szCs w:val="28"/>
          <w:lang w:val="uk-UA" w:bidi="uk-UA"/>
        </w:rPr>
        <w:lastRenderedPageBreak/>
        <w:t>вважаються інший з подружжя включаючи зареєстроване партнерство, якщо воно визнається державою-членом перебування фомадянина ЄС, родичі громадянина ЄС та іншого з подружжя за низхідною лінією (тобто діти, онуки тощо) молодші 21 року або якщо вони є утриманцями, і родичі громадянина ЄС та іншого з подружжя за висхідною лінією (тобто батьки, дід, баба тощо), які є утриманцями.</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Крім того, Директива 2004/58 закликає держави-члени полегшувати пересування територією ЄС членів родини, яких не включено до кола близьких родичів. Згідно з ч. 2 ст. З Директиви 2004/58 до кола родичів, яких перелічено вище можна додати: утриманців громадянина ЄС або осіб, що мешкали разом з громадянином ЄС у країні, де родина мешкала до переїзду, або тяжко хворі особи, які потребують опіки громадянина ЄС та зареєстровані партнери.</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При цьому національність (громадянство) членів родини громадянина ЄС, на відміну від національності самого громадянина ЄС, не має значення (якщо, наприклад, громадянин Великої Британії влаштувався на роботу в Італії, він може переїхати до Італії зі своєю дружиною – громадянкою України та її неповнолітніми дітьми, навіть якщо останні не мають дозволу на проживання у Великій Британії). Ключовим, однак, в таких випадках завжди є </w:t>
      </w:r>
      <w:r w:rsidRPr="004C008A">
        <w:rPr>
          <w:rFonts w:ascii="Times New Roman" w:hAnsi="Times New Roman" w:cs="Times New Roman"/>
          <w:bCs/>
          <w:iCs/>
          <w:sz w:val="28"/>
          <w:szCs w:val="28"/>
          <w:lang w:val="uk-UA" w:bidi="uk-UA"/>
        </w:rPr>
        <w:t>транскордонний елемент</w:t>
      </w:r>
      <w:r w:rsidRPr="004C008A">
        <w:rPr>
          <w:rFonts w:ascii="Times New Roman" w:hAnsi="Times New Roman" w:cs="Times New Roman"/>
          <w:bCs/>
          <w:sz w:val="28"/>
          <w:szCs w:val="28"/>
          <w:lang w:val="uk-UA" w:bidi="uk-UA"/>
        </w:rPr>
        <w:t xml:space="preserve"> – факт пересування громадянина ЄС з однієї держави-члена ЄС до іншої. Отже, громадяни ЄС не можуть посилатися на право ЄС щодо вільного пересування громадян ЄС для переселення членів своєї родини – негромадян ЄС до власної держави крім випадків, коли громадянин ЄС працював протягом певного часу в іншій державі-члені й потім повертається працювати до рідної країни (наприклад, якщо після перебування в Італії цей працівник повертається працювати у Велику Британію, британський уряд не може перешкоджати в’їзду разом з ним його дружини та її дітей – громадян України). Проте в </w:t>
      </w:r>
      <w:r w:rsidRPr="004C008A">
        <w:rPr>
          <w:rFonts w:ascii="Times New Roman" w:hAnsi="Times New Roman" w:cs="Times New Roman"/>
          <w:bCs/>
          <w:sz w:val="28"/>
          <w:szCs w:val="28"/>
          <w:lang w:val="uk-UA" w:bidi="uk-UA"/>
        </w:rPr>
        <w:lastRenderedPageBreak/>
        <w:t>таких випадках суди, як правило, прискіпливо перевіряють, чи немає зловживань з боку працівників та членів їх родин при користуванні нормами з вільного пересування осіб.</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Під терміном </w:t>
      </w:r>
      <w:r w:rsidRPr="004C008A">
        <w:rPr>
          <w:rFonts w:ascii="Times New Roman" w:hAnsi="Times New Roman" w:cs="Times New Roman"/>
          <w:bCs/>
          <w:iCs/>
          <w:sz w:val="28"/>
          <w:szCs w:val="28"/>
          <w:lang w:val="uk-UA" w:bidi="uk-UA"/>
        </w:rPr>
        <w:t>«інший з</w:t>
      </w:r>
      <w:r w:rsidRPr="004C008A">
        <w:rPr>
          <w:rFonts w:ascii="Times New Roman" w:hAnsi="Times New Roman" w:cs="Times New Roman"/>
          <w:bCs/>
          <w:sz w:val="28"/>
          <w:szCs w:val="28"/>
          <w:lang w:val="uk-UA" w:bidi="uk-UA"/>
        </w:rPr>
        <w:t xml:space="preserve"> подружжя (чоловік/дружина) у праві ЄС розуміється будь-яка особа, яка перебуває в законному шлюбі з працівником, при чому це включає також стан розведення (сепарації), але не стан розлучення. Співмешканці прирівнюються до чоловіка/дружини, тільки якщо в державі- члені, про яку йдеться, імміграційне законодавство прирівнює статус співмешканців до статусу подружжя».</w:t>
      </w:r>
    </w:p>
    <w:p w:rsidR="00A87AF6" w:rsidRPr="004C008A" w:rsidRDefault="00A87AF6" w:rsidP="004C008A">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Щодо </w:t>
      </w:r>
      <w:r w:rsidRPr="004C008A">
        <w:rPr>
          <w:rFonts w:ascii="Times New Roman" w:hAnsi="Times New Roman" w:cs="Times New Roman"/>
          <w:bCs/>
          <w:iCs/>
          <w:sz w:val="28"/>
          <w:szCs w:val="28"/>
          <w:lang w:val="uk-UA" w:bidi="uk-UA"/>
        </w:rPr>
        <w:t>«дітей»</w:t>
      </w:r>
      <w:r w:rsidRPr="004C008A">
        <w:rPr>
          <w:rFonts w:ascii="Times New Roman" w:hAnsi="Times New Roman" w:cs="Times New Roman"/>
          <w:bCs/>
          <w:sz w:val="28"/>
          <w:szCs w:val="28"/>
          <w:lang w:val="uk-UA" w:bidi="uk-UA"/>
        </w:rPr>
        <w:t xml:space="preserve"> ще не існує чіткого визначення співвідношення понять </w:t>
      </w:r>
      <w:r w:rsidRPr="004C008A">
        <w:rPr>
          <w:rFonts w:ascii="Times New Roman" w:hAnsi="Times New Roman" w:cs="Times New Roman"/>
          <w:bCs/>
          <w:iCs/>
          <w:sz w:val="28"/>
          <w:szCs w:val="28"/>
          <w:lang w:val="uk-UA" w:bidi="uk-UA"/>
        </w:rPr>
        <w:t>«утриманців»</w:t>
      </w:r>
      <w:r w:rsidRPr="004C008A">
        <w:rPr>
          <w:rFonts w:ascii="Times New Roman" w:hAnsi="Times New Roman" w:cs="Times New Roman"/>
          <w:bCs/>
          <w:sz w:val="28"/>
          <w:szCs w:val="28"/>
          <w:lang w:val="uk-UA" w:bidi="uk-UA"/>
        </w:rPr>
        <w:t xml:space="preserve"> та </w:t>
      </w:r>
      <w:r w:rsidRPr="004C008A">
        <w:rPr>
          <w:rFonts w:ascii="Times New Roman" w:hAnsi="Times New Roman" w:cs="Times New Roman"/>
          <w:bCs/>
          <w:iCs/>
          <w:sz w:val="28"/>
          <w:szCs w:val="28"/>
          <w:lang w:val="uk-UA" w:bidi="uk-UA"/>
        </w:rPr>
        <w:t>«родичів по низсхідній лінії»</w:t>
      </w:r>
      <w:r w:rsidRPr="004C008A">
        <w:rPr>
          <w:rFonts w:ascii="Times New Roman" w:hAnsi="Times New Roman" w:cs="Times New Roman"/>
          <w:bCs/>
          <w:sz w:val="28"/>
          <w:szCs w:val="28"/>
          <w:lang w:val="uk-UA" w:bidi="uk-UA"/>
        </w:rPr>
        <w:t xml:space="preserve"> у практиці ЄСП, але існує тенденція досить ліберального тлумачення ЄСП цих понять. Часто «дітьми» вважаються члени родини, що не є в буквальному розумінні родичами по низсхідній лінії.</w:t>
      </w:r>
    </w:p>
    <w:p w:rsidR="00A87AF6" w:rsidRPr="004C008A" w:rsidRDefault="00A87AF6" w:rsidP="004C008A">
      <w:pPr>
        <w:tabs>
          <w:tab w:val="left" w:pos="709"/>
          <w:tab w:val="center" w:pos="5315"/>
        </w:tabs>
        <w:spacing w:after="0" w:line="360" w:lineRule="auto"/>
        <w:ind w:left="851"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Право громадян ЄСна вільне пересування у межах ЄС</w:t>
      </w:r>
    </w:p>
    <w:p w:rsidR="00A87AF6" w:rsidRPr="004C008A" w:rsidRDefault="00A87AF6" w:rsidP="004C008A">
      <w:pPr>
        <w:tabs>
          <w:tab w:val="left" w:pos="709"/>
          <w:tab w:val="center" w:pos="5315"/>
        </w:tabs>
        <w:spacing w:after="0" w:line="360" w:lineRule="auto"/>
        <w:ind w:left="851"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Право громадянина ЄС на вільне пересування у межах ЄС передбачає:</w:t>
      </w:r>
    </w:p>
    <w:p w:rsidR="00A87AF6" w:rsidRPr="004C008A" w:rsidRDefault="00A87AF6" w:rsidP="004C008A">
      <w:pPr>
        <w:tabs>
          <w:tab w:val="left" w:pos="709"/>
          <w:tab w:val="center" w:pos="5315"/>
        </w:tabs>
        <w:spacing w:after="0" w:line="360" w:lineRule="auto"/>
        <w:ind w:left="1276"/>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1) право виїжджати з рідної держави-члена з метою працювати в іншій державі-члені ЄС (Директива 2004/58);</w:t>
      </w:r>
    </w:p>
    <w:p w:rsidR="00A87AF6" w:rsidRPr="004C008A" w:rsidRDefault="00A87AF6" w:rsidP="004C008A">
      <w:pPr>
        <w:tabs>
          <w:tab w:val="left" w:pos="709"/>
          <w:tab w:val="center" w:pos="5315"/>
        </w:tabs>
        <w:spacing w:after="0" w:line="360" w:lineRule="auto"/>
        <w:ind w:left="1276"/>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2)  право громадян ЄС та членів їх сімей в’їжджати на територію іншої держави-члена без віз строком до З місяців за умови пред’явлення дійсного особистого посвідчення або паспорту (Директива 2004/58);</w:t>
      </w:r>
    </w:p>
    <w:p w:rsidR="00A87AF6" w:rsidRPr="004C008A" w:rsidRDefault="00A87AF6" w:rsidP="004C008A">
      <w:pPr>
        <w:tabs>
          <w:tab w:val="left" w:pos="709"/>
          <w:tab w:val="center" w:pos="5315"/>
        </w:tabs>
        <w:spacing w:after="0" w:line="360" w:lineRule="auto"/>
        <w:ind w:left="1276"/>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3)  шо у разі перебування на території іншої держави-члена ЄС більше З місяців громадянам ЄС не потрібно отримувати дозвіл на постійне проживання в державі-члені ЄС. Натомість їм потрібно зареєструватись у компетентних владних установах такої держави-члена (Директива 2004/58);</w:t>
      </w:r>
    </w:p>
    <w:p w:rsidR="00A87AF6" w:rsidRPr="004C008A" w:rsidRDefault="00A87AF6" w:rsidP="004C008A">
      <w:pPr>
        <w:tabs>
          <w:tab w:val="left" w:pos="709"/>
          <w:tab w:val="center" w:pos="5315"/>
        </w:tabs>
        <w:spacing w:after="0" w:line="360" w:lineRule="auto"/>
        <w:ind w:left="1276"/>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4) право отримувати громадянину ЄС та членами його родини від держави-члена ЄС дозвіл на постійне проживання після п’ятирічного строку легального перебування у цій державі-члені (Директива 2004/58).</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Дозвіл на проживання повинен бути чинним принаймні 5 років та продовжуватися автоматично. Важливо, шо права громадян ЄС та їх родин на проживання походять безпосередньо з Договору про Співтовариство, а не з вторинного законодавства Співтовариства чи національного права держав-членів, тому відсутність дозволу на проживання не може бути підставою для відмови при в’їзді чи депортації. Недотримання громадянами ЄС або їх родинами адміністративних вимог не може бути підставою для депортації, хоча держави-члени ЄС й можуть встановлювати за це адміністративні покарання.</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Право працівників та їх роди</w:t>
      </w:r>
      <w:bookmarkStart w:id="2" w:name="bookmark6"/>
      <w:r w:rsidRPr="004C008A">
        <w:rPr>
          <w:rFonts w:ascii="Times New Roman" w:hAnsi="Times New Roman" w:cs="Times New Roman"/>
          <w:bCs/>
          <w:sz w:val="28"/>
          <w:szCs w:val="28"/>
          <w:lang w:val="uk-UA" w:bidi="uk-UA"/>
        </w:rPr>
        <w:t xml:space="preserve"> на постійне проживання після закінчення трудових відносин у державі-члені ЄС</w:t>
      </w:r>
      <w:bookmarkEnd w:id="2"/>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Регламент 1251/70, шо імплементує ст. 45 (3) (</w:t>
      </w:r>
      <w:r w:rsidRPr="004C008A">
        <w:rPr>
          <w:rFonts w:ascii="Times New Roman" w:hAnsi="Times New Roman" w:cs="Times New Roman"/>
          <w:bCs/>
          <w:sz w:val="28"/>
          <w:szCs w:val="28"/>
          <w:lang w:val="uk-UA" w:bidi="en-US"/>
        </w:rPr>
        <w:t>d</w:t>
      </w:r>
      <w:r w:rsidRPr="004C008A">
        <w:rPr>
          <w:rFonts w:ascii="Times New Roman" w:hAnsi="Times New Roman" w:cs="Times New Roman"/>
          <w:bCs/>
          <w:sz w:val="28"/>
          <w:szCs w:val="28"/>
          <w:lang w:val="uk-UA" w:bidi="uk-UA"/>
        </w:rPr>
        <w:t xml:space="preserve">) Договору про діяльність ЄС, регламентує право працівників та їх родин за певних обставин залишатися в державі-члені ЄС, де вони працювали, після того, як строк працевлаштування закінчився. Це право викладено в преамбулі Регламенту </w:t>
      </w:r>
      <w:r w:rsidRPr="004C008A">
        <w:rPr>
          <w:rFonts w:ascii="Times New Roman" w:hAnsi="Times New Roman" w:cs="Times New Roman"/>
          <w:bCs/>
          <w:sz w:val="28"/>
          <w:szCs w:val="28"/>
          <w:lang w:bidi="uk-UA"/>
        </w:rPr>
        <w:t xml:space="preserve">1251/70 </w:t>
      </w:r>
      <w:r w:rsidRPr="004C008A">
        <w:rPr>
          <w:rFonts w:ascii="Times New Roman" w:hAnsi="Times New Roman" w:cs="Times New Roman"/>
          <w:bCs/>
          <w:sz w:val="28"/>
          <w:szCs w:val="28"/>
          <w:lang w:val="uk-UA" w:bidi="uk-UA"/>
        </w:rPr>
        <w:t>та є невід’ємною частиною права на постійне проживання працівників. Його може бути реалізовано також членами родини, навіть після смерті працівника.</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Згідно зі ст. 2 (1) Регламенту </w:t>
      </w:r>
      <w:r w:rsidRPr="004C008A">
        <w:rPr>
          <w:rFonts w:ascii="Times New Roman" w:hAnsi="Times New Roman" w:cs="Times New Roman"/>
          <w:bCs/>
          <w:sz w:val="28"/>
          <w:szCs w:val="28"/>
          <w:lang w:bidi="uk-UA"/>
        </w:rPr>
        <w:t xml:space="preserve">1251/70 </w:t>
      </w:r>
      <w:r w:rsidRPr="004C008A">
        <w:rPr>
          <w:rFonts w:ascii="Times New Roman" w:hAnsi="Times New Roman" w:cs="Times New Roman"/>
          <w:bCs/>
          <w:sz w:val="28"/>
          <w:szCs w:val="28"/>
          <w:lang w:val="uk-UA" w:bidi="uk-UA"/>
        </w:rPr>
        <w:t xml:space="preserve">працівники, шо вийшли на пенсію, працівники-інваліди, та </w:t>
      </w:r>
      <w:r w:rsidRPr="004C008A">
        <w:rPr>
          <w:rFonts w:ascii="Times New Roman" w:hAnsi="Times New Roman" w:cs="Times New Roman"/>
          <w:bCs/>
          <w:iCs/>
          <w:sz w:val="28"/>
          <w:szCs w:val="28"/>
          <w:lang w:val="uk-UA" w:bidi="uk-UA"/>
        </w:rPr>
        <w:t>транскордонні працівники</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 xml:space="preserve">за дотримання певних умов, мають право залишитися на постійне проживання в країні їх працевлаштування. </w:t>
      </w:r>
      <w:r w:rsidRPr="004C008A">
        <w:rPr>
          <w:rFonts w:ascii="Times New Roman" w:hAnsi="Times New Roman" w:cs="Times New Roman"/>
          <w:bCs/>
          <w:iCs/>
          <w:sz w:val="28"/>
          <w:szCs w:val="28"/>
          <w:lang w:val="uk-UA" w:bidi="uk-UA"/>
        </w:rPr>
        <w:t>Транскордонні працівники</w:t>
      </w:r>
      <w:r w:rsidRPr="004C008A">
        <w:rPr>
          <w:rFonts w:ascii="Times New Roman" w:hAnsi="Times New Roman" w:cs="Times New Roman"/>
          <w:bCs/>
          <w:sz w:val="28"/>
          <w:szCs w:val="28"/>
          <w:lang w:val="uk-UA" w:bidi="uk-UA"/>
        </w:rPr>
        <w:t xml:space="preserve"> – це особи, шо працюють на території однієї держави-члена, а мешкають в іншій. При цьому щоб мати право залишитися у відповідній державі-члені після закінчення строку роботи, такі працівники повинні </w:t>
      </w:r>
      <w:r w:rsidRPr="004C008A">
        <w:rPr>
          <w:rFonts w:ascii="Times New Roman" w:hAnsi="Times New Roman" w:cs="Times New Roman"/>
          <w:bCs/>
          <w:sz w:val="28"/>
          <w:szCs w:val="28"/>
          <w:lang w:val="uk-UA" w:bidi="uk-UA"/>
        </w:rPr>
        <w:lastRenderedPageBreak/>
        <w:t>пропрацювати в державі-члені ЄС не менше З років та повертатися до своєї держави після роботи щодня чи принаймні щотижня.</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Пенсіонери можуть отримати право на постійне проживання в державі-члені ЄС після досягнення пенсійного віку якщо виконували роботу у відповідній державі-члені протягом не менше 12 місяців та безперервно проживали в цій країні понад З роки. Щодо інвалідів це право з’являється, якщо інвалідність настала під час роботи у відповідній державі-члені ЄС та особа безперервно проживає в цій державі більше 2 років (вимоги мінімального строку проживання немає, якщо інвалідність настала внаслідок нещасного випадку на виробництві або професійного захворювання, що дає право працівникові на державну пенсію).</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Згідно зі ст. З Регламенту </w:t>
      </w:r>
      <w:r w:rsidRPr="004C008A">
        <w:rPr>
          <w:rFonts w:ascii="Times New Roman" w:hAnsi="Times New Roman" w:cs="Times New Roman"/>
          <w:bCs/>
          <w:sz w:val="28"/>
          <w:szCs w:val="28"/>
          <w:lang w:bidi="uk-UA"/>
        </w:rPr>
        <w:t xml:space="preserve">1251/70 </w:t>
      </w:r>
      <w:r w:rsidRPr="004C008A">
        <w:rPr>
          <w:rFonts w:ascii="Times New Roman" w:hAnsi="Times New Roman" w:cs="Times New Roman"/>
          <w:bCs/>
          <w:sz w:val="28"/>
          <w:szCs w:val="28"/>
          <w:lang w:val="uk-UA" w:bidi="uk-UA"/>
        </w:rPr>
        <w:t xml:space="preserve">члени родини працівника також мають право постійного перебування в державі-члені його працевлаштування. Якщо працівник, який набув право на постійне проживання через досягнення пенсійного віку або інвалідність, помирає, його родина зберігає право постійного проживання. Якщо працівник помирає до набуття прав на постійне проживання, члени його родини також матимуть ці права, якщо; </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а) працівник на момент смерті безперервно мешкав на території відповідної держави-члена протягом принаймні 2 років; </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б) його смерть сталася через нещасний випадок на виробництві чи через професійне захворювання; в) інший з подружжя, що пережив, є громадянином держави-члена; </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г) інший з подружжя, що пережив, утратив громадянство цієї держави-члена ЄС через шлюб з померлим працівником.</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На осіб, які набувають права постійного проживання за Регламентом </w:t>
      </w:r>
      <w:r w:rsidRPr="004C008A">
        <w:rPr>
          <w:rFonts w:ascii="Times New Roman" w:hAnsi="Times New Roman" w:cs="Times New Roman"/>
          <w:bCs/>
          <w:sz w:val="28"/>
          <w:szCs w:val="28"/>
          <w:lang w:bidi="uk-UA"/>
        </w:rPr>
        <w:t xml:space="preserve">1251/70, </w:t>
      </w:r>
      <w:r w:rsidRPr="004C008A">
        <w:rPr>
          <w:rFonts w:ascii="Times New Roman" w:hAnsi="Times New Roman" w:cs="Times New Roman"/>
          <w:bCs/>
          <w:sz w:val="28"/>
          <w:szCs w:val="28"/>
          <w:lang w:val="uk-UA" w:bidi="uk-UA"/>
        </w:rPr>
        <w:t xml:space="preserve">також поширюється принцип рівного ставлення, який закріплено в Регламенті 1612/68, тобто такі особи можуть </w:t>
      </w:r>
      <w:r w:rsidRPr="004C008A">
        <w:rPr>
          <w:rFonts w:ascii="Times New Roman" w:hAnsi="Times New Roman" w:cs="Times New Roman"/>
          <w:bCs/>
          <w:sz w:val="28"/>
          <w:szCs w:val="28"/>
          <w:lang w:val="uk-UA" w:bidi="uk-UA"/>
        </w:rPr>
        <w:lastRenderedPageBreak/>
        <w:t>користуватися всіма благами так само, як і громадяни відповідної держави-члена.</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Винятки щодо державних службовців</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Стаття 45 (4) Договору про діяльність ЄС дозволяє державам- членам встановлювати деякі обмеження на вільне пересування працівників, якщо йдеться про заборону чи обмеження доступу громадян інших держав-членів ЄС до роботи на державній службі (англ. </w:t>
      </w:r>
      <w:r w:rsidRPr="004C008A">
        <w:rPr>
          <w:rFonts w:ascii="Times New Roman" w:hAnsi="Times New Roman" w:cs="Times New Roman"/>
          <w:bCs/>
          <w:i/>
          <w:iCs/>
          <w:sz w:val="28"/>
          <w:szCs w:val="28"/>
          <w:lang w:val="uk-UA" w:bidi="en-US"/>
        </w:rPr>
        <w:t>public</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i/>
          <w:iCs/>
          <w:sz w:val="28"/>
          <w:szCs w:val="28"/>
          <w:lang w:val="uk-UA" w:bidi="en-US"/>
        </w:rPr>
        <w:t>service</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Цей виняток, як правило, інтерпретується ЄСП досить вузько, оскільки, природно, серед держав-членів ЄС існує тенденція використовувати цей виняток для звуження та обмеження застосування загального правила про свободу пересування всупереч його призначенню.</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У визначенні, чи належить конкретна посада до державного сектору, ЄСП застосовує </w:t>
      </w:r>
      <w:r w:rsidRPr="004C008A">
        <w:rPr>
          <w:rFonts w:ascii="Times New Roman" w:hAnsi="Times New Roman" w:cs="Times New Roman"/>
          <w:bCs/>
          <w:iCs/>
          <w:sz w:val="28"/>
          <w:szCs w:val="28"/>
          <w:lang w:val="uk-UA" w:bidi="uk-UA"/>
        </w:rPr>
        <w:t>функціональний</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а не </w:t>
      </w:r>
      <w:r w:rsidRPr="004C008A">
        <w:rPr>
          <w:rFonts w:ascii="Times New Roman" w:hAnsi="Times New Roman" w:cs="Times New Roman"/>
          <w:bCs/>
          <w:iCs/>
          <w:sz w:val="28"/>
          <w:szCs w:val="28"/>
          <w:lang w:val="uk-UA" w:bidi="uk-UA"/>
        </w:rPr>
        <w:t>інституціональний</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 xml:space="preserve">(органічний) підхід, тобто бере до уваги природу виконуваної роботи, замість того, щоб автоматично включати цілі сектори зайнятості в поняття державної служби </w:t>
      </w:r>
      <w:r w:rsidRPr="004C008A">
        <w:rPr>
          <w:rFonts w:ascii="Times New Roman" w:hAnsi="Times New Roman" w:cs="Times New Roman"/>
          <w:bCs/>
          <w:iCs/>
          <w:sz w:val="28"/>
          <w:szCs w:val="28"/>
          <w:lang w:val="uk-UA" w:bidi="uk-UA"/>
        </w:rPr>
        <w:t>Державною службою</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 xml:space="preserve">за правом ЄС, визнаються лише посади, які передбачають особливі відносини </w:t>
      </w:r>
      <w:r w:rsidRPr="004C008A">
        <w:rPr>
          <w:rFonts w:ascii="Times New Roman" w:hAnsi="Times New Roman" w:cs="Times New Roman"/>
          <w:bCs/>
          <w:iCs/>
          <w:sz w:val="28"/>
          <w:szCs w:val="28"/>
          <w:lang w:val="uk-UA" w:bidi="uk-UA"/>
        </w:rPr>
        <w:t>лояльності</w:t>
      </w:r>
      <w:r w:rsidRPr="004C008A">
        <w:rPr>
          <w:rFonts w:ascii="Times New Roman" w:hAnsi="Times New Roman" w:cs="Times New Roman"/>
          <w:bCs/>
          <w:sz w:val="28"/>
          <w:szCs w:val="28"/>
          <w:lang w:val="uk-UA" w:bidi="uk-UA"/>
        </w:rPr>
        <w:t xml:space="preserve"> з державою, –</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саме тому доступ до них громадян інших держав-членів може бути обмежений або заборонений. Прикладами такої служби можуть бути армія, поліція, судові органи, вищі ешелони державних службовців. Нотатка 72/2 Європейської Комісії від 1988р. підтверджує слушність такого підходу та визначає 4 види діяльності, які навряд чи можуть вважатися державною службою, бо є «досить віддаленими» від неї: це охорона громадського здоров’я, викладання в державних освітніх закладах, дослідницька робота невійськового характеру в державних установах та робота в державних органах, відповідальних за управління господарською діяльністю.</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Наприклад, поняття «державна служба» не включає посади вчителя в державній школі, медичної сестри в державній лікарні, моряка </w:t>
      </w:r>
      <w:r w:rsidRPr="004C008A">
        <w:rPr>
          <w:rFonts w:ascii="Times New Roman" w:hAnsi="Times New Roman" w:cs="Times New Roman"/>
          <w:bCs/>
          <w:sz w:val="28"/>
          <w:szCs w:val="28"/>
          <w:lang w:val="uk-UA" w:bidi="uk-UA"/>
        </w:rPr>
        <w:lastRenderedPageBreak/>
        <w:t xml:space="preserve">працівника органів місцевого самоврядування, тощо. Водночас, ст. 45 (4) Договору про діяльність ЄС пошириться на посади урядових архітекторів, ревізорів та, за певних обставин, навіть нічних сторожів. </w:t>
      </w:r>
    </w:p>
    <w:p w:rsidR="00A87AF6" w:rsidRPr="004C008A" w:rsidRDefault="00A87AF6" w:rsidP="004C008A">
      <w:pPr>
        <w:tabs>
          <w:tab w:val="left" w:pos="142"/>
          <w:tab w:val="left" w:pos="709"/>
          <w:tab w:val="center" w:pos="5315"/>
        </w:tabs>
        <w:spacing w:after="0" w:line="360" w:lineRule="auto"/>
        <w:jc w:val="both"/>
        <w:rPr>
          <w:rFonts w:ascii="Times New Roman" w:hAnsi="Times New Roman" w:cs="Times New Roman"/>
          <w:bCs/>
          <w:sz w:val="28"/>
          <w:szCs w:val="28"/>
          <w:lang w:val="uk-UA" w:bidi="uk-UA"/>
        </w:rPr>
      </w:pPr>
      <w:bookmarkStart w:id="3" w:name="bookmark8"/>
      <w:r w:rsidRPr="004C008A">
        <w:rPr>
          <w:rFonts w:ascii="Times New Roman" w:hAnsi="Times New Roman" w:cs="Times New Roman"/>
          <w:bCs/>
          <w:sz w:val="28"/>
          <w:szCs w:val="28"/>
          <w:lang w:val="uk-UA" w:bidi="uk-UA"/>
        </w:rPr>
        <w:t xml:space="preserve">               Обмеження вільного пересування громадян ЄС</w:t>
      </w:r>
      <w:bookmarkEnd w:id="3"/>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 аналогією з вільним рухом товарів, допускається встановлення обмежень вільного пересування громадян ЄС на підставах захисту публічного порядку, державної безпеки та громадського здоров’я. Про це йдеться в ст. 45 (3) Договору про діяльність ЄС, яку імплементує Директива 2004/58 (що має пряму дію). Директива 2004/58 стосується всіх заходів держав-членів ЄС щодо регулювання в’їзду та проживання на території, видання та продовження дозволів на проживання та депортації громадян ЄС на підставі необхідності захисту публічного порядку, державної безпеки та громадського здоров’я. Стаття 27 Директиви 2004/58 відзначає, що такі обмежувальні заходи не можуть ґрунтуватися на економічних міркуваннях та мають використовуватися згідно з принципом пропорційності відповідно до поведінки конкретної особи. Під «обмежувальними заходами» розуміються будь-які дії, що стосуються прав, які охоплюються ст. 45 Договору про діяльність ЄС.</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Обмеження на підставах захисту публічного порядку та державної безпеки може бути встановлено щодо конкретного індивіда лише виходячи з його особистої поведінки. При цьому повинна бути «справжня та досить серйозна загроза якомусь з фундаментальних інтересів суспільства» несуттєвою є належність у минулому до певної забороненої організації, суттєвою є лише наявна, теперішня приналежність чи діяльність. Неприпустимою є депортація індивіда «заради прикладу для інших»</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Досить суперечливим є питання про застосування суворіших стандартів до іноземних громадян. У відомій справі </w:t>
      </w:r>
      <w:r w:rsidRPr="004C008A">
        <w:rPr>
          <w:rFonts w:ascii="Times New Roman" w:hAnsi="Times New Roman" w:cs="Times New Roman"/>
          <w:bCs/>
          <w:i/>
          <w:iCs/>
          <w:sz w:val="28"/>
          <w:szCs w:val="28"/>
          <w:lang w:val="uk-UA" w:bidi="en-US"/>
        </w:rPr>
        <w:t>Van</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i/>
          <w:iCs/>
          <w:sz w:val="28"/>
          <w:szCs w:val="28"/>
          <w:lang w:val="uk-UA" w:bidi="en-US"/>
        </w:rPr>
        <w:t>Duyn</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 xml:space="preserve">ЄСП визнав безпідставною відмову британської влади громадянці Нідерландів щодо в’їзду до Великої Британії, бо позивачка пані Ван </w:t>
      </w:r>
      <w:r w:rsidRPr="004C008A">
        <w:rPr>
          <w:rFonts w:ascii="Times New Roman" w:hAnsi="Times New Roman" w:cs="Times New Roman"/>
          <w:bCs/>
          <w:sz w:val="28"/>
          <w:szCs w:val="28"/>
          <w:lang w:val="uk-UA" w:bidi="uk-UA"/>
        </w:rPr>
        <w:lastRenderedPageBreak/>
        <w:t>Дайн мала намір працювати в Церкві Саєн- тології, що вважається суспільно небезпечною, хоч саму цю секту й не було заборонено у Великій Британії. Пізніше в рішенні за об’єднаними справами «</w:t>
      </w:r>
      <w:r w:rsidRPr="004C008A">
        <w:rPr>
          <w:rFonts w:ascii="Times New Roman" w:hAnsi="Times New Roman" w:cs="Times New Roman"/>
          <w:bCs/>
          <w:i/>
          <w:iCs/>
          <w:sz w:val="28"/>
          <w:szCs w:val="28"/>
          <w:lang w:val="uk-UA" w:bidi="en-US"/>
        </w:rPr>
        <w:t>Adoui</w:t>
      </w:r>
      <w:r w:rsidRPr="004C008A">
        <w:rPr>
          <w:rFonts w:ascii="Times New Roman" w:hAnsi="Times New Roman" w:cs="Times New Roman"/>
          <w:bCs/>
          <w:sz w:val="28"/>
          <w:szCs w:val="28"/>
          <w:lang w:val="uk-UA" w:bidi="uk-UA"/>
        </w:rPr>
        <w:t xml:space="preserve"> та </w:t>
      </w:r>
      <w:r w:rsidRPr="004C008A">
        <w:rPr>
          <w:rFonts w:ascii="Times New Roman" w:hAnsi="Times New Roman" w:cs="Times New Roman"/>
          <w:bCs/>
          <w:i/>
          <w:iCs/>
          <w:sz w:val="28"/>
          <w:szCs w:val="28"/>
          <w:lang w:val="uk-UA" w:bidi="uk-UA"/>
        </w:rPr>
        <w:t>Согпаіііе</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val="uk-UA" w:bidi="en-US"/>
        </w:rPr>
        <w:t>v</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i/>
          <w:iCs/>
          <w:sz w:val="28"/>
          <w:szCs w:val="28"/>
          <w:lang w:val="uk-UA" w:bidi="en-US"/>
        </w:rPr>
        <w:t>Belgian</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i/>
          <w:iCs/>
          <w:sz w:val="28"/>
          <w:szCs w:val="28"/>
          <w:lang w:val="uk-UA" w:bidi="en-US"/>
        </w:rPr>
        <w:t>State</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(де французькі проститутки намагалися отримати дозвіл на проживання в Бельгії, де проституція не заборонена) ЄСП встановив, що держави-члени ЄС не можуть відмовляти громадянам інших держав-членів у праві на проживання на підставі їх поведінки чи діяльності, якшо аналогічна поведінка чи діяльність громадян відповідної держави-члена не є забороненою у цій країні.</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Попередня або непогашена судимість чи обвинувачення необов’язково будуть підставою для обмеження вільного пересування осіб у Співтоваристві. У кожному разі повинна задовольнятися умова </w:t>
      </w:r>
      <w:r w:rsidRPr="004C008A">
        <w:rPr>
          <w:rFonts w:ascii="Times New Roman" w:hAnsi="Times New Roman" w:cs="Times New Roman"/>
          <w:bCs/>
          <w:iCs/>
          <w:sz w:val="28"/>
          <w:szCs w:val="28"/>
          <w:lang w:val="uk-UA" w:bidi="uk-UA"/>
        </w:rPr>
        <w:t>«справжньої та достатньо серйозної загрози громадському порядку»</w:t>
      </w:r>
      <w:r w:rsidRPr="004C008A">
        <w:rPr>
          <w:rFonts w:ascii="Times New Roman" w:hAnsi="Times New Roman" w:cs="Times New Roman"/>
          <w:bCs/>
          <w:sz w:val="28"/>
          <w:szCs w:val="28"/>
          <w:lang w:val="uk-UA" w:bidi="uk-UA"/>
        </w:rPr>
        <w:t xml:space="preserve"> держави-члена. Попередня судимість може бути свідченням про небезпечну особисту поведінку лише якщо особа становить актуальну загрозу громадському порядку держави-члена (є підстави побоюватися рецидиву). </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Проте все ж таки можливо, що сама минула поведінка особи буде достатньою для становлення актуальної загрози:</w:t>
      </w:r>
      <w:r w:rsidRPr="004C008A">
        <w:rPr>
          <w:rFonts w:ascii="Times New Roman" w:hAnsi="Times New Roman" w:cs="Times New Roman"/>
          <w:bCs/>
          <w:sz w:val="28"/>
          <w:szCs w:val="28"/>
          <w:lang w:val="uk-UA" w:bidi="uk-UA"/>
        </w:rPr>
        <w:tab/>
        <w:t xml:space="preserve">ви таких випадках негативна поведінка повинна бути </w:t>
      </w:r>
      <w:r w:rsidRPr="004C008A">
        <w:rPr>
          <w:rFonts w:ascii="Times New Roman" w:hAnsi="Times New Roman" w:cs="Times New Roman"/>
          <w:bCs/>
          <w:iCs/>
          <w:sz w:val="28"/>
          <w:szCs w:val="28"/>
          <w:lang w:val="uk-UA" w:bidi="uk-UA"/>
        </w:rPr>
        <w:t>«достатньо серйозною».</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Поняття </w:t>
      </w:r>
      <w:r w:rsidRPr="004C008A">
        <w:rPr>
          <w:rFonts w:ascii="Times New Roman" w:hAnsi="Times New Roman" w:cs="Times New Roman"/>
          <w:bCs/>
          <w:iCs/>
          <w:sz w:val="28"/>
          <w:szCs w:val="28"/>
          <w:lang w:val="uk-UA" w:bidi="uk-UA"/>
        </w:rPr>
        <w:t xml:space="preserve">«державна безпека» не </w:t>
      </w:r>
      <w:r w:rsidRPr="004C008A">
        <w:rPr>
          <w:rFonts w:ascii="Times New Roman" w:hAnsi="Times New Roman" w:cs="Times New Roman"/>
          <w:bCs/>
          <w:sz w:val="28"/>
          <w:szCs w:val="28"/>
          <w:lang w:val="uk-UA" w:bidi="uk-UA"/>
        </w:rPr>
        <w:t>є чітко визначеним у справах, вирішених ЄСП, і на практиці воно тлумачиться досить широко та часто виступає альтернативою «публічного порядку». Трапляються ситуації, коли поведінка особи може загрожувати як «публічному порядку», так і «державній безпеці» (наприклад, тероризм).</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«Громадське здоров’я»</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iCs/>
          <w:sz w:val="28"/>
          <w:szCs w:val="28"/>
          <w:lang w:val="uk-UA" w:bidi="uk-UA"/>
        </w:rPr>
        <w:t>може</w:t>
      </w:r>
      <w:r w:rsidRPr="004C008A">
        <w:rPr>
          <w:rFonts w:ascii="Times New Roman" w:hAnsi="Times New Roman" w:cs="Times New Roman"/>
          <w:bCs/>
          <w:sz w:val="28"/>
          <w:szCs w:val="28"/>
          <w:lang w:val="uk-UA" w:bidi="uk-UA"/>
        </w:rPr>
        <w:t xml:space="preserve"> бути підставою для встановлення обмежень прав на в’їзд та проживання лише якщо особа хворіє на якусь із інфекційних хвороб, зазначених у документах Всесвітньої Організації Охорони Здоров’я та інші інфекційні та паралітичні </w:t>
      </w:r>
      <w:r w:rsidRPr="004C008A">
        <w:rPr>
          <w:rFonts w:ascii="Times New Roman" w:hAnsi="Times New Roman" w:cs="Times New Roman"/>
          <w:bCs/>
          <w:sz w:val="28"/>
          <w:szCs w:val="28"/>
          <w:lang w:val="uk-UA" w:bidi="uk-UA"/>
        </w:rPr>
        <w:lastRenderedPageBreak/>
        <w:t>хвороби, якщо в державах-членах</w:t>
      </w:r>
      <w:r w:rsidRPr="004C008A">
        <w:rPr>
          <w:rFonts w:ascii="Times New Roman" w:hAnsi="Times New Roman" w:cs="Times New Roman"/>
          <w:bCs/>
          <w:sz w:val="28"/>
          <w:szCs w:val="28"/>
          <w:lang w:val="uk-UA" w:bidi="uk-UA"/>
        </w:rPr>
        <w:tab/>
        <w:t>існують обмеження прав пересування осіб з такими хворобами для власних громадян. Якщо особа захворіла на якусь з зазначених хвороб після трьох місячного строку перебування на території держави-члена, це не може слугувати підставою для відмови на продовження дозволу на проживання та подальшої депортації.</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Процесуальні гарантії вільного пересування громадян ЄС</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Директива 2004/58 передбачає також</w:t>
      </w:r>
      <w:r w:rsidRPr="004C008A">
        <w:rPr>
          <w:rFonts w:ascii="Times New Roman" w:hAnsi="Times New Roman" w:cs="Times New Roman"/>
          <w:bCs/>
          <w:sz w:val="28"/>
          <w:szCs w:val="28"/>
          <w:lang w:val="uk-UA" w:bidi="uk-UA"/>
        </w:rPr>
        <w:tab/>
        <w:t>деякі процесуальні гарантії для осіб, які прагнуть здійснити свої права на в’їзд та проживання в державах-членах ЄС. Це,</w:t>
      </w:r>
      <w:r w:rsidRPr="004C008A">
        <w:rPr>
          <w:rFonts w:ascii="Times New Roman" w:hAnsi="Times New Roman" w:cs="Times New Roman"/>
          <w:bCs/>
          <w:sz w:val="28"/>
          <w:szCs w:val="28"/>
          <w:lang w:val="uk-UA" w:bidi="uk-UA"/>
        </w:rPr>
        <w:tab/>
        <w:t>зокрема, обов’язок держав-членів ЄС оголошувати підстави для рішень, що обмежують вільне пересування громадян ЄС, якщо тільки ця інформація не становить державної таємниці</w:t>
      </w:r>
      <w:r w:rsidRPr="004C008A">
        <w:rPr>
          <w:rFonts w:ascii="Times New Roman" w:hAnsi="Times New Roman" w:cs="Times New Roman"/>
          <w:bCs/>
          <w:sz w:val="28"/>
          <w:szCs w:val="28"/>
          <w:lang w:val="uk-UA" w:bidi="uk-UA"/>
        </w:rPr>
        <w:tab/>
        <w:t>(недотримання цієї вимоги може бути підставою для скасування рішення в судовому порядку); надання державами-членами громадянам інших держав-членів таких</w:t>
      </w:r>
      <w:r w:rsidRPr="004C008A">
        <w:rPr>
          <w:rFonts w:ascii="Times New Roman" w:hAnsi="Times New Roman" w:cs="Times New Roman"/>
          <w:bCs/>
          <w:sz w:val="28"/>
          <w:szCs w:val="28"/>
          <w:lang w:val="uk-UA" w:bidi="uk-UA"/>
        </w:rPr>
        <w:tab/>
        <w:t>самих можливостей</w:t>
      </w:r>
      <w:r w:rsidRPr="004C008A">
        <w:rPr>
          <w:rFonts w:ascii="Times New Roman" w:hAnsi="Times New Roman" w:cs="Times New Roman"/>
          <w:bCs/>
          <w:sz w:val="28"/>
          <w:szCs w:val="28"/>
          <w:lang w:val="uk-UA" w:bidi="uk-UA"/>
        </w:rPr>
        <w:tab/>
        <w:t>з оскарження адміністративних дій та</w:t>
      </w:r>
      <w:r w:rsidRPr="004C008A">
        <w:rPr>
          <w:rFonts w:ascii="Times New Roman" w:hAnsi="Times New Roman" w:cs="Times New Roman"/>
          <w:bCs/>
          <w:sz w:val="28"/>
          <w:szCs w:val="28"/>
          <w:lang w:val="uk-UA" w:bidi="uk-UA"/>
        </w:rPr>
        <w:tab/>
        <w:t>рішень, як і власним громадянам. Якщо все ж таки прийнято рішення про депортацію, строк видворення з держави-члена, крім особливо термінових випадків, не може бути меншим 1 місяця з моменту інформування особи про таке рішення.</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
          <w:bCs/>
          <w:sz w:val="28"/>
          <w:szCs w:val="28"/>
          <w:lang w:val="uk-UA" w:bidi="uk-UA"/>
        </w:rPr>
      </w:pP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Студенти повинні знати які злочини проти власності (викрадення) передбачені в кримінальному праві Англії?</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Англії вважається, що власність – це основний охоронюваний об’єкт, власність - це підґрунтя розвитку капіталізму. В 1968 році був прийнятий закон «Про крадіжку», – упорядкований кодекс- ний закон. А в 1971 році – закон «Про відповідальність за кримінально карані майнові злочини», в 1990 році - закон «Про комп’ютерні зловживання».</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Крадіжкою</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згідно статті 1 закону 1968 року, буде вважатися діяння в тому випадку, якщо особа незаконно присвоює майно, яке належить іншій особі, з наміром назавжди позбавити, його цього майна. </w:t>
      </w:r>
      <w:r w:rsidRPr="004C008A">
        <w:rPr>
          <w:rFonts w:ascii="Times New Roman" w:hAnsi="Times New Roman" w:cs="Times New Roman"/>
          <w:bCs/>
          <w:sz w:val="28"/>
          <w:szCs w:val="28"/>
          <w:lang w:val="uk-UA" w:bidi="uk-UA"/>
        </w:rPr>
        <w:lastRenderedPageBreak/>
        <w:t xml:space="preserve">Крадіжкою може бути не тільки таємне, але й відкрите викрадення. Злочин за цією статтею може розглядатися із пред’явленням обвинувачуваного акту або за спрощеним порядком (тільки за бажанням обвинуваченого). В Англії відсутня диференційована відповідальність в залежності від розміру спричиненої шкоди. Максимальне покарання за цей вид злочину можливо розміром 10 років тюремного ув’язнення. В даному випадку </w:t>
      </w:r>
      <w:r w:rsidRPr="004C008A">
        <w:rPr>
          <w:rFonts w:ascii="Times New Roman" w:hAnsi="Times New Roman" w:cs="Times New Roman"/>
          <w:bCs/>
          <w:i/>
          <w:sz w:val="28"/>
          <w:szCs w:val="28"/>
          <w:lang w:val="uk-UA" w:bidi="en-US"/>
        </w:rPr>
        <w:t>Actus</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Reus</w:t>
      </w:r>
      <w:r w:rsidRPr="004C008A">
        <w:rPr>
          <w:rFonts w:ascii="Times New Roman" w:hAnsi="Times New Roman" w:cs="Times New Roman"/>
          <w:bCs/>
          <w:sz w:val="28"/>
          <w:szCs w:val="28"/>
          <w:lang w:val="uk-UA" w:bidi="uk-UA"/>
        </w:rPr>
        <w:t xml:space="preserve"> буде привласнення власності іншої особи, а </w:t>
      </w:r>
      <w:r w:rsidRPr="004C008A">
        <w:rPr>
          <w:rFonts w:ascii="Times New Roman" w:hAnsi="Times New Roman" w:cs="Times New Roman"/>
          <w:bCs/>
          <w:i/>
          <w:sz w:val="28"/>
          <w:szCs w:val="28"/>
          <w:lang w:val="uk-UA" w:bidi="en-US"/>
        </w:rPr>
        <w:t>Mens</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Rea</w:t>
      </w:r>
      <w:r w:rsidRPr="004C008A">
        <w:rPr>
          <w:rFonts w:ascii="Times New Roman" w:hAnsi="Times New Roman" w:cs="Times New Roman"/>
          <w:bCs/>
          <w:sz w:val="28"/>
          <w:szCs w:val="28"/>
          <w:lang w:val="uk-UA" w:bidi="uk-UA"/>
        </w:rPr>
        <w:t xml:space="preserve"> – протиправність і намір назавжди позбавити іншу особу цього майна. Необов’язково щоб річ належала власнику, вона може знаходитися у нього і на зберіганні, і в користуванні.</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Власністю вважається не тільки матеріальні речі, але й права: право на отримання будинку, авторське право, право на торгову марку або торговельний знак, тобто розуміється дуже широко. Викраденим може бути не лише рухоме, але й нерухоме майно. Земля може бути предметом викрадення, але тільки у визначеного кола осіб. Інформація не входить в поняття власності, згідно закону 1990 року «Про комп’ютерні зловживання».</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Діяння не буде вважатися крадіжкою, якщо особа, яка вилучає річ, вважала, що має право це зробити і вона впевнена, що річ належить саме їй, тобто немає протиправного привласнення. Цей момент регулюється прецедентом за справою Ізел, жінку не визнали винною, тому як не було привласнення, а тільки перевірка, В Англії, на відміну від Франції переслідується кримінальним законом крадіжка одним з подружжя в сім'ї.</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i/>
          <w:iCs/>
          <w:sz w:val="28"/>
          <w:szCs w:val="28"/>
          <w:lang w:val="uk-UA" w:bidi="uk-UA"/>
        </w:rPr>
      </w:pPr>
      <w:r w:rsidRPr="004C008A">
        <w:rPr>
          <w:rFonts w:ascii="Times New Roman" w:hAnsi="Times New Roman" w:cs="Times New Roman"/>
          <w:bCs/>
          <w:i/>
          <w:iCs/>
          <w:sz w:val="28"/>
          <w:szCs w:val="28"/>
          <w:lang w:val="uk-UA" w:bidi="uk-UA"/>
        </w:rPr>
        <w:t>Пограбування (</w:t>
      </w:r>
      <w:r w:rsidRPr="004C008A">
        <w:rPr>
          <w:rFonts w:ascii="Times New Roman" w:hAnsi="Times New Roman" w:cs="Times New Roman"/>
          <w:bCs/>
          <w:i/>
          <w:iCs/>
          <w:sz w:val="28"/>
          <w:szCs w:val="28"/>
          <w:lang w:val="uk-UA" w:bidi="en-US"/>
        </w:rPr>
        <w:t>robbery</w:t>
      </w:r>
      <w:r w:rsidRPr="004C008A">
        <w:rPr>
          <w:rFonts w:ascii="Times New Roman" w:hAnsi="Times New Roman" w:cs="Times New Roman"/>
          <w:bCs/>
          <w:i/>
          <w:iCs/>
          <w:sz w:val="28"/>
          <w:szCs w:val="28"/>
          <w:lang w:val="uk-UA" w:bidi="uk-UA"/>
        </w:rPr>
        <w:t>).</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Згідно СТ.8 Закону «Про крадіжку», особа винна в пограбуванні, якщо вона викрадає будь-що і безпосередньо перед цим, під час цього і для цього використовує фізичну силу або погрожує п застосуванням. Застосоване насильство або насильство, яким погрожують, може бути </w:t>
      </w:r>
      <w:r w:rsidRPr="004C008A">
        <w:rPr>
          <w:rFonts w:ascii="Times New Roman" w:hAnsi="Times New Roman" w:cs="Times New Roman"/>
          <w:bCs/>
          <w:sz w:val="28"/>
          <w:szCs w:val="28"/>
          <w:lang w:val="uk-UA" w:bidi="uk-UA"/>
        </w:rPr>
        <w:lastRenderedPageBreak/>
        <w:t>небезпечним або безпечним життя і це є ознаками грабежу і розбою. Існує також поняття крадіжки, поєднаної (обтяженоі') з насильством. Насильство може бути застосовано або із загрозою його застосування, але таким, що може бути реально здійсненим. Покарання за пограбування – тюремне ув’язнення на строк навіть до довічного.</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насильство застосовується після вилучення речі, то це'не буде вважатися пограбуванням. Такий злочин є поширеним, і суди нерідко підвищують за нього покарання для того, щоб збити :^иліо злочинності.</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i/>
          <w:iCs/>
          <w:sz w:val="28"/>
          <w:szCs w:val="28"/>
          <w:lang w:val="uk-UA" w:bidi="uk-UA"/>
        </w:rPr>
      </w:pPr>
      <w:r w:rsidRPr="004C008A">
        <w:rPr>
          <w:rFonts w:ascii="Times New Roman" w:hAnsi="Times New Roman" w:cs="Times New Roman"/>
          <w:bCs/>
          <w:i/>
          <w:iCs/>
          <w:sz w:val="28"/>
          <w:szCs w:val="28"/>
          <w:lang w:val="uk-UA" w:bidi="uk-UA"/>
        </w:rPr>
        <w:t>Берглері (</w:t>
      </w:r>
      <w:r w:rsidRPr="004C008A">
        <w:rPr>
          <w:rFonts w:ascii="Times New Roman" w:hAnsi="Times New Roman" w:cs="Times New Roman"/>
          <w:bCs/>
          <w:i/>
          <w:iCs/>
          <w:sz w:val="28"/>
          <w:szCs w:val="28"/>
          <w:lang w:val="uk-UA" w:bidi="en-US"/>
        </w:rPr>
        <w:t>burglary</w:t>
      </w:r>
      <w:r w:rsidRPr="004C008A">
        <w:rPr>
          <w:rFonts w:ascii="Times New Roman" w:hAnsi="Times New Roman" w:cs="Times New Roman"/>
          <w:bCs/>
          <w:i/>
          <w:iCs/>
          <w:sz w:val="28"/>
          <w:szCs w:val="28"/>
          <w:lang w:val="uk-UA" w:bidi="uk-UA"/>
        </w:rPr>
        <w:t>).</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 цього виду злочину існує декілька елементів:</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злам;</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входження;</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в жиле приміщення іншої особи;</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г) з наміром вчинити фелонію;</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 в нічний час.</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не завжди крадіжка зі зламом, а будь-яка фелонія (вбивство, ґвалтування тощо), але викрадення чого-небудь – це самий поширений мотив. Зламом вважається проникнення в будь-яке приміщення, в тому числі будь-який засіб для перевезення або частину приміщення, як порушення права володіння з наміром викрадення будь-чого, спричинити серйозні тілесні ушкодження, вчинити гвалтування або пошкодити що-небудь. Спосіб проникнення може бути самим різним: через вікно, необов’язково зламом, – можливо і через незакриті двері.</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Входженням вважається, якщо особа проникає в приміщення або його частину, але не обов’язково в неї був злочинний намір вчинити фелонію. Даний вид злочину карається тюремним ув’язненням на строк до 14 років. Обтяжуючими обставинами, згідно статті 6 закону 1968 року, будуть вважатися такі: якщо при вчиненні зламу або входження особа мала при собі вогнепальну зброю або її імітацію, будь-яку іншу </w:t>
      </w:r>
      <w:r w:rsidRPr="004C008A">
        <w:rPr>
          <w:rFonts w:ascii="Times New Roman" w:hAnsi="Times New Roman" w:cs="Times New Roman"/>
          <w:bCs/>
          <w:sz w:val="28"/>
          <w:szCs w:val="28"/>
          <w:lang w:val="uk-UA" w:bidi="uk-UA"/>
        </w:rPr>
        <w:lastRenderedPageBreak/>
        <w:t>зброю або вибухову речовину, або пристрій для здійснення злочину, в цьому випадку покарання можливо і до довічного позбавлення волі.</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знати які інші злочини проти власності (крім викрадення) передбачені в кримінальному праві Англії?</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Шахрайство</w:t>
      </w:r>
      <w:r w:rsidRPr="004C008A">
        <w:rPr>
          <w:rFonts w:ascii="Times New Roman" w:hAnsi="Times New Roman" w:cs="Times New Roman"/>
          <w:bCs/>
          <w:sz w:val="28"/>
          <w:szCs w:val="28"/>
          <w:lang w:val="uk-UA" w:bidi="uk-UA"/>
        </w:rPr>
        <w:t xml:space="preserve"> – це, відповідно закону 1968 року придбання чужого майна шляхом обману. Може мати багато різновидів. Наприклад, придбання Грошових вигід або будь-яких послуг шляхом обману. Елементи злочину;</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обман може бути явно вираженим або таким, що мається на</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увазі;</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обман може бути по відношенню факту або права;</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він має бути умисним, але на практиці визнається і з необережності.</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за даний вид злочину – до 10 років тюремного ув’язнення.</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Вимагання або шантаж (</w:t>
      </w:r>
      <w:r w:rsidRPr="004C008A">
        <w:rPr>
          <w:rFonts w:ascii="Times New Roman" w:hAnsi="Times New Roman" w:cs="Times New Roman"/>
          <w:bCs/>
          <w:iCs/>
          <w:sz w:val="28"/>
          <w:szCs w:val="28"/>
          <w:lang w:val="uk-UA" w:bidi="en-US"/>
        </w:rPr>
        <w:t>extortion</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val="uk-UA" w:bidi="en-US"/>
        </w:rPr>
        <w:t>blackmail</w:t>
      </w:r>
      <w:r w:rsidRPr="004C008A">
        <w:rPr>
          <w:rFonts w:ascii="Times New Roman" w:hAnsi="Times New Roman" w:cs="Times New Roman"/>
          <w:bCs/>
          <w:iCs/>
          <w:sz w:val="28"/>
          <w:szCs w:val="28"/>
          <w:lang w:val="uk-UA" w:bidi="uk-UA"/>
        </w:rPr>
        <w:t>),</w:t>
      </w:r>
      <w:r w:rsidRPr="004C008A">
        <w:rPr>
          <w:rFonts w:ascii="Times New Roman" w:hAnsi="Times New Roman" w:cs="Times New Roman"/>
          <w:bCs/>
          <w:sz w:val="28"/>
          <w:szCs w:val="28"/>
          <w:lang w:val="uk-UA" w:bidi="uk-UA"/>
        </w:rPr>
        <w:t xml:space="preserve"> – має місце, якщо особа з метою отримання будь-яких вигід для себе або іншої особи, або з наміром спричинення шкоди іншій особі ставить необґрунтовані вимоги, які супроводжуються погрозою. Погроза може бути у виді застосування сил або нанесення будь-якої іншої шкоди (наприклад, репутації). Покарання за даний вид злочину – до 14 років тюремного ув’язнення. Не буде складу злочину, якщо особа впевнена, що має законне право вимагати з використанням погрози (в цьому випадку вона визнається належною для посилення вимоги).</w:t>
      </w:r>
    </w:p>
    <w:p w:rsidR="00A87AF6" w:rsidRPr="004C008A" w:rsidRDefault="00A87AF6" w:rsidP="004C008A">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Студенти мають орієнтуватись які види комп’ютерних злочинів передбачені в кримінальному праві Англії?</w:t>
      </w:r>
    </w:p>
    <w:p w:rsidR="00A87AF6" w:rsidRPr="004C008A" w:rsidRDefault="00A87AF6" w:rsidP="004C008A">
      <w:p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Комп’ютерні зловживання. Згідно закону 1990 року їх  існує 3 види:</w:t>
      </w:r>
    </w:p>
    <w:p w:rsidR="00A87AF6" w:rsidRPr="004C008A" w:rsidRDefault="00A87AF6" w:rsidP="004C008A">
      <w:pPr>
        <w:pStyle w:val="a5"/>
        <w:numPr>
          <w:ilvl w:val="0"/>
          <w:numId w:val="11"/>
        </w:numPr>
        <w:tabs>
          <w:tab w:val="left" w:pos="567"/>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Несанкціоноване проникнення до комп’ютерної системи (за відсутністю спеціального наміру), навіть без спричинення будь-</w:t>
      </w:r>
      <w:r w:rsidRPr="004C008A">
        <w:rPr>
          <w:rFonts w:ascii="Times New Roman" w:hAnsi="Times New Roman" w:cs="Times New Roman"/>
          <w:bCs/>
          <w:sz w:val="28"/>
          <w:szCs w:val="28"/>
          <w:lang w:val="uk-UA" w:bidi="uk-UA"/>
        </w:rPr>
        <w:lastRenderedPageBreak/>
        <w:t>якої шкоди, карається позбавленням волі на строк до 6 місяців і (або) штрафом до 5 000 фунтів.</w:t>
      </w:r>
    </w:p>
    <w:p w:rsidR="00A87AF6" w:rsidRPr="004C008A" w:rsidRDefault="00A87AF6" w:rsidP="004C008A">
      <w:pPr>
        <w:pStyle w:val="a5"/>
        <w:numPr>
          <w:ilvl w:val="0"/>
          <w:numId w:val="11"/>
        </w:numPr>
        <w:tabs>
          <w:tab w:val="left" w:pos="567"/>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Несанкціоноване проникнення до комп’ютерної системи з наміром вчинити одно або кілька злочинів, які караються точно визначеним покаранням, яке передбачено законом «Про крадіжку» і являє собою такі види як позбавлення волі на строк більше 5 років (наприклад, підлог або шахрайство). Карається позбавленням волі на строк до 5 років і (або) штрафом.</w:t>
      </w:r>
    </w:p>
    <w:p w:rsidR="00A87AF6" w:rsidRPr="004C008A" w:rsidRDefault="00A87AF6" w:rsidP="004C008A">
      <w:pPr>
        <w:pStyle w:val="a5"/>
        <w:numPr>
          <w:ilvl w:val="0"/>
          <w:numId w:val="11"/>
        </w:numPr>
        <w:tabs>
          <w:tab w:val="left" w:pos="567"/>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вчиняє будь-яку дію, яка спричиняє несанкціоновані зміни в комп’ютерній системі (вилучає інформацію, уражує комп’ютерним вірусом), в цьому випадку призначається покарання, як і в попередньому випадку.</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Студенти повинні знати яка відповідальність за приховування викраденого передбачена в кримінальному праві Англії?</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Приховування викраденого</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Відповідно закону 1968 року особа є винною, якщо знаючи або припускаючи, будучи впевненою в їх крадіжці, особа бере речі, домовляється або допомагає в їх отриманні, зберігає їх або переміщую, використовує їх для себе або реалізує їх іншій особі, домовляється про ці дії та надає допомогу в цьому. Це можуть бути будь-які речі, за виключенням землі. Однієї підозри, що речі викрадені недостатньо. Але коли важко встановити </w:t>
      </w:r>
      <w:r w:rsidRPr="004C008A">
        <w:rPr>
          <w:rFonts w:ascii="Times New Roman" w:hAnsi="Times New Roman" w:cs="Times New Roman"/>
          <w:bCs/>
          <w:sz w:val="28"/>
          <w:szCs w:val="28"/>
          <w:lang w:val="uk-UA" w:bidi="en-US"/>
        </w:rPr>
        <w:t>Mens</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en-US"/>
        </w:rPr>
        <w:t>Rea</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то суд приймає до уваги чи не було судимою особа раніше протягом останніх 5 років за подібний злочин. Судимість буде вважатися підставою того, що особа знала. Покарання за даний вид злочину – до 14 років тюремного ув’язнення.</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мають орієнтуватись у тому, які злочини проти власності передбачені в кримінальному праві США?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Відповідальність за майнові злочини регулюється схожим чином, як і в Англії. Зберігається різнобій в регулюванні відповідальності за ці злочини законодавством різних штатів: в деяких штатах, а також і на </w:t>
      </w:r>
      <w:r w:rsidRPr="004C008A">
        <w:rPr>
          <w:rFonts w:ascii="Times New Roman" w:hAnsi="Times New Roman" w:cs="Times New Roman"/>
          <w:bCs/>
          <w:sz w:val="28"/>
          <w:szCs w:val="28"/>
          <w:lang w:val="uk-UA" w:bidi="uk-UA"/>
        </w:rPr>
        <w:lastRenderedPageBreak/>
        <w:t>рівні федерації регулювання застаріле. В основному відповідальність за ці злочини регулюється законодавством штатів. Однак і в федеральному законодавстві є окремі норми, але вони не систематизовані (фрагментарні). В законодавстві одних штатів міститься розподіл злочинів на окремі групи (Нью-Йорк та ін.). В законодавстві інших штатів таке групування відсутнє.</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За </w:t>
      </w:r>
      <w:r w:rsidRPr="004C008A">
        <w:rPr>
          <w:rFonts w:ascii="Times New Roman" w:hAnsi="Times New Roman" w:cs="Times New Roman"/>
          <w:bCs/>
          <w:iCs/>
          <w:sz w:val="28"/>
          <w:szCs w:val="28"/>
          <w:lang w:val="uk-UA" w:bidi="uk-UA"/>
        </w:rPr>
        <w:t>КК штату Нью-Йорк</w:t>
      </w:r>
      <w:r w:rsidRPr="004C008A">
        <w:rPr>
          <w:rFonts w:ascii="Times New Roman" w:hAnsi="Times New Roman" w:cs="Times New Roman"/>
          <w:bCs/>
          <w:sz w:val="28"/>
          <w:szCs w:val="28"/>
          <w:lang w:val="uk-UA" w:bidi="uk-UA"/>
        </w:rPr>
        <w:t xml:space="preserve"> ці злочини розподіляються на 2 групи:</w:t>
      </w:r>
    </w:p>
    <w:p w:rsidR="00A87AF6" w:rsidRPr="004C008A" w:rsidRDefault="00A87AF6" w:rsidP="004C008A">
      <w:pPr>
        <w:pStyle w:val="a5"/>
        <w:numPr>
          <w:ilvl w:val="0"/>
          <w:numId w:val="1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посягання, пов’язані із спричиненням шкоди і проникненням в чуже приміщення і</w:t>
      </w:r>
    </w:p>
    <w:p w:rsidR="00A87AF6" w:rsidRPr="004C008A" w:rsidRDefault="00A87AF6" w:rsidP="004C008A">
      <w:pPr>
        <w:pStyle w:val="a5"/>
        <w:numPr>
          <w:ilvl w:val="0"/>
          <w:numId w:val="1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посягання, пов’язані з викрадання.</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Розглянемо спочатку другу групу.</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Крадіжка.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Підрозділяється на 2 види: велику і дрібну. Дрібна крадіжка є місдімінором класу А, сума викраденого – до 1 000 доларів. Карається тюремним ув’язненням строком до одного року. Велика крадіжка підрозділяється на 4 ступені.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Велика крадіжка 4-го ступеню:</w:t>
      </w:r>
      <w:r w:rsidRPr="004C008A">
        <w:rPr>
          <w:rFonts w:ascii="Times New Roman" w:hAnsi="Times New Roman" w:cs="Times New Roman"/>
          <w:bCs/>
          <w:sz w:val="28"/>
          <w:szCs w:val="28"/>
          <w:lang w:val="uk-UA" w:bidi="uk-UA"/>
        </w:rPr>
        <w:t xml:space="preserve"> сума викраденого  більше 1 000 доларів; викрадене майно має являти собою публічний документ, громадський запис, правовий акт; викрадення майна (незалежно від суми) шляхом вимагання. Така крадіжка є фелонією класу В. Покарання - тюремне ув’язнення строком до 4 років.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Велика крадіжка третього ступеню:</w:t>
      </w:r>
      <w:r w:rsidRPr="004C008A">
        <w:rPr>
          <w:rFonts w:ascii="Times New Roman" w:hAnsi="Times New Roman" w:cs="Times New Roman"/>
          <w:bCs/>
          <w:sz w:val="28"/>
          <w:szCs w:val="28"/>
          <w:lang w:val="uk-UA" w:bidi="uk-UA"/>
        </w:rPr>
        <w:t xml:space="preserve"> сума викраденого більше 3 000 доларів. Це фелонія класу Д. Покарання  –  до 7 років тюремного ув’язнення.</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Велика крадіжка другого ступеню:</w:t>
      </w:r>
      <w:r w:rsidRPr="004C008A">
        <w:rPr>
          <w:rFonts w:ascii="Times New Roman" w:hAnsi="Times New Roman" w:cs="Times New Roman"/>
          <w:bCs/>
          <w:sz w:val="28"/>
          <w:szCs w:val="28"/>
          <w:lang w:val="uk-UA" w:bidi="uk-UA"/>
        </w:rPr>
        <w:t xml:space="preserve"> викрадення майна (незалежно від вартості) шляхом вимагання із залякуванням потерпілого тим, що йому або його майну буде спричинена шкода; крадіжка на суму більше 50 000 доларів. Це фелонія класу С. Покарання – до 15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lastRenderedPageBreak/>
        <w:t>Велика крадіжка першого ступеню:</w:t>
      </w:r>
      <w:r w:rsidRPr="004C008A">
        <w:rPr>
          <w:rFonts w:ascii="Times New Roman" w:hAnsi="Times New Roman" w:cs="Times New Roman"/>
          <w:bCs/>
          <w:sz w:val="28"/>
          <w:szCs w:val="28"/>
          <w:lang w:val="uk-UA" w:bidi="uk-UA"/>
        </w:rPr>
        <w:t xml:space="preserve"> сума викраденого більше 1 мільйону доларів. Це фелонія класу В. Покарання – до 25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Відповідно КК штату Огайо</w:t>
      </w:r>
      <w:r w:rsidRPr="004C008A">
        <w:rPr>
          <w:rFonts w:ascii="Times New Roman" w:hAnsi="Times New Roman" w:cs="Times New Roman"/>
          <w:bCs/>
          <w:sz w:val="28"/>
          <w:szCs w:val="28"/>
          <w:lang w:val="uk-UA" w:bidi="uk-UA"/>
        </w:rPr>
        <w:t xml:space="preserve"> передбачається широке визначення крадіжки: «нікому, хто має намір позбавити власника або послуг, не дозволено усвідомлено встановлювати або здійснювати контроль по відношеную до майна або послуг:</w:t>
      </w:r>
    </w:p>
    <w:p w:rsidR="00A87AF6" w:rsidRPr="004C008A" w:rsidRDefault="00A87AF6" w:rsidP="004C008A">
      <w:pPr>
        <w:pStyle w:val="a5"/>
        <w:numPr>
          <w:ilvl w:val="0"/>
          <w:numId w:val="13"/>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без згоди власника;</w:t>
      </w:r>
    </w:p>
    <w:p w:rsidR="00A87AF6" w:rsidRPr="004C008A" w:rsidRDefault="00A87AF6" w:rsidP="004C008A">
      <w:pPr>
        <w:pStyle w:val="a5"/>
        <w:numPr>
          <w:ilvl w:val="0"/>
          <w:numId w:val="13"/>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 межа:ми ясно вираженої або такої, що мається на увазі, згоди власника;</w:t>
      </w:r>
    </w:p>
    <w:p w:rsidR="00A87AF6" w:rsidRPr="004C008A" w:rsidRDefault="00A87AF6" w:rsidP="004C008A">
      <w:pPr>
        <w:pStyle w:val="a5"/>
        <w:numPr>
          <w:ilvl w:val="0"/>
          <w:numId w:val="13"/>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шляхом обману;</w:t>
      </w:r>
    </w:p>
    <w:p w:rsidR="00A87AF6" w:rsidRPr="004C008A" w:rsidRDefault="00A87AF6" w:rsidP="004C008A">
      <w:pPr>
        <w:pStyle w:val="a5"/>
        <w:numPr>
          <w:ilvl w:val="0"/>
          <w:numId w:val="13"/>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шляхом погроз і здійснення погроз».</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Крадіжка підрозділяється на дрібну (сума викраденого менше 300 доларів) – це місдімінор першого ступеню, і крадіжку велику (сума викраденого від 300 доларів до 5 000 доларів або якщо особа була раніше судимою за крадіжку) – це фелонія четвертого ступеню. Якщо вартість викраденого майна більше 5 000 доларів або суб’єкт був судимий за крадіжку два чи більше разів, то це велика крадіжка, фелонія третього ступеню.</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Відповідно КК штату Каліфорнія</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Крадіжці присвячена п’ята глава КК, яка має багато анахронізмів (наприклад, відповідальність за крадіжку золотого пилу, амальгами, собак).</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Виділяють дрібну та велику крадіжки, ступені великої крадіжки відсутні. Велика крадіжка – це викрадення грошей, послуг, рухомості або нерухомості вартістю більше 400 доларів. У всіх інших випадках – це дрібна крадіжка. Покарання за велику крадіжку (якщо вона вішючає в себе викрадення вогнепальної зброї) – утримання у в’язниці штату строком 16 місяців, 2 або З роки; в інших випадках – тюремне ув’язнення у в’язниці округу строком до одного року або, на розсуд суду, у в’язниці </w:t>
      </w:r>
      <w:r w:rsidRPr="004C008A">
        <w:rPr>
          <w:rFonts w:ascii="Times New Roman" w:hAnsi="Times New Roman" w:cs="Times New Roman"/>
          <w:bCs/>
          <w:sz w:val="28"/>
          <w:szCs w:val="28"/>
          <w:lang w:val="uk-UA" w:bidi="uk-UA"/>
        </w:rPr>
        <w:lastRenderedPageBreak/>
        <w:t>штату. Дрібна крадіжка карається штрафом до 1 000 доларів і (або) позбавленням волі у в’язниці графства до 6 місяців.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Пограбування.</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найбільш поширений злочин. В більшості штатів пограбування підрозділяється на ступені, але в деяких штатах ступені пограбування відсутні (наприклад, штат Міннесота). Пограбування - це складний злочин з двома об’єктами посягання: особа і власність. У КК штату Міннесота пограбування знаходиться в розділі про злочини проти особи.</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Нью-Йорк пограбування – це насильг ницьке викрадання, якщо в ході здійснення крадіжки особа застосовує або погрожує негайним застосуванням фізичної сили проти іншої особи з метою подолання опору при вилученні, майна або його утримання безпосередньо після його вилучення, або з метою нонудити власника або іншу особу віддати це, майно чи здійснити іншу поведінку, яка, сприяє вчиненню крадіжки.</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Пограбування підрозділяється на три ступені. Третій ступень: особа насильницьким чином викрадає майно (простий склад). Це фелонія класу Д. Покарання – до семи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Другий ступень: особа діє за допомогою іншої особи, що знаходиться на місці вчинення злочину або спричиняє шкоду будь-якій особі (крім співучасника) або демонструє те, що може здатися або статися вогнепальною зброєю. Це фелонія класу С. Покарання – до 15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Перший ступень:</w:t>
      </w:r>
    </w:p>
    <w:p w:rsidR="00A87AF6" w:rsidRPr="004C008A" w:rsidRDefault="00A87AF6" w:rsidP="004C008A">
      <w:pPr>
        <w:pStyle w:val="a5"/>
        <w:numPr>
          <w:ilvl w:val="0"/>
          <w:numId w:val="14"/>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в ході здійснення злочину і під час втечі спричиняє тяжку тілесну шкоду особі, яка не є співучасником злочину;</w:t>
      </w:r>
    </w:p>
    <w:p w:rsidR="00A87AF6" w:rsidRPr="004C008A" w:rsidRDefault="00A87AF6" w:rsidP="004C008A">
      <w:pPr>
        <w:pStyle w:val="a5"/>
        <w:numPr>
          <w:ilvl w:val="0"/>
          <w:numId w:val="14"/>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особа озброєна смертоносною зброєю і погрожує її застосуванням, демонструє те, що може бути пістолетом, автоматичною зброєю, рушницею тощо (вогнепальною зброєю). </w:t>
      </w:r>
      <w:r w:rsidRPr="004C008A">
        <w:rPr>
          <w:rFonts w:ascii="Times New Roman" w:hAnsi="Times New Roman" w:cs="Times New Roman"/>
          <w:bCs/>
          <w:sz w:val="28"/>
          <w:szCs w:val="28"/>
          <w:lang w:val="uk-UA" w:bidi="uk-UA"/>
        </w:rPr>
        <w:lastRenderedPageBreak/>
        <w:t>Захистом може бути те, що вогнепальна зброя не була зарядженою (дії кваліфікуються за іншою статтею).</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фелонія класу В. Покарання – до 25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Огайо пограбування є фелонією за обтяжуючих обставин. Тяжкому пограбуванню притаманні наступні ознаки: наявність небезпечної зброї, спроба спричинення тяжкої тілесної шкоди особі.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Тепер розглянемо першу групу – </w:t>
      </w:r>
      <w:r w:rsidRPr="004C008A">
        <w:rPr>
          <w:rFonts w:ascii="Times New Roman" w:hAnsi="Times New Roman" w:cs="Times New Roman"/>
          <w:bCs/>
          <w:i/>
          <w:iCs/>
          <w:sz w:val="28"/>
          <w:szCs w:val="28"/>
          <w:lang w:val="uk-UA" w:bidi="en-US"/>
        </w:rPr>
        <w:t>Burglary</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Час вчинення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val="uk-UA" w:bidi="uk-UA"/>
        </w:rPr>
        <w:t xml:space="preserve"> відповідно законодавству багатьох штатів є кваліфікуючою ознакою. В деяких штатах це час між сходом та заходом сонця, час, коли важко розрізняти риси обличчя людини, з 23 годин до 9 годин ранку.</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Відповідно КК штату Нью-Йорк є три склади порушення права володіння і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val="uk-UA" w:bidi="uk-UA"/>
        </w:rPr>
        <w:t xml:space="preserve"> трьох ступенів.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en-US"/>
        </w:rPr>
        <w:t>Burglary</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uk-UA" w:bidi="uk-UA"/>
        </w:rPr>
        <w:t>третього ступеню</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особа усвідомлено проникає в приміщення і незаконно там залишається з наміром здійснити злочин (простий склад). Це фелонія класу Д. Покарання – до семи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
          <w:iCs/>
          <w:sz w:val="28"/>
          <w:szCs w:val="28"/>
          <w:lang w:val="uk-UA" w:bidi="uk-UA"/>
        </w:rPr>
      </w:pPr>
      <w:r w:rsidRPr="004C008A">
        <w:rPr>
          <w:rFonts w:ascii="Times New Roman" w:hAnsi="Times New Roman" w:cs="Times New Roman"/>
          <w:bCs/>
          <w:iCs/>
          <w:sz w:val="28"/>
          <w:szCs w:val="28"/>
          <w:lang w:val="uk-UA" w:bidi="en-US"/>
        </w:rPr>
        <w:t>Burglary</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uk-UA" w:bidi="uk-UA"/>
        </w:rPr>
        <w:t>другого ступеню:</w:t>
      </w:r>
      <w:r w:rsidRPr="004C008A">
        <w:rPr>
          <w:rFonts w:ascii="Times New Roman" w:hAnsi="Times New Roman" w:cs="Times New Roman"/>
          <w:bCs/>
          <w:iCs/>
          <w:sz w:val="28"/>
          <w:szCs w:val="28"/>
          <w:lang w:val="uk-UA" w:bidi="uk-UA"/>
        </w:rPr>
        <w:tab/>
        <w:t>особа для проникнення в</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приміщення або знаходячись там озброєна або спричиняє тілесну шкоду особі, яка знаходиться в приміщенні. Це фелонія класу С. Покарання – до 13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en-US"/>
        </w:rPr>
        <w:t>Burglary</w:t>
      </w:r>
      <w:r w:rsidRPr="004C008A">
        <w:rPr>
          <w:rFonts w:ascii="Times New Roman" w:hAnsi="Times New Roman" w:cs="Times New Roman"/>
          <w:bCs/>
          <w:iCs/>
          <w:sz w:val="28"/>
          <w:szCs w:val="28"/>
          <w:lang w:val="uk-UA" w:bidi="uk-UA"/>
        </w:rPr>
        <w:t xml:space="preserve"> першого ступеню</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особа проникає в приміщення (житло), озброєною вибуховою або смертоносною зброєю, спричиняє тілесну шкоду особі, яка не є учасником злочину. Це фелонія класу В. Покарання – до 25 років.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Відповідно </w:t>
      </w:r>
      <w:r w:rsidRPr="004C008A">
        <w:rPr>
          <w:rFonts w:ascii="Times New Roman" w:hAnsi="Times New Roman" w:cs="Times New Roman"/>
          <w:bCs/>
          <w:i/>
          <w:iCs/>
          <w:sz w:val="28"/>
          <w:szCs w:val="28"/>
          <w:lang w:val="uk-UA" w:bidi="uk-UA"/>
        </w:rPr>
        <w:t>КК</w:t>
      </w:r>
      <w:r w:rsidRPr="004C008A">
        <w:rPr>
          <w:rFonts w:ascii="Times New Roman" w:hAnsi="Times New Roman" w:cs="Times New Roman"/>
          <w:bCs/>
          <w:iCs/>
          <w:sz w:val="28"/>
          <w:szCs w:val="28"/>
          <w:lang w:val="uk-UA" w:bidi="uk-UA"/>
        </w:rPr>
        <w:t xml:space="preserve"> штату Каліфорнія</w:t>
      </w:r>
      <w:r w:rsidRPr="004C008A">
        <w:rPr>
          <w:rFonts w:ascii="Times New Roman" w:hAnsi="Times New Roman" w:cs="Times New Roman"/>
          <w:bCs/>
          <w:sz w:val="28"/>
          <w:szCs w:val="28"/>
          <w:lang w:val="uk-UA" w:bidi="uk-UA"/>
        </w:rPr>
        <w:t xml:space="preserve"> є </w:t>
      </w:r>
      <w:r w:rsidRPr="004C008A">
        <w:rPr>
          <w:rFonts w:ascii="Times New Roman" w:hAnsi="Times New Roman" w:cs="Times New Roman"/>
          <w:bCs/>
          <w:sz w:val="28"/>
          <w:szCs w:val="28"/>
          <w:lang w:val="uk-UA" w:bidi="en-US"/>
        </w:rPr>
        <w:t>burglaiy</w:t>
      </w:r>
      <w:r w:rsidRPr="004C008A">
        <w:rPr>
          <w:rFonts w:ascii="Times New Roman" w:hAnsi="Times New Roman" w:cs="Times New Roman"/>
          <w:bCs/>
          <w:sz w:val="28"/>
          <w:szCs w:val="28"/>
          <w:lang w:val="uk-UA" w:bidi="uk-UA"/>
        </w:rPr>
        <w:t xml:space="preserve"> двох ступенів. Це проникнення в приміщення з метою вчинення крадіжки або іншої фелонії.</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
          <w:iCs/>
          <w:sz w:val="28"/>
          <w:szCs w:val="28"/>
          <w:lang w:val="uk-UA" w:bidi="en-US"/>
        </w:rPr>
        <w:t>Burglary</w:t>
      </w:r>
      <w:r w:rsidRPr="004C008A">
        <w:rPr>
          <w:rFonts w:ascii="Times New Roman" w:hAnsi="Times New Roman" w:cs="Times New Roman"/>
          <w:bCs/>
          <w:i/>
          <w:iCs/>
          <w:sz w:val="28"/>
          <w:szCs w:val="28"/>
          <w:lang w:bidi="uk-UA"/>
        </w:rPr>
        <w:t xml:space="preserve"> </w:t>
      </w:r>
      <w:r w:rsidRPr="004C008A">
        <w:rPr>
          <w:rFonts w:ascii="Times New Roman" w:hAnsi="Times New Roman" w:cs="Times New Roman"/>
          <w:bCs/>
          <w:iCs/>
          <w:sz w:val="28"/>
          <w:szCs w:val="28"/>
          <w:lang w:val="uk-UA" w:bidi="uk-UA"/>
        </w:rPr>
        <w:t>першого ступеню</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 xml:space="preserve">це проникнення в жиле приміщення або в приміщення, яке призначено для житла. Карається ув’язненням у в’язниці щтату строком на 2, 4, 16 років. В інших випадках буде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 xml:space="preserve">другого </w:t>
      </w:r>
      <w:r w:rsidRPr="004C008A">
        <w:rPr>
          <w:rFonts w:ascii="Times New Roman" w:hAnsi="Times New Roman" w:cs="Times New Roman"/>
          <w:bCs/>
          <w:sz w:val="28"/>
          <w:szCs w:val="28"/>
          <w:lang w:val="uk-UA" w:bidi="uk-UA"/>
        </w:rPr>
        <w:lastRenderedPageBreak/>
        <w:t>ступеню з покаранням в виді тримання у в’язниці графства строком на два роки або у в’язниці штату (на розсуд суду).</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Відповідно </w:t>
      </w:r>
      <w:r w:rsidRPr="004C008A">
        <w:rPr>
          <w:rFonts w:ascii="Times New Roman" w:hAnsi="Times New Roman" w:cs="Times New Roman"/>
          <w:bCs/>
          <w:i/>
          <w:iCs/>
          <w:sz w:val="28"/>
          <w:szCs w:val="28"/>
          <w:lang w:val="uk-UA" w:bidi="uk-UA"/>
        </w:rPr>
        <w:t xml:space="preserve">КК </w:t>
      </w:r>
      <w:r w:rsidRPr="004C008A">
        <w:rPr>
          <w:rFonts w:ascii="Times New Roman" w:hAnsi="Times New Roman" w:cs="Times New Roman"/>
          <w:bCs/>
          <w:iCs/>
          <w:sz w:val="28"/>
          <w:szCs w:val="28"/>
          <w:lang w:val="uk-UA" w:bidi="uk-UA"/>
        </w:rPr>
        <w:t>штату Огайо</w:t>
      </w:r>
      <w:r w:rsidRPr="004C008A">
        <w:rPr>
          <w:rFonts w:ascii="Times New Roman" w:hAnsi="Times New Roman" w:cs="Times New Roman"/>
          <w:bCs/>
          <w:i/>
          <w:iCs/>
          <w:sz w:val="28"/>
          <w:szCs w:val="28"/>
          <w:lang w:val="uk-UA" w:bidi="uk-UA"/>
        </w:rPr>
        <w:t xml:space="preserve"> є</w:t>
      </w:r>
      <w:r w:rsidRPr="004C008A">
        <w:rPr>
          <w:rFonts w:ascii="Times New Roman" w:hAnsi="Times New Roman" w:cs="Times New Roman"/>
          <w:bCs/>
          <w:sz w:val="28"/>
          <w:szCs w:val="28"/>
          <w:lang w:val="uk-UA" w:bidi="uk-UA"/>
        </w:rPr>
        <w:t xml:space="preserve"> простий склад (проникнення в зайняту будівлю з наміром вчинити крадіжку (в широкому сенсі) або інші фелонії).</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Тяжке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val="uk-UA" w:bidi="uk-UA"/>
        </w:rPr>
        <w:t>: порушник спричиняє або намагається спричинити шкоду особі, яка знаходиться в приміщенні, або порушник має при собі смертоносну зброю. Покарання можливе у виді позбавлення волі як на визначенні! термін, так і довічно. Якщо було завдано тяжкої тілесної шкоди або смерть потерпілому, то покарання призначається в виді смертної кари.</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знати яка відповідальність за знищення майна передбачена в кримінальному праві США?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Пошкодження або знищення майна.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Нью-Йорк пошкодження майна може бути 4 ступенів.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Четвертий ступінь: особа пошкоджує майно необережно на суму більше 250 доларів. Це місдімінор класу 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Третій ступінь: особа з наміром пошкоджує майно на суму більше 250 доларів. Це фелонія класу Е. Покарання – до 4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Другий ступінь: особа з наміром спричиняє шкоду майну на суму більше 1 500 доларів. Це фелонія класу Д. Покарання – до семи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Перший ступінь: особа з наміром пошкоджує майно вибуховою речовиною. Це фелонія класу В. Покарання – до 25 років.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Підпал.</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Відповідно КК штату Нью-Йорк передбачено підпал чотирьох ступенів. Простий склад (четвертий ступінь): особа з необережності пошкоджує приміщення або будівлю, що призначені для ведення бізнесу, або транспортний засіб через умисне розпалювання вогню або </w:t>
      </w:r>
      <w:r w:rsidRPr="004C008A">
        <w:rPr>
          <w:rFonts w:ascii="Times New Roman" w:hAnsi="Times New Roman" w:cs="Times New Roman"/>
          <w:bCs/>
          <w:sz w:val="28"/>
          <w:szCs w:val="28"/>
          <w:lang w:val="uk-UA" w:bidi="uk-UA"/>
        </w:rPr>
        <w:lastRenderedPageBreak/>
        <w:t>спричиненням вибуху. Це фелонія класу Е. Покарання – до 4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Перший ступінь: особа з наміром пошкоджує будівлю або транспортний засіб вогнем або вибухом, які спричинені будь-яким транспортним пристроєм, що був запущений або кинутий, вміщений всередину будівлі або біля неї, якщо в будівлі або в транспортному засобі був хтось або була спричинена тяжка шкода, або це здійснюється з метою отримання вигід. Виконавець знав або міг розумно вважати, що в приміщенні знаходяться люди. Це фелонія класу А1. Покарання – довічне ув’язнення, якщо були людські жертви – то смертна кара.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Студенти повинні знати які види комп’ютерних злочинів передбачені в кримінальному праві США?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Комп’ютерні злочини</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В різних штатах відповідальність визначається різним чином.</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Нью-Йорк є 20 «комп’ютерних» складів; комп’ютерне втручання, несанкціоноване використання комп’ютера тощо.</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 КК штату Каліфорнія (параграф 502) караними визнаються:</w:t>
      </w:r>
    </w:p>
    <w:p w:rsidR="00A87AF6" w:rsidRPr="004C008A" w:rsidRDefault="00A87AF6" w:rsidP="004C008A">
      <w:pPr>
        <w:pStyle w:val="a5"/>
        <w:numPr>
          <w:ilvl w:val="0"/>
          <w:numId w:val="15"/>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несанкціоноване використання комп’ютера, в том числі для отримання грошей, інших майнових вигід, інформації;</w:t>
      </w:r>
    </w:p>
    <w:p w:rsidR="00A87AF6" w:rsidRPr="004C008A" w:rsidRDefault="00A87AF6" w:rsidP="004C008A">
      <w:pPr>
        <w:pStyle w:val="a5"/>
        <w:numPr>
          <w:ilvl w:val="0"/>
          <w:numId w:val="15"/>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змінення і знищення комп’ютерної інформації або програм, зараження вірусом.</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Максимальний строк покарання – до трьох років позбавлення волі і(або) штраф – до 5 000 або 10 000 доларів.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Студенти повинні знати які злочини проти власності передбачені в кримінальному праві Німеччини?</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Основним джерелом відповідальності за злочини даної групи є КК 1871 року в новій редакції 1999 р. Злочинам проти власності в ньому присвячено 7 розділів з 28. Ці розділи:</w:t>
      </w:r>
    </w:p>
    <w:p w:rsidR="00A87AF6" w:rsidRPr="004C008A" w:rsidRDefault="00A87AF6" w:rsidP="004C008A">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крадіжка і привласнення;</w:t>
      </w:r>
    </w:p>
    <w:p w:rsidR="00A87AF6" w:rsidRPr="004C008A" w:rsidRDefault="00A87AF6" w:rsidP="004C008A">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 xml:space="preserve"> розбій і вимагання;</w:t>
      </w:r>
    </w:p>
    <w:p w:rsidR="00A87AF6" w:rsidRPr="004C008A" w:rsidRDefault="00A87AF6" w:rsidP="004C008A">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шахрайство і зловживання довірою;</w:t>
      </w:r>
    </w:p>
    <w:p w:rsidR="00A87AF6" w:rsidRPr="004C008A" w:rsidRDefault="00A87AF6" w:rsidP="004C008A">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приховування краденого;</w:t>
      </w:r>
    </w:p>
    <w:p w:rsidR="00A87AF6" w:rsidRPr="004C008A" w:rsidRDefault="00A87AF6" w:rsidP="004C008A">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банкрутство;</w:t>
      </w:r>
    </w:p>
    <w:p w:rsidR="00A87AF6" w:rsidRPr="004C008A" w:rsidRDefault="00A87AF6" w:rsidP="004C008A">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пошкодження майна;</w:t>
      </w:r>
    </w:p>
    <w:p w:rsidR="00A87AF6" w:rsidRPr="004C008A" w:rsidRDefault="00A87AF6" w:rsidP="004C008A">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злочинні дії проти конкуренції.</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Але не всі склади злочинів проти власності містяться в КК. В 1954 році був прийнятий так званий господарсько-кримінальний закон, до якого увійшли порушення в галузі економіки, конкуренції і т.ін.</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Особливість: казуїстичність визначень. Великий розмір викраденого не грає ролі при кваліфікації: німецький закон захищає право власності, а не само майно.</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Крадіжка (ст.242 КК):</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Крадіжка полягає в тому, що особа вилучає в іншої особи чужу рухому річ, з наміром звернути її в свою власність або власність іншої особи.</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Предметом тут є лише рухомі речі. Енергія, наприклад, відноситься до предмету злочинів в окремому розділі. Питання про приналежність речі розглядається з позицій цивільного права. Мотив не впливає на кваліфікацію крадіжки.</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Суб’єктивна сторона – прямий умисел. Крадіжка відрізняється від тимчасового користування річчю.</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до 5 років позбавлення волі або штраф.</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Крадіжка за обтяжуючих обставин:</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від З місяців до 10 років позбавлення волі.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До обтяжуючих обставин відносяться:</w:t>
      </w:r>
    </w:p>
    <w:p w:rsidR="00A87AF6" w:rsidRPr="004C008A" w:rsidRDefault="00A87AF6" w:rsidP="004C008A">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злам, або використання підробленого ключа, або якщо злочинець приховувався в приміщенні;</w:t>
      </w:r>
    </w:p>
    <w:p w:rsidR="00A87AF6" w:rsidRPr="004C008A" w:rsidRDefault="00A87AF6" w:rsidP="004C008A">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викрадена річ знаходилася під спеціальною охороною (сейф і т.ін);</w:t>
      </w:r>
    </w:p>
    <w:p w:rsidR="00A87AF6" w:rsidRPr="004C008A" w:rsidRDefault="00A87AF6" w:rsidP="004C008A">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вчинення крадіжки як промислу;</w:t>
      </w:r>
    </w:p>
    <w:p w:rsidR="00A87AF6" w:rsidRPr="004C008A" w:rsidRDefault="00A87AF6" w:rsidP="004C008A">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викрадення речі з церкви;</w:t>
      </w:r>
    </w:p>
    <w:p w:rsidR="00A87AF6" w:rsidRPr="004C008A" w:rsidRDefault="00A87AF6" w:rsidP="004C008A">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викрадення речі, яка має значення для науки, мистецтва,історії, якщо вона публічно експонується;</w:t>
      </w:r>
    </w:p>
    <w:p w:rsidR="00A87AF6" w:rsidRPr="004C008A" w:rsidRDefault="00A87AF6" w:rsidP="004C008A">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використання безпорадного стану власника або іншої особи, в якої знаходиться майно;</w:t>
      </w:r>
    </w:p>
    <w:p w:rsidR="00A87AF6" w:rsidRPr="004C008A" w:rsidRDefault="00A87AF6" w:rsidP="004C008A">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викрадення особистої вогнепальної зброї, кулемету, автомату та іншої автоматичної зброї або вибухової речовини.</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 кражу, яка вчинена із застосуванням зброї, або здійснену бандою встановлюється відповідальність в виді позбавлення волі строком від 6 місяців до 10 років (ст.244 КК).</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Привласнення (ст.24бКК): Це звернення в свого власність чужого рухомого майна, яке знаходиться на зберіганні або в довірчий власності.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позбавлення волі строком до З років або штраф.</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Сімейна крадіжка (ст.247КК):</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крадіжка у родича, опікуна чи співмешканця. Переслідується в кримінальному порядку лише за скаргою потерпілого.</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en-US"/>
        </w:rPr>
        <w:t>Cт</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uk-UA" w:bidi="uk-UA"/>
        </w:rPr>
        <w:t>248 КК:</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 привласнення і крадіжка майна, що має малозначну вартість.</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Переслідується лише за скаргою потерпілого або, коли суд і правоохоронні органи вважатимуть це необхідним.</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 незаконне використання транспортного засобу (угон).</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  крадіжка електроенергії.</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до 2-х років позбавлення волі або штраф.</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Розбій та вимагання (ст.249 КК):</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Хто із застосуванням насильство або із загрозою застосування насильства, що є небезпечним для життя і здоров’я, вилучає чуже рухоме майно з наміром обернути його в свою власність або власність іншої особи, карається позбавленням волі строком не менше 1 року. Можливо і більш суворе покарання.</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Розбій за обтяжуючих обставин:</w:t>
      </w:r>
    </w:p>
    <w:p w:rsidR="00A87AF6" w:rsidRPr="004C008A" w:rsidRDefault="00A87AF6" w:rsidP="004C008A">
      <w:pPr>
        <w:pStyle w:val="a5"/>
        <w:numPr>
          <w:ilvl w:val="0"/>
          <w:numId w:val="18"/>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з покаранням не менш 3-х років позбавлення волі: погроза зброєю або іншим небезпечним засобом; використання іншого засобу, щоб перешкодити іншій особі; тяжка шкода здоров’ю потерпілого.</w:t>
      </w:r>
    </w:p>
    <w:p w:rsidR="00A87AF6" w:rsidRPr="004C008A" w:rsidRDefault="00A87AF6" w:rsidP="004C008A">
      <w:pPr>
        <w:pStyle w:val="a5"/>
        <w:numPr>
          <w:ilvl w:val="0"/>
          <w:numId w:val="18"/>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 покаранням не менш 5 років позбавлення волі: застосування зброї або     іншого небезпечного засобу;</w:t>
      </w:r>
    </w:p>
    <w:p w:rsidR="00A87AF6" w:rsidRPr="004C008A" w:rsidRDefault="00A87AF6" w:rsidP="004C008A">
      <w:pPr>
        <w:pStyle w:val="a5"/>
        <w:numPr>
          <w:ilvl w:val="0"/>
          <w:numId w:val="18"/>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фізичні тортури (мучення), пов’язані з небезпечністю заподіяння смерті потерпілому.</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Розбій, що спричинив смерть потерпілого, карається позбавленням волі на строк від 10 до 15 років, або довічним ув’язненням.</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Розбійна крадіжка карається як і розбій.</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Вимагання (ст.253 КК)</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Хто з використанням насильства або його погрозою примушує потерпілого до вчинення чи утримання від вчинення будь-якої дії і тим спричиняє шкоду майну потерпілого з метою незаконного збагачення карається позбавленням волі в строк до 5 років або штрафом.</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Таке діяння є протиправним, якщо шкода або загроза шкоди визнаються негожий. Наприклад, якщо особа вимагає повернути борг, то вимагання не буде.</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Обтяжуючими обставинами є:</w:t>
      </w:r>
    </w:p>
    <w:p w:rsidR="00A87AF6" w:rsidRPr="004C008A" w:rsidRDefault="00A87AF6" w:rsidP="004C008A">
      <w:pPr>
        <w:tabs>
          <w:tab w:val="left" w:pos="142"/>
          <w:tab w:val="left" w:pos="709"/>
          <w:tab w:val="center" w:pos="5315"/>
        </w:tabs>
        <w:spacing w:after="0" w:line="360" w:lineRule="auto"/>
        <w:ind w:left="709"/>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вчинення вимагання в виді промислу, або бандою.</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Такі діяння караються позбавленням волі строком до 15 років.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Розбійне вимагання (ст.255 КК):</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Таке діяння вчиняється із застосуванням насильства, або з загрозою його застосування, що є небезпечним для життя і здоров’я.</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Приховування (ст.2бО КК):</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Визначення приблизно таке ж як і в українському, а також в російському кримінальному праві. Карається позбавленням волі строком від 6 місяців до 10 років. У випадках вчинення приховування в виді </w:t>
      </w:r>
      <w:r w:rsidRPr="004C008A">
        <w:rPr>
          <w:rFonts w:ascii="Times New Roman" w:hAnsi="Times New Roman" w:cs="Times New Roman"/>
          <w:bCs/>
          <w:sz w:val="28"/>
          <w:szCs w:val="28"/>
          <w:lang w:val="uk-UA" w:bidi="uk-UA"/>
        </w:rPr>
        <w:lastRenderedPageBreak/>
        <w:t>промислу або бандою - покарання передбачено у виді позбавлення волі на строк від 1 року до 10 років.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Шахрайство (</w:t>
      </w:r>
      <w:r w:rsidRPr="004C008A">
        <w:rPr>
          <w:rFonts w:ascii="Times New Roman" w:hAnsi="Times New Roman" w:cs="Times New Roman"/>
          <w:bCs/>
          <w:iCs/>
          <w:sz w:val="28"/>
          <w:szCs w:val="28"/>
          <w:lang w:val="uk-UA" w:bidi="en-US"/>
        </w:rPr>
        <w:t>cm</w:t>
      </w:r>
      <w:r w:rsidRPr="004C008A">
        <w:rPr>
          <w:rFonts w:ascii="Times New Roman" w:hAnsi="Times New Roman" w:cs="Times New Roman"/>
          <w:bCs/>
          <w:iCs/>
          <w:sz w:val="28"/>
          <w:szCs w:val="28"/>
          <w:lang w:val="uk-UA" w:bidi="uk-UA"/>
        </w:rPr>
        <w:t>. 63 КК):</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яка діючи з наміром отримання майнової вигоди, завдає шкоди власності іншої особи шляхом повідомлення перекручених фактів, приховуванням фактів або введенням в оману карається позбавленням волі на строк до 5 років.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Обтяжуючими обставинами визнаються;</w:t>
      </w:r>
    </w:p>
    <w:p w:rsidR="00A87AF6" w:rsidRPr="004C008A" w:rsidRDefault="00A87AF6" w:rsidP="004C008A">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вчинення в виді промислу,</w:t>
      </w:r>
    </w:p>
    <w:p w:rsidR="00A87AF6" w:rsidRPr="004C008A" w:rsidRDefault="00A87AF6" w:rsidP="004C008A">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бандою,</w:t>
      </w:r>
    </w:p>
    <w:p w:rsidR="00A87AF6" w:rsidRPr="004C008A" w:rsidRDefault="00A87AF6" w:rsidP="004C008A">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крупному розмірі,</w:t>
      </w:r>
    </w:p>
    <w:p w:rsidR="00A87AF6" w:rsidRPr="004C008A" w:rsidRDefault="00A87AF6" w:rsidP="004C008A">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із спричиненням шкоди великій кількості людей,</w:t>
      </w:r>
    </w:p>
    <w:p w:rsidR="00A87AF6" w:rsidRPr="004C008A" w:rsidRDefault="00A87AF6" w:rsidP="004C008A">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доведення потерпілого в стан економічної нужденності,</w:t>
      </w:r>
    </w:p>
    <w:p w:rsidR="00A87AF6" w:rsidRPr="004C008A" w:rsidRDefault="00A87AF6" w:rsidP="004C008A">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зловживання повноважень посадової особи,</w:t>
      </w:r>
    </w:p>
    <w:p w:rsidR="00A87AF6" w:rsidRPr="004C008A" w:rsidRDefault="00A87AF6" w:rsidP="004C008A">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фальсифікація настання страхового випадку.</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Такі діяння караються позбавленням волі на строк до 10 років.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Які види комп’ютерних злочинів передбачені в кримінальному праві Німеччини?</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Комп'ютерне шахрайство (ст.263КК):</w:t>
      </w:r>
      <w:r w:rsidRPr="004C008A">
        <w:rPr>
          <w:rFonts w:ascii="Times New Roman" w:hAnsi="Times New Roman" w:cs="Times New Roman"/>
          <w:bCs/>
          <w:iCs/>
          <w:sz w:val="28"/>
          <w:szCs w:val="28"/>
          <w:lang w:val="uk-UA" w:bidi="uk-UA"/>
        </w:rPr>
        <w:tab/>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w:t>
      </w:r>
      <w:r w:rsidRPr="004C008A">
        <w:rPr>
          <w:rFonts w:ascii="Times New Roman" w:hAnsi="Times New Roman" w:cs="Times New Roman"/>
          <w:bCs/>
          <w:sz w:val="28"/>
          <w:szCs w:val="28"/>
          <w:lang w:bidi="uk-UA"/>
        </w:rPr>
        <w:t>»</w:t>
      </w:r>
      <w:r w:rsidRPr="004C008A">
        <w:rPr>
          <w:rFonts w:ascii="Times New Roman" w:hAnsi="Times New Roman" w:cs="Times New Roman"/>
          <w:bCs/>
          <w:sz w:val="28"/>
          <w:szCs w:val="28"/>
          <w:lang w:val="uk-UA" w:bidi="uk-UA"/>
        </w:rPr>
        <w:t xml:space="preserve"> – вплив на комп ютерні данні, неправомірне створення програм і т.ін. Карається позбавленням волі на строк до 5 років або штрафом.</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 комп’ютерні шахрайства, пов’язані із отриманням кредиту і т.ін.</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Також цікаво, що приховування і розтрата заробітної платні караються, наприклад, позбавленням волі строком до 5 років.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які злочини проти власності (викрадення) передбачені в кримінальному праві Франції?</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Основним джерелом правового регулювання кримінальної відповідальності за злочини проти власності є КК 1992 року. В ньому було впорядковано регламентування даного питання.</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 xml:space="preserve">Особливість: новий КК не містить понять </w:t>
      </w:r>
      <w:r w:rsidR="007F5648" w:rsidRPr="004C008A">
        <w:rPr>
          <w:rFonts w:ascii="Times New Roman" w:hAnsi="Times New Roman" w:cs="Times New Roman"/>
          <w:bCs/>
          <w:sz w:val="28"/>
          <w:szCs w:val="28"/>
          <w:lang w:val="uk-UA" w:bidi="uk-UA"/>
        </w:rPr>
        <w:t>«грабіж» і «розбій»</w:t>
      </w:r>
      <w:r w:rsidRPr="004C008A">
        <w:rPr>
          <w:rFonts w:ascii="Times New Roman" w:hAnsi="Times New Roman" w:cs="Times New Roman"/>
          <w:bCs/>
          <w:sz w:val="28"/>
          <w:szCs w:val="28"/>
          <w:lang w:val="uk-UA" w:bidi="uk-UA"/>
        </w:rPr>
        <w:t>. Регламентування відповідальності базується на понятті «крадіжка».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Під кражею розуміють обманне, вилучення майна або електроенергії, що належать іншій особі і вчинене на шкоду їй. Таким чином, кражею є і відкрите ви</w:t>
      </w:r>
      <w:r w:rsidR="007C06CA" w:rsidRPr="004C008A">
        <w:rPr>
          <w:rFonts w:ascii="Times New Roman" w:hAnsi="Times New Roman" w:cs="Times New Roman"/>
          <w:bCs/>
          <w:sz w:val="28"/>
          <w:szCs w:val="28"/>
          <w:lang w:val="uk-UA" w:bidi="uk-UA"/>
        </w:rPr>
        <w:t>крадення майна. Предмет – будь-</w:t>
      </w:r>
      <w:r w:rsidRPr="004C008A">
        <w:rPr>
          <w:rFonts w:ascii="Times New Roman" w:hAnsi="Times New Roman" w:cs="Times New Roman"/>
          <w:bCs/>
          <w:sz w:val="28"/>
          <w:szCs w:val="28"/>
          <w:lang w:val="uk-UA" w:bidi="uk-UA"/>
        </w:rPr>
        <w:t>яке майно, але не притягується до відповідальності один з подружжя, хто викрав що-небудь у другого.</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Основні критерії, що впливають на кваліфікацію:</w:t>
      </w:r>
    </w:p>
    <w:p w:rsidR="00A87AF6" w:rsidRPr="004C008A" w:rsidRDefault="007C06CA" w:rsidP="004C008A">
      <w:pPr>
        <w:pStyle w:val="a5"/>
        <w:numPr>
          <w:ilvl w:val="0"/>
          <w:numId w:val="20"/>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w:t>
      </w:r>
      <w:r w:rsidR="00A87AF6" w:rsidRPr="004C008A">
        <w:rPr>
          <w:rFonts w:ascii="Times New Roman" w:hAnsi="Times New Roman" w:cs="Times New Roman"/>
          <w:bCs/>
          <w:sz w:val="28"/>
          <w:szCs w:val="28"/>
          <w:lang w:val="uk-UA" w:bidi="uk-UA"/>
        </w:rPr>
        <w:t>посіб викрадення (місце);</w:t>
      </w:r>
    </w:p>
    <w:p w:rsidR="00A87AF6" w:rsidRPr="004C008A" w:rsidRDefault="007C06CA" w:rsidP="004C008A">
      <w:pPr>
        <w:pStyle w:val="a5"/>
        <w:numPr>
          <w:ilvl w:val="0"/>
          <w:numId w:val="20"/>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w:t>
      </w:r>
      <w:r w:rsidR="00A87AF6" w:rsidRPr="004C008A">
        <w:rPr>
          <w:rFonts w:ascii="Times New Roman" w:hAnsi="Times New Roman" w:cs="Times New Roman"/>
          <w:bCs/>
          <w:sz w:val="28"/>
          <w:szCs w:val="28"/>
          <w:lang w:val="uk-UA" w:bidi="uk-UA"/>
        </w:rPr>
        <w:t>яжкість тілесної шкоди, що була спричинена потерпілому;</w:t>
      </w:r>
    </w:p>
    <w:p w:rsidR="00A87AF6" w:rsidRPr="004C008A" w:rsidRDefault="007C06CA" w:rsidP="004C008A">
      <w:pPr>
        <w:pStyle w:val="a5"/>
        <w:numPr>
          <w:ilvl w:val="0"/>
          <w:numId w:val="20"/>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w:t>
      </w:r>
      <w:r w:rsidR="00A87AF6" w:rsidRPr="004C008A">
        <w:rPr>
          <w:rFonts w:ascii="Times New Roman" w:hAnsi="Times New Roman" w:cs="Times New Roman"/>
          <w:bCs/>
          <w:sz w:val="28"/>
          <w:szCs w:val="28"/>
          <w:lang w:val="uk-UA" w:bidi="uk-UA"/>
        </w:rPr>
        <w:t>аявність зброї;</w:t>
      </w:r>
    </w:p>
    <w:p w:rsidR="00A87AF6" w:rsidRPr="004C008A" w:rsidRDefault="007C06CA" w:rsidP="004C008A">
      <w:pPr>
        <w:pStyle w:val="a5"/>
        <w:numPr>
          <w:ilvl w:val="0"/>
          <w:numId w:val="20"/>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х</w:t>
      </w:r>
      <w:r w:rsidR="00A87AF6" w:rsidRPr="004C008A">
        <w:rPr>
          <w:rFonts w:ascii="Times New Roman" w:hAnsi="Times New Roman" w:cs="Times New Roman"/>
          <w:bCs/>
          <w:sz w:val="28"/>
          <w:szCs w:val="28"/>
          <w:lang w:val="uk-UA" w:bidi="uk-UA"/>
        </w:rPr>
        <w:t>арактер організації.</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Проста крадіжка: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обманне вилучення майна, що належить іншій особі. Покарання - позбавлення волі строком до 3-х років і штраф.</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Своєрідним нововведенням є склад злочину "крадіжка електроенергії". Така крадіжка визначається і карається так як і проста.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Обтяжуючі обставини;</w:t>
      </w:r>
    </w:p>
    <w:p w:rsidR="00A87AF6" w:rsidRPr="004C008A" w:rsidRDefault="00A87AF6" w:rsidP="004C008A">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вчинення крадіжки кількома особами;</w:t>
      </w:r>
    </w:p>
    <w:p w:rsidR="00A87AF6" w:rsidRPr="004C008A" w:rsidRDefault="00A87AF6" w:rsidP="004C008A">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публічною посадовою особою, або особою, що виступає від її</w:t>
      </w:r>
    </w:p>
    <w:p w:rsidR="00A87AF6" w:rsidRPr="004C008A" w:rsidRDefault="00A87AF6" w:rsidP="004C008A">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імені;</w:t>
      </w:r>
    </w:p>
    <w:p w:rsidR="00A87AF6" w:rsidRPr="004C008A" w:rsidRDefault="00A87AF6" w:rsidP="004C008A">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із застосуванням насильства, яке не спричинило втрати</w:t>
      </w:r>
    </w:p>
    <w:p w:rsidR="00A87AF6" w:rsidRPr="004C008A" w:rsidRDefault="00A87AF6" w:rsidP="004C008A">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працездатності;</w:t>
      </w:r>
    </w:p>
    <w:p w:rsidR="00A87AF6" w:rsidRPr="004C008A" w:rsidRDefault="00A87AF6" w:rsidP="004C008A">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крадіжка у особливо безпорадних осіб;</w:t>
      </w:r>
    </w:p>
    <w:p w:rsidR="00A87AF6" w:rsidRPr="004C008A" w:rsidRDefault="00A87AF6" w:rsidP="004C008A">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 жилого приміщення, або місця, яке використовується для</w:t>
      </w:r>
    </w:p>
    <w:p w:rsidR="00A87AF6" w:rsidRPr="004C008A" w:rsidRDefault="00A87AF6" w:rsidP="004C008A">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зберігання товарів, цінностей і т.ін.;</w:t>
      </w:r>
    </w:p>
    <w:p w:rsidR="00A87AF6" w:rsidRPr="004C008A" w:rsidRDefault="00A87AF6" w:rsidP="004C008A">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транспорті та низка інших.</w:t>
      </w:r>
    </w:p>
    <w:p w:rsidR="00A87AF6" w:rsidRPr="004C008A" w:rsidRDefault="00A87AF6" w:rsidP="004C008A">
      <w:pPr>
        <w:tabs>
          <w:tab w:val="left" w:pos="142"/>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Наявність однієї обставини з тих, що перелічені вище, карається позбавленням волі па строк більше 5 років і штрафом 5 000 франків. Наявність двох обставин карається позбавленням волі на строк більше 7 </w:t>
      </w:r>
      <w:r w:rsidRPr="004C008A">
        <w:rPr>
          <w:rFonts w:ascii="Times New Roman" w:hAnsi="Times New Roman" w:cs="Times New Roman"/>
          <w:bCs/>
          <w:sz w:val="28"/>
          <w:szCs w:val="28"/>
          <w:lang w:val="uk-UA" w:bidi="uk-UA"/>
        </w:rPr>
        <w:lastRenderedPageBreak/>
        <w:t>років і штрафом 700 000 франків. Три обставини призводять до позбавлення волі на строк більше 10 років і штраф 1млн. франків.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Якщо в наслідок насильства виникла цілковита втрата працездатності до 8 днів, то злочин карається позбавленням волі строком до 7 років і штрафом до 700 000 франків. Якщо працездатність </w:t>
      </w:r>
      <w:r w:rsidR="007C06CA" w:rsidRPr="004C008A">
        <w:rPr>
          <w:rFonts w:ascii="Times New Roman" w:hAnsi="Times New Roman" w:cs="Times New Roman"/>
          <w:bCs/>
          <w:sz w:val="28"/>
          <w:szCs w:val="28"/>
          <w:lang w:val="uk-UA" w:bidi="uk-UA"/>
        </w:rPr>
        <w:t>не відновлювалась довше 8 днів –</w:t>
      </w:r>
      <w:r w:rsidRPr="004C008A">
        <w:rPr>
          <w:rFonts w:ascii="Times New Roman" w:hAnsi="Times New Roman" w:cs="Times New Roman"/>
          <w:bCs/>
          <w:sz w:val="28"/>
          <w:szCs w:val="28"/>
          <w:lang w:val="uk-UA" w:bidi="uk-UA"/>
        </w:rPr>
        <w:t xml:space="preserve"> карається тюремним ув’язненням до 10 років і штрафом до 1 мли. франків. Якщо в наслідок насильства спричинено каліцтво або настання хронічного захворювання покарання збільшується до 15 років ув’язнення і штраф до 1млн. франків. Якщо насильство призвело до смерті, або застосовувались тортури чи акти жорстокості, то покарання призначається у виді довічного позбавлення волі і штраф до 1 млн. франків.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крадіжка була вчинена із застосуванням зброї або загрозою її застосування без законного на то дозволу, то таке діяння карається позбавленням волі строком до 20 років і штрафом до 1 млн. франків. Якщо таке діяння було вчинено бандою, то воно карається позбавленням волі до ЗО років і штрафом до 1млн. франків,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 тому випадку, якщо банда діяла без застосування насильства, то така крадіжка карається позбавленням волі до 15 років і штрафом. Якщо ж з насильством, але без зброї </w:t>
      </w:r>
      <w:r w:rsidR="007C06CA"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val="uk-UA" w:bidi="uk-UA"/>
        </w:rPr>
        <w:t>до 20 років ув’язнення і штраф 1 млн. франків.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Особливість: можна помітити, що розмір штрафу практично не змінюються. Але юридичні особи за аналогічні діяння караються штрафом до 5 млн. франків, а у випадку рецидиву </w:t>
      </w:r>
      <w:r w:rsidR="007C06CA"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до 10 млн. франків.</w:t>
      </w:r>
    </w:p>
    <w:p w:rsidR="00A87AF6"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Студенти мають орієнтуватись у тому, я</w:t>
      </w:r>
      <w:r w:rsidR="00A87AF6" w:rsidRPr="004C008A">
        <w:rPr>
          <w:rFonts w:ascii="Times New Roman" w:hAnsi="Times New Roman" w:cs="Times New Roman"/>
          <w:bCs/>
          <w:sz w:val="28"/>
          <w:szCs w:val="28"/>
          <w:lang w:val="uk-UA" w:bidi="uk-UA"/>
        </w:rPr>
        <w:t>кі інші злочини проти власності (крім викрадення) передбачені в кримінальному праві Франції?</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Вимагання:</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Особа є винною у вчиненні вимагання, якщо вона шляхом насильства чи погрози його застосування намагається добитися від іншої особи </w:t>
      </w:r>
      <w:r w:rsidRPr="004C008A">
        <w:rPr>
          <w:rFonts w:ascii="Times New Roman" w:hAnsi="Times New Roman" w:cs="Times New Roman"/>
          <w:bCs/>
          <w:sz w:val="28"/>
          <w:szCs w:val="28"/>
          <w:lang w:val="uk-UA" w:bidi="uk-UA"/>
        </w:rPr>
        <w:lastRenderedPageBreak/>
        <w:t>підпису, зобов’язання, відмови від будь-чого, передачі грошових коштів або іншого майна і досягає успіху в цьому.</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7 років і штрафом до 700</w:t>
      </w:r>
      <w:r w:rsidRPr="004C008A">
        <w:rPr>
          <w:rFonts w:ascii="Times New Roman" w:hAnsi="Times New Roman" w:cs="Times New Roman"/>
          <w:bCs/>
          <w:sz w:val="28"/>
          <w:szCs w:val="28"/>
          <w:lang w:val="uk-UA" w:bidi="uk-UA"/>
        </w:rPr>
        <w:tab/>
        <w:t>000 франків. Якщ</w:t>
      </w:r>
      <w:r w:rsidR="007C06CA" w:rsidRPr="004C008A">
        <w:rPr>
          <w:rFonts w:ascii="Times New Roman" w:hAnsi="Times New Roman" w:cs="Times New Roman"/>
          <w:bCs/>
          <w:sz w:val="28"/>
          <w:szCs w:val="28"/>
          <w:lang w:val="uk-UA" w:bidi="uk-UA"/>
        </w:rPr>
        <w:t xml:space="preserve">о насильство призвело до втрати </w:t>
      </w:r>
      <w:r w:rsidRPr="004C008A">
        <w:rPr>
          <w:rFonts w:ascii="Times New Roman" w:hAnsi="Times New Roman" w:cs="Times New Roman"/>
          <w:bCs/>
          <w:sz w:val="28"/>
          <w:szCs w:val="28"/>
          <w:lang w:val="uk-UA" w:bidi="uk-UA"/>
        </w:rPr>
        <w:t>працездатності на строк до 8 .днів, або здійснювалось по відношенню до особливо вразливих осіб, то злочин карається позбавленням волі до 10 років і штрафом.</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При вчиненні злочину озброєною бандою, покарання встановлюється у виді позбавлення волі, можливо довічного. Якщо банда застосувала насильство, яке спричинило хронічне каліцтво - покарання призначається до ЗО років ув’язнення і штраф до 1млн. франків.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Шантаж:</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При шантажі передача досягається ишяхом погрози оголошення фактів, які можуть принизити честь та гідність особистості.</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5 років і штрафом до 500 000 франків.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тому випадку, якщо шантажист виконав свою погрозу, злочин карається позбавленням волі строком до 7 років і штрафом.</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Шахрайство:</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винна у вчиненні шахрайства, якщо вона за допомогою обману фізичної або юридичної особи, шляхом використання вигаданого ім’я, посади, положення, шляхом зловживання службовим положенням схиляє потерпілого на шкоду собі або третім особам передати гроші, інше майно, надати послугу і т.ін.</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5 років і штрафом до 2,5 млн. франків.</w:t>
      </w:r>
    </w:p>
    <w:p w:rsidR="00A87AF6" w:rsidRPr="004C008A" w:rsidRDefault="00A87AF6" w:rsidP="004C008A">
      <w:pPr>
        <w:pStyle w:val="a5"/>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Обтяжуючі обставини:</w:t>
      </w:r>
    </w:p>
    <w:p w:rsidR="00A87AF6" w:rsidRPr="004C008A" w:rsidRDefault="00A87AF6" w:rsidP="004C008A">
      <w:pPr>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якщо шахрайство здійснгоється посадовою особою або особою,</w:t>
      </w:r>
    </w:p>
    <w:p w:rsidR="00A87AF6" w:rsidRPr="004C008A" w:rsidRDefault="00A87AF6" w:rsidP="004C008A">
      <w:pPr>
        <w:pStyle w:val="a5"/>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яка незаконно виступає від п імені;</w:t>
      </w:r>
    </w:p>
    <w:p w:rsidR="00A87AF6" w:rsidRPr="004C008A" w:rsidRDefault="00A87AF6" w:rsidP="004C008A">
      <w:pPr>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особого, яка звертається до населення з метою емісії коштів або</w:t>
      </w:r>
    </w:p>
    <w:p w:rsidR="00A87AF6" w:rsidRPr="004C008A" w:rsidRDefault="00A87AF6" w:rsidP="004C008A">
      <w:pPr>
        <w:pStyle w:val="a5"/>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збору коштів на гуманітарні і соціальні потреби;</w:t>
      </w:r>
    </w:p>
    <w:p w:rsidR="00A87AF6" w:rsidRPr="004C008A" w:rsidRDefault="00A87AF6" w:rsidP="004C008A">
      <w:pPr>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якщо шахрайство здійснюється, по відношенню до особливо</w:t>
      </w:r>
    </w:p>
    <w:p w:rsidR="00A87AF6" w:rsidRPr="004C008A" w:rsidRDefault="00A87AF6" w:rsidP="004C008A">
      <w:pPr>
        <w:pStyle w:val="a5"/>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вразливих осіб;</w:t>
      </w:r>
    </w:p>
    <w:p w:rsidR="00A87AF6" w:rsidRPr="004C008A" w:rsidRDefault="00A87AF6" w:rsidP="004C008A">
      <w:pPr>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якщо шахрайство організовано бандою.</w:t>
      </w:r>
    </w:p>
    <w:p w:rsidR="00A87AF6" w:rsidRPr="004C008A" w:rsidRDefault="00A87AF6" w:rsidP="004C008A">
      <w:pPr>
        <w:tabs>
          <w:tab w:val="left" w:pos="142"/>
          <w:tab w:val="left" w:pos="709"/>
          <w:tab w:val="center" w:pos="5315"/>
        </w:tabs>
        <w:spacing w:after="0" w:line="360" w:lineRule="auto"/>
        <w:ind w:left="426"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Покарання </w:t>
      </w:r>
      <w:r w:rsidR="007C06CA"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позбавлення волі строком до 7 років, а також штраф розміром в 5 млн. франків.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Всі види шахрайства є проступками.</w:t>
      </w:r>
    </w:p>
    <w:p w:rsidR="00A87AF6"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знати я</w:t>
      </w:r>
      <w:r w:rsidR="00A87AF6" w:rsidRPr="004C008A">
        <w:rPr>
          <w:rFonts w:ascii="Times New Roman" w:hAnsi="Times New Roman" w:cs="Times New Roman"/>
          <w:bCs/>
          <w:sz w:val="28"/>
          <w:szCs w:val="28"/>
          <w:lang w:val="uk-UA" w:bidi="uk-UA"/>
        </w:rPr>
        <w:t>ка відповідальність за знищення майна передбачена в кримінальному праві Франції?</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Знищення, пошкодження і псування майна:</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2 років і штрафом в 200 000 франків.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Обтяжуючі обставини: якщо злочин вчинено кількома особами, які діють як співучасники; якщо злочин вчинено по відношенню до працівників правосуддя; якщо злочин вчинено по відношенню до свідка, потерпілого;</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злочин вчинено в жилому приміщенні або приміщенні, яке призначено для зберігання товарів чи будь-яких цінностей.</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позбавлення волі строком до 5 років і штраф в розмірі 500 000 франків.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Необережні злочини з використанням вибухових речовин або підпалу, які здатні створити небезпеку для життя людей караються ув’язненням строком до 10 років і штрафом в 1 млн. франків.</w:t>
      </w:r>
    </w:p>
    <w:p w:rsidR="00A87AF6" w:rsidRPr="004C008A" w:rsidRDefault="00A87AF6"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 випадку втрати працездатності потерпілим до 8 днів засудженому призначається покарання у виді позбавлення волі строком до 15 років і штраф -1 млн. франків. У випадку смерті потерпілого - довічне ув’язнення і штраф.</w:t>
      </w:r>
    </w:p>
    <w:p w:rsidR="007C06CA" w:rsidRPr="004C008A" w:rsidRDefault="007C06CA" w:rsidP="004C008A">
      <w:pPr>
        <w:tabs>
          <w:tab w:val="left" w:pos="142"/>
          <w:tab w:val="left" w:pos="709"/>
          <w:tab w:val="center" w:pos="5315"/>
        </w:tabs>
        <w:spacing w:after="0" w:line="360" w:lineRule="auto"/>
        <w:ind w:left="426" w:firstLine="283"/>
        <w:jc w:val="center"/>
        <w:rPr>
          <w:rFonts w:ascii="Times New Roman" w:hAnsi="Times New Roman" w:cs="Times New Roman"/>
          <w:bCs/>
          <w:sz w:val="28"/>
          <w:szCs w:val="28"/>
          <w:lang w:val="uk-UA" w:bidi="uk-UA"/>
        </w:rPr>
      </w:pPr>
    </w:p>
    <w:p w:rsidR="007C06CA" w:rsidRPr="004C008A" w:rsidRDefault="007C06CA" w:rsidP="004C008A">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lastRenderedPageBreak/>
        <w:t>Тема 1.6. Конституція Європейського союзу з питань боротьби із злочинністю (співробітництво поліції і судових органів в кримінально-правовій сфері)</w:t>
      </w:r>
    </w:p>
    <w:p w:rsidR="007C06CA" w:rsidRPr="004C008A" w:rsidRDefault="007C06CA" w:rsidP="004C008A">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7C06CA" w:rsidRPr="004C008A" w:rsidRDefault="007C06CA" w:rsidP="004C008A">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План</w:t>
      </w:r>
    </w:p>
    <w:p w:rsidR="007C06CA" w:rsidRPr="004C008A" w:rsidRDefault="007C06CA" w:rsidP="004C008A">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7C06CA" w:rsidRPr="004C008A" w:rsidRDefault="007C06CA" w:rsidP="004C008A">
      <w:pPr>
        <w:numPr>
          <w:ilvl w:val="0"/>
          <w:numId w:val="23"/>
        </w:numPr>
        <w:tabs>
          <w:tab w:val="left" w:pos="142"/>
          <w:tab w:val="left" w:pos="709"/>
          <w:tab w:val="center" w:pos="5315"/>
        </w:tabs>
        <w:spacing w:after="0" w:line="360" w:lineRule="auto"/>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Міжнародна боротьба із торгівлею людьми.</w:t>
      </w:r>
    </w:p>
    <w:p w:rsidR="007C06CA" w:rsidRPr="004C008A" w:rsidRDefault="007C06CA" w:rsidP="004C008A">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7C06CA" w:rsidRPr="004C008A" w:rsidRDefault="007C06CA" w:rsidP="004C008A">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Методичні рекомендації</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Незважаючи на зовнішню географічно-комбінаційну розташованість європейської частини континенту Євразія та спільну, на перший погляд, характеристику її правової обо</w:t>
      </w:r>
      <w:r w:rsidRPr="004C008A">
        <w:rPr>
          <w:rFonts w:ascii="Times New Roman" w:hAnsi="Times New Roman" w:cs="Times New Roman"/>
          <w:bCs/>
          <w:sz w:val="28"/>
          <w:szCs w:val="28"/>
          <w:lang w:val="uk-UA" w:bidi="uk-UA"/>
        </w:rPr>
        <w:softHyphen/>
        <w:t>лонки, спостерігається певне різноманіття правових систем у межах конкретних держав Старого Світу.</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Узагалі ці правові системи, на наш погляд, слід окресли</w:t>
      </w:r>
      <w:r w:rsidRPr="004C008A">
        <w:rPr>
          <w:rFonts w:ascii="Times New Roman" w:hAnsi="Times New Roman" w:cs="Times New Roman"/>
          <w:bCs/>
          <w:sz w:val="28"/>
          <w:szCs w:val="28"/>
          <w:lang w:bidi="uk-UA"/>
        </w:rPr>
        <w:softHyphen/>
        <w:t>ти трьома групами. Це, по-перше, країни континентального права, які, у свою чергу, умовно можна поділити на два види, а саме: такі, де кримінальне право кодифіковане лише на сторінках кримінального кодексу (це, в основному, ко</w:t>
      </w:r>
      <w:r w:rsidRPr="004C008A">
        <w:rPr>
          <w:rFonts w:ascii="Times New Roman" w:hAnsi="Times New Roman" w:cs="Times New Roman"/>
          <w:bCs/>
          <w:sz w:val="28"/>
          <w:szCs w:val="28"/>
          <w:lang w:bidi="uk-UA"/>
        </w:rPr>
        <w:softHyphen/>
        <w:t>лишні соціалістичні країни – Україна, Російська Федерація, Республіка Білорусь, Грузія, а також Республіка Болгарія тощо), і такі, у яких певні кримінально-правові норми міс</w:t>
      </w:r>
      <w:r w:rsidRPr="004C008A">
        <w:rPr>
          <w:rFonts w:ascii="Times New Roman" w:hAnsi="Times New Roman" w:cs="Times New Roman"/>
          <w:bCs/>
          <w:sz w:val="28"/>
          <w:szCs w:val="28"/>
          <w:lang w:bidi="uk-UA"/>
        </w:rPr>
        <w:softHyphen/>
        <w:t>тяться також в окремих законах і діють паралельно з кри</w:t>
      </w:r>
      <w:r w:rsidRPr="004C008A">
        <w:rPr>
          <w:rFonts w:ascii="Times New Roman" w:hAnsi="Times New Roman" w:cs="Times New Roman"/>
          <w:bCs/>
          <w:sz w:val="28"/>
          <w:szCs w:val="28"/>
          <w:lang w:bidi="uk-UA"/>
        </w:rPr>
        <w:softHyphen/>
        <w:t>мінальним кодексом (як правило, це країни традиційної романо-германської правової сім’ї – ФРН, Іспанія, Австрія тощо) або/та підзаконних нормативних актах (наприклад, у Франції визначення ознак конкретних порушень як різновиду злочинних діянь і санкцій за їх учинення дається ви</w:t>
      </w:r>
      <w:r w:rsidRPr="004C008A">
        <w:rPr>
          <w:rFonts w:ascii="Times New Roman" w:hAnsi="Times New Roman" w:cs="Times New Roman"/>
          <w:bCs/>
          <w:sz w:val="28"/>
          <w:szCs w:val="28"/>
          <w:lang w:bidi="uk-UA"/>
        </w:rPr>
        <w:softHyphen/>
        <w:t>конавчою владою в регламентах); по-друге, країни загального права (</w:t>
      </w:r>
      <w:r w:rsidRPr="004C008A">
        <w:rPr>
          <w:rFonts w:ascii="Times New Roman" w:hAnsi="Times New Roman" w:cs="Times New Roman"/>
          <w:bCs/>
          <w:i/>
          <w:sz w:val="28"/>
          <w:szCs w:val="28"/>
          <w:lang w:val="en-US" w:bidi="uk-UA"/>
        </w:rPr>
        <w:t>common</w:t>
      </w:r>
      <w:r w:rsidRPr="004C008A">
        <w:rPr>
          <w:rFonts w:ascii="Times New Roman" w:hAnsi="Times New Roman" w:cs="Times New Roman"/>
          <w:bCs/>
          <w:i/>
          <w:sz w:val="28"/>
          <w:szCs w:val="28"/>
          <w:lang w:bidi="uk-UA"/>
        </w:rPr>
        <w:t xml:space="preserve"> </w:t>
      </w:r>
      <w:r w:rsidRPr="004C008A">
        <w:rPr>
          <w:rFonts w:ascii="Times New Roman" w:hAnsi="Times New Roman" w:cs="Times New Roman"/>
          <w:bCs/>
          <w:i/>
          <w:sz w:val="28"/>
          <w:szCs w:val="28"/>
          <w:lang w:val="en-US" w:bidi="uk-UA"/>
        </w:rPr>
        <w:t>law</w:t>
      </w:r>
      <w:r w:rsidRPr="004C008A">
        <w:rPr>
          <w:rFonts w:ascii="Times New Roman" w:hAnsi="Times New Roman" w:cs="Times New Roman"/>
          <w:bCs/>
          <w:i/>
          <w:sz w:val="28"/>
          <w:szCs w:val="28"/>
          <w:lang w:bidi="uk-UA"/>
        </w:rPr>
        <w:t>),</w:t>
      </w:r>
      <w:r w:rsidRPr="004C008A">
        <w:rPr>
          <w:rFonts w:ascii="Times New Roman" w:hAnsi="Times New Roman" w:cs="Times New Roman"/>
          <w:bCs/>
          <w:sz w:val="28"/>
          <w:szCs w:val="28"/>
          <w:lang w:bidi="uk-UA"/>
        </w:rPr>
        <w:t xml:space="preserve"> у яких поряд із кримінальними законами та підзаконними актами джерелом права є судові прецеденти (Об’єднане Королівство Великої Британії та Північної Ірландії</w:t>
      </w:r>
      <w:r w:rsidRPr="004C008A">
        <w:rPr>
          <w:rFonts w:ascii="Times New Roman" w:hAnsi="Times New Roman" w:cs="Times New Roman"/>
          <w:bCs/>
          <w:sz w:val="28"/>
          <w:szCs w:val="28"/>
          <w:vertAlign w:val="superscript"/>
          <w:lang w:bidi="uk-UA"/>
        </w:rPr>
        <w:t>-</w:t>
      </w:r>
      <w:r w:rsidRPr="004C008A">
        <w:rPr>
          <w:rFonts w:ascii="Times New Roman" w:hAnsi="Times New Roman" w:cs="Times New Roman"/>
          <w:bCs/>
          <w:sz w:val="28"/>
          <w:szCs w:val="28"/>
          <w:lang w:bidi="uk-UA"/>
        </w:rPr>
        <w:t>); і, по-третє, держави з так званою змі</w:t>
      </w:r>
      <w:r w:rsidRPr="004C008A">
        <w:rPr>
          <w:rFonts w:ascii="Times New Roman" w:hAnsi="Times New Roman" w:cs="Times New Roman"/>
          <w:bCs/>
          <w:sz w:val="28"/>
          <w:szCs w:val="28"/>
          <w:lang w:bidi="uk-UA"/>
        </w:rPr>
        <w:softHyphen/>
        <w:t xml:space="preserve">шаною правовою системою (мова йде про Скандинавські країни: Данію, Норвегію, Швецію, Фінляндію та Ісландію, право яких </w:t>
      </w:r>
      <w:r w:rsidRPr="004C008A">
        <w:rPr>
          <w:rFonts w:ascii="Times New Roman" w:hAnsi="Times New Roman" w:cs="Times New Roman"/>
          <w:bCs/>
          <w:sz w:val="28"/>
          <w:szCs w:val="28"/>
          <w:lang w:bidi="uk-UA"/>
        </w:rPr>
        <w:lastRenderedPageBreak/>
        <w:t>характеризується спільними рисами не лише в силу подібності історичних шляхів розвитку, а й тим, що вони (країни) тісно співпрацюють у галузі законодавства). Сутність цієї правової системи полягає в тому, що криміна</w:t>
      </w:r>
      <w:r w:rsidRPr="004C008A">
        <w:rPr>
          <w:rFonts w:ascii="Times New Roman" w:hAnsi="Times New Roman" w:cs="Times New Roman"/>
          <w:bCs/>
          <w:sz w:val="28"/>
          <w:szCs w:val="28"/>
          <w:lang w:bidi="uk-UA"/>
        </w:rPr>
        <w:softHyphen/>
        <w:t>льно-правові норми в згаданих країнах містяться і на сто</w:t>
      </w:r>
      <w:r w:rsidRPr="004C008A">
        <w:rPr>
          <w:rFonts w:ascii="Times New Roman" w:hAnsi="Times New Roman" w:cs="Times New Roman"/>
          <w:bCs/>
          <w:sz w:val="28"/>
          <w:szCs w:val="28"/>
          <w:lang w:bidi="uk-UA"/>
        </w:rPr>
        <w:softHyphen/>
        <w:t>рінках кримінальних кодексів, і в окремих законах, і в су</w:t>
      </w:r>
      <w:r w:rsidRPr="004C008A">
        <w:rPr>
          <w:rFonts w:ascii="Times New Roman" w:hAnsi="Times New Roman" w:cs="Times New Roman"/>
          <w:bCs/>
          <w:sz w:val="28"/>
          <w:szCs w:val="28"/>
          <w:lang w:bidi="uk-UA"/>
        </w:rPr>
        <w:softHyphen/>
        <w:t>дових прецедентах. Останні відіграють значну роль у правотворчому процесі, обумовлюючи чільне місце судової практики серед джерел кримінального права.</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Належність правових систем країн Європи до різних правових сімей не могло не накласти свій відбиток і на ре</w:t>
      </w:r>
      <w:r w:rsidRPr="004C008A">
        <w:rPr>
          <w:rFonts w:ascii="Times New Roman" w:hAnsi="Times New Roman" w:cs="Times New Roman"/>
          <w:bCs/>
          <w:sz w:val="28"/>
          <w:szCs w:val="28"/>
          <w:lang w:bidi="uk-UA"/>
        </w:rPr>
        <w:softHyphen/>
        <w:t>гулювання питань, пов’язаних із кримінально-правовою забороною торгівлі людьми, а тому в законодавстві певних країн вони вирішуються по-різному. Вочевидь, це пов’яза</w:t>
      </w:r>
      <w:r w:rsidRPr="004C008A">
        <w:rPr>
          <w:rFonts w:ascii="Times New Roman" w:hAnsi="Times New Roman" w:cs="Times New Roman"/>
          <w:bCs/>
          <w:sz w:val="28"/>
          <w:szCs w:val="28"/>
          <w:lang w:bidi="uk-UA"/>
        </w:rPr>
        <w:softHyphen/>
        <w:t>но, насамперед, з процесом спільного історичного еволюціо</w:t>
      </w:r>
      <w:r w:rsidRPr="004C008A">
        <w:rPr>
          <w:rFonts w:ascii="Times New Roman" w:hAnsi="Times New Roman" w:cs="Times New Roman"/>
          <w:bCs/>
          <w:sz w:val="28"/>
          <w:szCs w:val="28"/>
          <w:lang w:bidi="uk-UA"/>
        </w:rPr>
        <w:softHyphen/>
        <w:t>нування певної групи держав, а також схожістю їх етно</w:t>
      </w:r>
      <w:r w:rsidRPr="004C008A">
        <w:rPr>
          <w:rFonts w:ascii="Times New Roman" w:hAnsi="Times New Roman" w:cs="Times New Roman"/>
          <w:bCs/>
          <w:sz w:val="28"/>
          <w:szCs w:val="28"/>
          <w:lang w:bidi="uk-UA"/>
        </w:rPr>
        <w:softHyphen/>
        <w:t>культури, звичаїв і традицій.</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ході дослідження основних питань регулювання забо</w:t>
      </w:r>
      <w:r w:rsidRPr="004C008A">
        <w:rPr>
          <w:rFonts w:ascii="Times New Roman" w:hAnsi="Times New Roman" w:cs="Times New Roman"/>
          <w:bCs/>
          <w:sz w:val="28"/>
          <w:szCs w:val="28"/>
          <w:lang w:bidi="uk-UA"/>
        </w:rPr>
        <w:softHyphen/>
        <w:t>рони торгівлі людьми за кримінальним законодавством країн Європи, як, власне, і світу в цілому, вибірково здійс</w:t>
      </w:r>
      <w:r w:rsidRPr="004C008A">
        <w:rPr>
          <w:rFonts w:ascii="Times New Roman" w:hAnsi="Times New Roman" w:cs="Times New Roman"/>
          <w:bCs/>
          <w:sz w:val="28"/>
          <w:szCs w:val="28"/>
          <w:lang w:bidi="uk-UA"/>
        </w:rPr>
        <w:softHyphen/>
        <w:t>нюється їх порівняльний аналіз, що дає можливість окрес</w:t>
      </w:r>
      <w:r w:rsidRPr="004C008A">
        <w:rPr>
          <w:rFonts w:ascii="Times New Roman" w:hAnsi="Times New Roman" w:cs="Times New Roman"/>
          <w:bCs/>
          <w:sz w:val="28"/>
          <w:szCs w:val="28"/>
          <w:lang w:bidi="uk-UA"/>
        </w:rPr>
        <w:softHyphen/>
        <w:t>лити ті специфічні ознаки, котрі відрізняють норми різних країн, у тому числі й належних до однієї правової сім’ї, одну від одної.</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Кожна держава спроможна зробити свій вклад у справу протидії такому ганебному явищу, як торгівля людьми, що пов’язана здебільшого з переміщенням людей із однієї країни в іншу. У механізмі протидії суттєву роль відіграє інститут кримінальної відповідальності. Ефективність його використання пов’язана з низкою чинників, серед яких і зміст та чіткість формулювань відповідних кримінально- правових норм.</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Загальний огляд законодавства двадцяти шести європей</w:t>
      </w:r>
      <w:r w:rsidRPr="004C008A">
        <w:rPr>
          <w:rFonts w:ascii="Times New Roman" w:hAnsi="Times New Roman" w:cs="Times New Roman"/>
          <w:bCs/>
          <w:sz w:val="28"/>
          <w:szCs w:val="28"/>
          <w:lang w:bidi="uk-UA"/>
        </w:rPr>
        <w:softHyphen/>
        <w:t xml:space="preserve">ських країн (Австрії, Азербайджанської Республіки, Боснії і Герцеговини, Грузії, Данії, Іспанії, Латвійської Республіки, Литовської Республіки, </w:t>
      </w:r>
      <w:r w:rsidRPr="004C008A">
        <w:rPr>
          <w:rFonts w:ascii="Times New Roman" w:hAnsi="Times New Roman" w:cs="Times New Roman"/>
          <w:bCs/>
          <w:sz w:val="28"/>
          <w:szCs w:val="28"/>
          <w:lang w:bidi="uk-UA"/>
        </w:rPr>
        <w:lastRenderedPageBreak/>
        <w:t>Нідерландів, Норвегії, Об’єднаного Королівства Великої Британії та Північної Ірландії, Рес</w:t>
      </w:r>
      <w:r w:rsidRPr="004C008A">
        <w:rPr>
          <w:rFonts w:ascii="Times New Roman" w:hAnsi="Times New Roman" w:cs="Times New Roman"/>
          <w:bCs/>
          <w:sz w:val="28"/>
          <w:szCs w:val="28"/>
          <w:lang w:bidi="uk-UA"/>
        </w:rPr>
        <w:softHyphen/>
        <w:t>публіки Албанія, Республіки Білорусь, Республіки Болга</w:t>
      </w:r>
      <w:r w:rsidRPr="004C008A">
        <w:rPr>
          <w:rFonts w:ascii="Times New Roman" w:hAnsi="Times New Roman" w:cs="Times New Roman"/>
          <w:bCs/>
          <w:sz w:val="28"/>
          <w:szCs w:val="28"/>
          <w:lang w:bidi="uk-UA"/>
        </w:rPr>
        <w:softHyphen/>
        <w:t>рія, Республіки Мальта, Республіки Молдова, Республіки Польща, Республіки Сан-Марино, Республіки Словенія, Російської Федерації, Фінляндії, Федеративної Республіки Німеччини, Франції, Швейцарії та Швеції) дає підставу для констатації, що не в усіх країнах існують спеціальні норми, що передбачають кримінальну відповідальність за торгівлю людьми. Скажімо, такі норми відсутні в Кримінальному законі Латвійської Республіки 1998 року.</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Спеціальні норми про кримінальну відповідальність за торгівлю людьми є в кримінальному законодавстві бага</w:t>
      </w:r>
      <w:r w:rsidRPr="004C008A">
        <w:rPr>
          <w:rFonts w:ascii="Times New Roman" w:hAnsi="Times New Roman" w:cs="Times New Roman"/>
          <w:bCs/>
          <w:sz w:val="28"/>
          <w:szCs w:val="28"/>
          <w:lang w:bidi="uk-UA"/>
        </w:rPr>
        <w:softHyphen/>
        <w:t>тьох європейських держав, а саме: в кримінальних кодексах Австрії 1974 року, Швейцарії 1937 року, ФРН 1871 року в редакції від 13 листопада 1998 року, Нідерландів 1881 ро</w:t>
      </w:r>
      <w:r w:rsidRPr="004C008A">
        <w:rPr>
          <w:rFonts w:ascii="Times New Roman" w:hAnsi="Times New Roman" w:cs="Times New Roman"/>
          <w:bCs/>
          <w:sz w:val="28"/>
          <w:szCs w:val="28"/>
          <w:lang w:bidi="uk-UA"/>
        </w:rPr>
        <w:softHyphen/>
        <w:t>ку, Республіки Білорусь 1999 року, Республіки Польща 1997 року, Республіки Молдова 2002 року, Литовської Республіки 2000 року, Республіки Сан-Марино 1974 ро</w:t>
      </w:r>
      <w:r w:rsidRPr="004C008A">
        <w:rPr>
          <w:rFonts w:ascii="Times New Roman" w:hAnsi="Times New Roman" w:cs="Times New Roman"/>
          <w:bCs/>
          <w:sz w:val="28"/>
          <w:szCs w:val="28"/>
          <w:lang w:bidi="uk-UA"/>
        </w:rPr>
        <w:softHyphen/>
        <w:t>ку, Боснії та Герцеговини, який набрав чинності 1 березня 2003 року.</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кримінальному законодавстві більшості цих країн, крім спеціальних норм про відповідальність за торгівлю людьми, існують також інші норми, які можуть бути вико</w:t>
      </w:r>
      <w:r w:rsidRPr="004C008A">
        <w:rPr>
          <w:rFonts w:ascii="Times New Roman" w:hAnsi="Times New Roman" w:cs="Times New Roman"/>
          <w:bCs/>
          <w:sz w:val="28"/>
          <w:szCs w:val="28"/>
          <w:lang w:bidi="uk-UA"/>
        </w:rPr>
        <w:softHyphen/>
        <w:t>ристані в боротьбі з цим злом. Так, в КК Республіки Поль</w:t>
      </w:r>
      <w:r w:rsidRPr="004C008A">
        <w:rPr>
          <w:rFonts w:ascii="Times New Roman" w:hAnsi="Times New Roman" w:cs="Times New Roman"/>
          <w:bCs/>
          <w:sz w:val="28"/>
          <w:szCs w:val="28"/>
          <w:lang w:bidi="uk-UA"/>
        </w:rPr>
        <w:softHyphen/>
        <w:t>ща передбачена не тільки відповідальність за торгівлю лю</w:t>
      </w:r>
      <w:r w:rsidRPr="004C008A">
        <w:rPr>
          <w:rFonts w:ascii="Times New Roman" w:hAnsi="Times New Roman" w:cs="Times New Roman"/>
          <w:bCs/>
          <w:sz w:val="28"/>
          <w:szCs w:val="28"/>
          <w:lang w:bidi="uk-UA"/>
        </w:rPr>
        <w:softHyphen/>
        <w:t>дьми (ст. 253), а й за схиляння до зайняття проституцією з метою одержання майнової вигоди (§ 1 ст. 204), одержання майнової вигоди від зайняття проституцією іншою особою (§ 2 ст. 204), зокрема малолітньою (§ 3 ст. 204), а також за схиляння або вивезення іншої особи за кордон з метою за</w:t>
      </w:r>
      <w:r w:rsidRPr="004C008A">
        <w:rPr>
          <w:rFonts w:ascii="Times New Roman" w:hAnsi="Times New Roman" w:cs="Times New Roman"/>
          <w:bCs/>
          <w:sz w:val="28"/>
          <w:szCs w:val="28"/>
          <w:lang w:bidi="uk-UA"/>
        </w:rPr>
        <w:softHyphen/>
        <w:t>йняття проституцією (§ 4 ст. 204) як за злочин проти сексу</w:t>
      </w:r>
      <w:r w:rsidRPr="004C008A">
        <w:rPr>
          <w:rFonts w:ascii="Times New Roman" w:hAnsi="Times New Roman" w:cs="Times New Roman"/>
          <w:bCs/>
          <w:sz w:val="28"/>
          <w:szCs w:val="28"/>
          <w:lang w:bidi="uk-UA"/>
        </w:rPr>
        <w:softHyphen/>
        <w:t>альної свободи та моральності (глава XXV). За КК Литов</w:t>
      </w:r>
      <w:r w:rsidRPr="004C008A">
        <w:rPr>
          <w:rFonts w:ascii="Times New Roman" w:hAnsi="Times New Roman" w:cs="Times New Roman"/>
          <w:bCs/>
          <w:sz w:val="28"/>
          <w:szCs w:val="28"/>
          <w:lang w:bidi="uk-UA"/>
        </w:rPr>
        <w:softHyphen/>
        <w:t>ської Республіки караною є не лише торгівля людьми (ст. 147), а й купівля або продаж дитини (ст. 157, яка міс</w:t>
      </w:r>
      <w:r w:rsidRPr="004C008A">
        <w:rPr>
          <w:rFonts w:ascii="Times New Roman" w:hAnsi="Times New Roman" w:cs="Times New Roman"/>
          <w:bCs/>
          <w:sz w:val="28"/>
          <w:szCs w:val="28"/>
          <w:lang w:bidi="uk-UA"/>
        </w:rPr>
        <w:softHyphen/>
        <w:t xml:space="preserve">титься в главі XXIII «Злочини та кримінальні проступки проти дитини та сім’ї»), а також одержання доходу від </w:t>
      </w:r>
      <w:r w:rsidRPr="004C008A">
        <w:rPr>
          <w:rFonts w:ascii="Times New Roman" w:hAnsi="Times New Roman" w:cs="Times New Roman"/>
          <w:bCs/>
          <w:sz w:val="28"/>
          <w:szCs w:val="28"/>
          <w:lang w:bidi="uk-UA"/>
        </w:rPr>
        <w:lastRenderedPageBreak/>
        <w:t>зайняття іншою особою проституцією, у тому числі й за організацію зайняття проституцією або зайняття сутенер</w:t>
      </w:r>
      <w:r w:rsidRPr="004C008A">
        <w:rPr>
          <w:rFonts w:ascii="Times New Roman" w:hAnsi="Times New Roman" w:cs="Times New Roman"/>
          <w:bCs/>
          <w:sz w:val="28"/>
          <w:szCs w:val="28"/>
          <w:lang w:bidi="uk-UA"/>
        </w:rPr>
        <w:softHyphen/>
        <w:t>ством чи переправлення особи за її згодою в Литовську Республіку або з Литовської Республіки для зайняття про</w:t>
      </w:r>
      <w:r w:rsidRPr="004C008A">
        <w:rPr>
          <w:rFonts w:ascii="Times New Roman" w:hAnsi="Times New Roman" w:cs="Times New Roman"/>
          <w:bCs/>
          <w:sz w:val="28"/>
          <w:szCs w:val="28"/>
          <w:lang w:bidi="uk-UA"/>
        </w:rPr>
        <w:softHyphen/>
        <w:t xml:space="preserve">ституцією (ст. 307 глави </w:t>
      </w:r>
      <w:r w:rsidRPr="004C008A">
        <w:rPr>
          <w:rFonts w:ascii="Times New Roman" w:hAnsi="Times New Roman" w:cs="Times New Roman"/>
          <w:bCs/>
          <w:sz w:val="28"/>
          <w:szCs w:val="28"/>
          <w:lang w:val="de-DE" w:bidi="uk-UA"/>
        </w:rPr>
        <w:t xml:space="preserve">XLIV </w:t>
      </w:r>
      <w:r w:rsidRPr="004C008A">
        <w:rPr>
          <w:rFonts w:ascii="Times New Roman" w:hAnsi="Times New Roman" w:cs="Times New Roman"/>
          <w:bCs/>
          <w:sz w:val="28"/>
          <w:szCs w:val="28"/>
          <w:lang w:bidi="uk-UA"/>
        </w:rPr>
        <w:t>«Злочини та кримінальні проступки проти моральності»). КК Республіки Білорусь крім торгівлі людьми (ст. 181) передбачає відповідальність за вербування людей для експлуатації (сексуальної або ін</w:t>
      </w:r>
      <w:r w:rsidRPr="004C008A">
        <w:rPr>
          <w:rFonts w:ascii="Times New Roman" w:hAnsi="Times New Roman" w:cs="Times New Roman"/>
          <w:bCs/>
          <w:sz w:val="28"/>
          <w:szCs w:val="28"/>
          <w:lang w:bidi="uk-UA"/>
        </w:rPr>
        <w:softHyphen/>
        <w:t>шої"), зокрема вчинене групою осіб за попередньою змовою або стосовно завідомо неповнолітнього (ч. 2 ст. 187) або вчинене організованою групою чи з метою вивезення по</w:t>
      </w:r>
      <w:r w:rsidRPr="004C008A">
        <w:rPr>
          <w:rFonts w:ascii="Times New Roman" w:hAnsi="Times New Roman" w:cs="Times New Roman"/>
          <w:bCs/>
          <w:sz w:val="28"/>
          <w:szCs w:val="28"/>
          <w:lang w:bidi="uk-UA"/>
        </w:rPr>
        <w:softHyphen/>
        <w:t>терпілого за межі держави (ч. З ст. 187) як злочини проти особистої волі, честі та гідності (глава 22). Відповідно до КК Республіки Молдова караними є торгівля людьми (ст. 165), рабство та умови, подібні до рабства (ст. 167) як злочини проти волі, честі та гідності особи (глава III), а та</w:t>
      </w:r>
      <w:r w:rsidRPr="004C008A">
        <w:rPr>
          <w:rFonts w:ascii="Times New Roman" w:hAnsi="Times New Roman" w:cs="Times New Roman"/>
          <w:bCs/>
          <w:sz w:val="28"/>
          <w:szCs w:val="28"/>
          <w:lang w:bidi="uk-UA"/>
        </w:rPr>
        <w:softHyphen/>
        <w:t>кож торгівля дітьми (ст. 206) як злочин проти сім’ї та не</w:t>
      </w:r>
      <w:r w:rsidRPr="004C008A">
        <w:rPr>
          <w:rFonts w:ascii="Times New Roman" w:hAnsi="Times New Roman" w:cs="Times New Roman"/>
          <w:bCs/>
          <w:sz w:val="28"/>
          <w:szCs w:val="28"/>
          <w:lang w:bidi="uk-UA"/>
        </w:rPr>
        <w:softHyphen/>
        <w:t>повнолітніх (глава VII).</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КК Республіки Сан-Марино ст. 168 має назву «Торгів</w:t>
      </w:r>
      <w:r w:rsidRPr="004C008A">
        <w:rPr>
          <w:rFonts w:ascii="Times New Roman" w:hAnsi="Times New Roman" w:cs="Times New Roman"/>
          <w:bCs/>
          <w:sz w:val="28"/>
          <w:szCs w:val="28"/>
          <w:lang w:bidi="uk-UA"/>
        </w:rPr>
        <w:softHyphen/>
        <w:t>ля живим товаром і работоргівля», а суміжна ст. 167 – «Обернення в рабство». Обидві норми передбачають відпо</w:t>
      </w:r>
      <w:r w:rsidRPr="004C008A">
        <w:rPr>
          <w:rFonts w:ascii="Times New Roman" w:hAnsi="Times New Roman" w:cs="Times New Roman"/>
          <w:bCs/>
          <w:sz w:val="28"/>
          <w:szCs w:val="28"/>
          <w:lang w:bidi="uk-UA"/>
        </w:rPr>
        <w:softHyphen/>
        <w:t>відальність за умисні злочини проти волі особи. У кодексі окремо передбачена відповідальність за такий злочин проти суспільної моралі, як «Торгівля живим товаром для зайнят</w:t>
      </w:r>
      <w:r w:rsidRPr="004C008A">
        <w:rPr>
          <w:rFonts w:ascii="Times New Roman" w:hAnsi="Times New Roman" w:cs="Times New Roman"/>
          <w:bCs/>
          <w:sz w:val="28"/>
          <w:szCs w:val="28"/>
          <w:lang w:bidi="uk-UA"/>
        </w:rPr>
        <w:softHyphen/>
        <w:t>тя проституцією» (ст. 268).</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Спеціальні норми про кримінальну відповідальність за торгівлю людьми в законодавстві різних країн можуть охоп</w:t>
      </w:r>
      <w:r w:rsidRPr="004C008A">
        <w:rPr>
          <w:rFonts w:ascii="Times New Roman" w:hAnsi="Times New Roman" w:cs="Times New Roman"/>
          <w:bCs/>
          <w:sz w:val="28"/>
          <w:szCs w:val="28"/>
          <w:lang w:bidi="uk-UA"/>
        </w:rPr>
        <w:softHyphen/>
        <w:t>лювати далеко не однакове коло діянь. Так, якщо в КК Швейцарії йдеться про караність торгівлі людьми для на</w:t>
      </w:r>
      <w:r w:rsidRPr="004C008A">
        <w:rPr>
          <w:rFonts w:ascii="Times New Roman" w:hAnsi="Times New Roman" w:cs="Times New Roman"/>
          <w:bCs/>
          <w:sz w:val="28"/>
          <w:szCs w:val="28"/>
          <w:lang w:bidi="uk-UA"/>
        </w:rPr>
        <w:softHyphen/>
        <w:t>дання пособництва у розбесних діях іншої людини та ство</w:t>
      </w:r>
      <w:r w:rsidRPr="004C008A">
        <w:rPr>
          <w:rFonts w:ascii="Times New Roman" w:hAnsi="Times New Roman" w:cs="Times New Roman"/>
          <w:bCs/>
          <w:sz w:val="28"/>
          <w:szCs w:val="28"/>
          <w:lang w:bidi="uk-UA"/>
        </w:rPr>
        <w:softHyphen/>
        <w:t>рення установи для торгівлі людьми як злочин проти стате</w:t>
      </w:r>
      <w:r w:rsidRPr="004C008A">
        <w:rPr>
          <w:rFonts w:ascii="Times New Roman" w:hAnsi="Times New Roman" w:cs="Times New Roman"/>
          <w:bCs/>
          <w:sz w:val="28"/>
          <w:szCs w:val="28"/>
          <w:lang w:bidi="uk-UA"/>
        </w:rPr>
        <w:softHyphen/>
        <w:t>вої недоторканності (ст. 196), то в КК Австрії – про кара</w:t>
      </w:r>
      <w:r w:rsidRPr="004C008A">
        <w:rPr>
          <w:rFonts w:ascii="Times New Roman" w:hAnsi="Times New Roman" w:cs="Times New Roman"/>
          <w:bCs/>
          <w:sz w:val="28"/>
          <w:szCs w:val="28"/>
          <w:lang w:bidi="uk-UA"/>
        </w:rPr>
        <w:softHyphen/>
        <w:t xml:space="preserve">ність торгівлі людьми, яка пов’язується з проституцією, як злочинне діяння проти моральності (§ 217). Суміжними злочинними діяннями проти моральності є звідництво (§ 213), сприяння розпусним діям інших осіб, здійснюване за </w:t>
      </w:r>
      <w:r w:rsidRPr="004C008A">
        <w:rPr>
          <w:rFonts w:ascii="Times New Roman" w:hAnsi="Times New Roman" w:cs="Times New Roman"/>
          <w:bCs/>
          <w:sz w:val="28"/>
          <w:szCs w:val="28"/>
          <w:lang w:bidi="uk-UA"/>
        </w:rPr>
        <w:lastRenderedPageBreak/>
        <w:t>гроші (§ 214), сприяння професійній проституції (§ 215), сутенерство (§ 216), а також работоргівля як злочинне діяння проти волі (§ 104).</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КК ФРН передбачена відповідальність за торгівлю людьми, яка пов’язується із проституцією (§ 180</w:t>
      </w:r>
      <w:r w:rsidRPr="004C008A">
        <w:rPr>
          <w:rFonts w:ascii="Times New Roman" w:hAnsi="Times New Roman" w:cs="Times New Roman"/>
          <w:bCs/>
          <w:sz w:val="28"/>
          <w:szCs w:val="28"/>
          <w:lang w:val="en-US" w:bidi="uk-UA"/>
        </w:rPr>
        <w:t>b</w:t>
      </w:r>
      <w:r w:rsidRPr="004C008A">
        <w:rPr>
          <w:rFonts w:ascii="Times New Roman" w:hAnsi="Times New Roman" w:cs="Times New Roman"/>
          <w:bCs/>
          <w:sz w:val="28"/>
          <w:szCs w:val="28"/>
          <w:lang w:bidi="uk-UA"/>
        </w:rPr>
        <w:t>), зокрема за тяжкий випадок торгівлі людьми (§ 181) як злочинні діяння проти статевого самовизначення. Суміжними діян</w:t>
      </w:r>
      <w:r w:rsidRPr="004C008A">
        <w:rPr>
          <w:rFonts w:ascii="Times New Roman" w:hAnsi="Times New Roman" w:cs="Times New Roman"/>
          <w:bCs/>
          <w:sz w:val="28"/>
          <w:szCs w:val="28"/>
          <w:lang w:bidi="uk-UA"/>
        </w:rPr>
        <w:softHyphen/>
        <w:t>нями такої спрямованості є пособництво сексуальним діям неповнолітніх, зокрема здійснюване за винагороду (абз. 2 § 180), сприяння проституції, зокрема надання особі, яка не досягла вісімнадцятирічного віку, квартири або надання у вигляді промислу пристановища чи місцеперебування для зайняття проституцією, а також утримання іншої особи, якій винним надана квартира для зайняття проституцією, або експлуатація її у зв’язку з зайняттям проституцією (абз. 2 § 180а), сутенерство (§ 181а), а також торгівля діть</w:t>
      </w:r>
      <w:r w:rsidRPr="004C008A">
        <w:rPr>
          <w:rFonts w:ascii="Times New Roman" w:hAnsi="Times New Roman" w:cs="Times New Roman"/>
          <w:bCs/>
          <w:sz w:val="28"/>
          <w:szCs w:val="28"/>
          <w:lang w:bidi="uk-UA"/>
        </w:rPr>
        <w:softHyphen/>
        <w:t>ми, що проявляється у передачі на тривалий час дитини віком до 14 років, пов’язана з грубим нехтуванням обов’яз</w:t>
      </w:r>
      <w:r w:rsidRPr="004C008A">
        <w:rPr>
          <w:rFonts w:ascii="Times New Roman" w:hAnsi="Times New Roman" w:cs="Times New Roman"/>
          <w:bCs/>
          <w:sz w:val="28"/>
          <w:szCs w:val="28"/>
          <w:lang w:bidi="uk-UA"/>
        </w:rPr>
        <w:softHyphen/>
        <w:t>ками з опіки та виховання, за винагороду або з наміром збагачення, як злочинне діяння проти особистої волі (абз. 1 § 236). Суміжними діяннями проти особистої волі є й захоп</w:t>
      </w:r>
      <w:r w:rsidRPr="004C008A">
        <w:rPr>
          <w:rFonts w:ascii="Times New Roman" w:hAnsi="Times New Roman" w:cs="Times New Roman"/>
          <w:b/>
          <w:bCs/>
          <w:sz w:val="28"/>
          <w:szCs w:val="28"/>
          <w:lang w:bidi="uk-UA"/>
        </w:rPr>
        <w:t xml:space="preserve"> </w:t>
      </w:r>
      <w:r w:rsidRPr="004C008A">
        <w:rPr>
          <w:rFonts w:ascii="Times New Roman" w:hAnsi="Times New Roman" w:cs="Times New Roman"/>
          <w:bCs/>
          <w:sz w:val="28"/>
          <w:szCs w:val="28"/>
          <w:lang w:bidi="uk-UA"/>
        </w:rPr>
        <w:t>лення людини з метою поставлення її у безпомічний стан, віддання у рабство або кріпосну залежність чи на службу іноземній воєнній або схожій до неї установі (§ 234), ви</w:t>
      </w:r>
      <w:r w:rsidRPr="004C008A">
        <w:rPr>
          <w:rFonts w:ascii="Times New Roman" w:hAnsi="Times New Roman" w:cs="Times New Roman"/>
          <w:bCs/>
          <w:sz w:val="28"/>
          <w:szCs w:val="28"/>
          <w:lang w:bidi="uk-UA"/>
        </w:rPr>
        <w:softHyphen/>
        <w:t>крадення неповнолітніх, зокрема дитини для переправлення її за кордон, а також переховування за кордоном після того, як дитина була туди доставлена або сама відправилась за кордон (абз. 2 § 235).</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КК Нідерландів установив караність торгівлі людьми, котра пов’язується з проституцією, як злочину проти суспі</w:t>
      </w:r>
      <w:r w:rsidRPr="004C008A">
        <w:rPr>
          <w:rFonts w:ascii="Times New Roman" w:hAnsi="Times New Roman" w:cs="Times New Roman"/>
          <w:bCs/>
          <w:sz w:val="28"/>
          <w:szCs w:val="28"/>
          <w:lang w:bidi="uk-UA"/>
        </w:rPr>
        <w:softHyphen/>
        <w:t xml:space="preserve">льної моралі (ст. </w:t>
      </w:r>
      <w:r w:rsidRPr="004C008A">
        <w:rPr>
          <w:rFonts w:ascii="Times New Roman" w:hAnsi="Times New Roman" w:cs="Times New Roman"/>
          <w:bCs/>
          <w:sz w:val="28"/>
          <w:szCs w:val="28"/>
          <w:lang w:val="de-DE" w:bidi="uk-UA"/>
        </w:rPr>
        <w:t xml:space="preserve">250ter), </w:t>
      </w:r>
      <w:r w:rsidRPr="004C008A">
        <w:rPr>
          <w:rFonts w:ascii="Times New Roman" w:hAnsi="Times New Roman" w:cs="Times New Roman"/>
          <w:bCs/>
          <w:sz w:val="28"/>
          <w:szCs w:val="28"/>
          <w:lang w:bidi="uk-UA"/>
        </w:rPr>
        <w:t>а також работоргівлі, як злочину проти волі особи (ст. 274).</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У КК Боснії та Герцеговини, у главі XVII, норми якої передбачають відповідальність за злочини проти людяності та цінностей, захищених міжнародним правом, міститься не тільки стаття 186 «Торгівля людьми», а й ряд суміжних норм, положення яких можуть бути використані для </w:t>
      </w:r>
      <w:r w:rsidRPr="004C008A">
        <w:rPr>
          <w:rFonts w:ascii="Times New Roman" w:hAnsi="Times New Roman" w:cs="Times New Roman"/>
          <w:bCs/>
          <w:sz w:val="28"/>
          <w:szCs w:val="28"/>
          <w:lang w:bidi="uk-UA"/>
        </w:rPr>
        <w:lastRenderedPageBreak/>
        <w:t>проти</w:t>
      </w:r>
      <w:r w:rsidRPr="004C008A">
        <w:rPr>
          <w:rFonts w:ascii="Times New Roman" w:hAnsi="Times New Roman" w:cs="Times New Roman"/>
          <w:bCs/>
          <w:sz w:val="28"/>
          <w:szCs w:val="28"/>
          <w:lang w:bidi="uk-UA"/>
        </w:rPr>
        <w:softHyphen/>
        <w:t>дії цьому злу, а саме: ст. 185 «Запровадження рабства і транспортування рабів», ст. 187 «Міжнародне звідництво в проституції», ст. 188 «Незаконне відібрання ідентифікацій</w:t>
      </w:r>
      <w:r w:rsidRPr="004C008A">
        <w:rPr>
          <w:rFonts w:ascii="Times New Roman" w:hAnsi="Times New Roman" w:cs="Times New Roman"/>
          <w:bCs/>
          <w:sz w:val="28"/>
          <w:szCs w:val="28"/>
          <w:lang w:bidi="uk-UA"/>
        </w:rPr>
        <w:softHyphen/>
        <w:t>них документів», ст. 189 «Контрабанда людей».</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ст. 387 КК Республіки Словенія 1994 ро</w:t>
      </w:r>
      <w:r w:rsidRPr="004C008A">
        <w:rPr>
          <w:rFonts w:ascii="Times New Roman" w:hAnsi="Times New Roman" w:cs="Times New Roman"/>
          <w:bCs/>
          <w:sz w:val="28"/>
          <w:szCs w:val="28"/>
          <w:lang w:bidi="uk-UA"/>
        </w:rPr>
        <w:softHyphen/>
        <w:t>ку караним є рабство, що включає й торгівлю людьми, як злочинне діяння проти людяності в міжнародному праві (глава 35).</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законодавстві деяких європейських країн відсутні спеціальні норми про кримінальну відповідальність за тор</w:t>
      </w:r>
      <w:r w:rsidRPr="004C008A">
        <w:rPr>
          <w:rFonts w:ascii="Times New Roman" w:hAnsi="Times New Roman" w:cs="Times New Roman"/>
          <w:bCs/>
          <w:sz w:val="28"/>
          <w:szCs w:val="28"/>
          <w:lang w:bidi="uk-UA"/>
        </w:rPr>
        <w:softHyphen/>
        <w:t>гівлю людьми, але є статті про караність певних її форм, або схожих до неї суспільно небезпечних діянь. Наприклад, за КК Грузії 1999 року як злочин проти сім’ї та неповно</w:t>
      </w:r>
      <w:r w:rsidRPr="004C008A">
        <w:rPr>
          <w:rFonts w:ascii="Times New Roman" w:hAnsi="Times New Roman" w:cs="Times New Roman"/>
          <w:bCs/>
          <w:sz w:val="28"/>
          <w:szCs w:val="28"/>
          <w:lang w:bidi="uk-UA"/>
        </w:rPr>
        <w:softHyphen/>
        <w:t>літніх – ст. 172 – визнано торгівлю дітьми; у КК Азербай</w:t>
      </w:r>
      <w:r w:rsidRPr="004C008A">
        <w:rPr>
          <w:rFonts w:ascii="Times New Roman" w:hAnsi="Times New Roman" w:cs="Times New Roman"/>
          <w:bCs/>
          <w:sz w:val="28"/>
          <w:szCs w:val="28"/>
          <w:lang w:bidi="uk-UA"/>
        </w:rPr>
        <w:softHyphen/>
        <w:t>джанської Республіки 1999 року передбачено відповідаль</w:t>
      </w:r>
      <w:r w:rsidRPr="004C008A">
        <w:rPr>
          <w:rFonts w:ascii="Times New Roman" w:hAnsi="Times New Roman" w:cs="Times New Roman"/>
          <w:bCs/>
          <w:sz w:val="28"/>
          <w:szCs w:val="28"/>
          <w:lang w:bidi="uk-UA"/>
        </w:rPr>
        <w:softHyphen/>
        <w:t>ність за торгівлю неповнолітніми – ст. 173, як злочин проти неповнолітніх та сімейних відносин, а також за рабство та работоргівлю, як злочини проти миру та безпеки людства – ст. 106.</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КК Іспанії 1995 року передбачає відповідальність за пе</w:t>
      </w:r>
      <w:r w:rsidRPr="004C008A">
        <w:rPr>
          <w:rFonts w:ascii="Times New Roman" w:hAnsi="Times New Roman" w:cs="Times New Roman"/>
          <w:bCs/>
          <w:sz w:val="28"/>
          <w:szCs w:val="28"/>
          <w:lang w:bidi="uk-UA"/>
        </w:rPr>
        <w:softHyphen/>
        <w:t>редачу особою, яка ухиляється від виконання своїх обов’яз</w:t>
      </w:r>
      <w:r w:rsidRPr="004C008A">
        <w:rPr>
          <w:rFonts w:ascii="Times New Roman" w:hAnsi="Times New Roman" w:cs="Times New Roman"/>
          <w:bCs/>
          <w:sz w:val="28"/>
          <w:szCs w:val="28"/>
          <w:lang w:bidi="uk-UA"/>
        </w:rPr>
        <w:softHyphen/>
        <w:t>ків з охорони та захисту, малолітнього іншій особі за плату для встановлення з ним відносин, аналогічних спорідненос</w:t>
      </w:r>
      <w:r w:rsidRPr="004C008A">
        <w:rPr>
          <w:rFonts w:ascii="Times New Roman" w:hAnsi="Times New Roman" w:cs="Times New Roman"/>
          <w:bCs/>
          <w:sz w:val="28"/>
          <w:szCs w:val="28"/>
          <w:lang w:bidi="uk-UA"/>
        </w:rPr>
        <w:softHyphen/>
        <w:t>ті, а також за одержання малолітнього, навіть якщо б про</w:t>
      </w:r>
      <w:r w:rsidRPr="004C008A">
        <w:rPr>
          <w:rFonts w:ascii="Times New Roman" w:hAnsi="Times New Roman" w:cs="Times New Roman"/>
          <w:bCs/>
          <w:sz w:val="28"/>
          <w:szCs w:val="28"/>
          <w:lang w:bidi="uk-UA"/>
        </w:rPr>
        <w:softHyphen/>
        <w:t>даж був здійснений за кордоном – ст. 222, яка міститься в главі «Незаконне усиновлення, порушення батьківських прав, порушення статусу неповнолітнього»; за передачу малолітнього або недієздатного, якого особа зобов’язана виховувати або навчати, третій особі або в громадську установу без дозволу осіб, наділених певними правами що</w:t>
      </w:r>
      <w:r w:rsidRPr="004C008A">
        <w:rPr>
          <w:rFonts w:ascii="Times New Roman" w:hAnsi="Times New Roman" w:cs="Times New Roman"/>
          <w:bCs/>
          <w:sz w:val="28"/>
          <w:szCs w:val="28"/>
          <w:lang w:bidi="uk-UA"/>
        </w:rPr>
        <w:softHyphen/>
        <w:t>до малолітнього або недієздатного на шкоду останньому (ст. 232), а також за таємне використання або надання ма</w:t>
      </w:r>
      <w:r w:rsidRPr="004C008A">
        <w:rPr>
          <w:rFonts w:ascii="Times New Roman" w:hAnsi="Times New Roman" w:cs="Times New Roman"/>
          <w:bCs/>
          <w:sz w:val="28"/>
          <w:szCs w:val="28"/>
          <w:lang w:bidi="uk-UA"/>
        </w:rPr>
        <w:softHyphen/>
        <w:t>лолітніх або недієздатних для зайняття жебрацтвом, зокре</w:t>
      </w:r>
      <w:r w:rsidRPr="004C008A">
        <w:rPr>
          <w:rFonts w:ascii="Times New Roman" w:hAnsi="Times New Roman" w:cs="Times New Roman"/>
          <w:bCs/>
          <w:sz w:val="28"/>
          <w:szCs w:val="28"/>
          <w:lang w:bidi="uk-UA"/>
        </w:rPr>
        <w:softHyphen/>
        <w:t>ма якщо ці дії супроводжувались торгівлею малолітніми або недієздатними особами (ст. 233) – як злочини проти сімейних прав та обов’язків.</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Своєрідні норми містить КК Республіки Болгарія 1968 року: про кримінальну відповідальність за прийняття або давання викупу за дочку чи родичку при взятті шлюбу (статті 178, 192) як злочини проти шлюбу, сім’ї та молоді. Караним є також взяття або затримання (шляхом застосу</w:t>
      </w:r>
      <w:r w:rsidRPr="004C008A">
        <w:rPr>
          <w:rFonts w:ascii="Times New Roman" w:hAnsi="Times New Roman" w:cs="Times New Roman"/>
          <w:bCs/>
          <w:sz w:val="28"/>
          <w:szCs w:val="28"/>
          <w:lang w:bidi="uk-UA"/>
        </w:rPr>
        <w:softHyphen/>
        <w:t>вання сили, погрози або обману) у себе дитини віком до 14 років з наміром використати її у корисливих або амо</w:t>
      </w:r>
      <w:r w:rsidRPr="004C008A">
        <w:rPr>
          <w:rFonts w:ascii="Times New Roman" w:hAnsi="Times New Roman" w:cs="Times New Roman"/>
          <w:bCs/>
          <w:sz w:val="28"/>
          <w:szCs w:val="28"/>
          <w:lang w:bidi="uk-UA"/>
        </w:rPr>
        <w:softHyphen/>
        <w:t>ральних цілях (абз. 2 ст. 185), примушування малолітнього або неповнолітнього, зокрема до зайняття проституцією (ст. 188). Як злочин проти особи карається викрадення осо</w:t>
      </w:r>
      <w:r w:rsidRPr="004C008A">
        <w:rPr>
          <w:rFonts w:ascii="Times New Roman" w:hAnsi="Times New Roman" w:cs="Times New Roman"/>
          <w:bCs/>
          <w:sz w:val="28"/>
          <w:szCs w:val="28"/>
          <w:lang w:bidi="uk-UA"/>
        </w:rPr>
        <w:softHyphen/>
        <w:t>би, зокрема з метою її переміщення за межі країни (п. 7 абз. 2 ст. 142), а також схиляння або примушування жінки до зайняття проституцією або звідництво для розпусти чи статевих зносин, учинене, зокрема, організованою групою або за її допомогою (п. 1 абз. 5 ст. 155), викрадення особи жіночої статі з метою надати її для вчинення розпусних дій, зокрема за межами країни (п. З абз. 2 ст. 156).</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Кримінальні кодекси ряду європейських країн містять положення про відповідальність за діяння, які мають оче</w:t>
      </w:r>
      <w:r w:rsidRPr="004C008A">
        <w:rPr>
          <w:rFonts w:ascii="Times New Roman" w:hAnsi="Times New Roman" w:cs="Times New Roman"/>
          <w:bCs/>
          <w:sz w:val="28"/>
          <w:szCs w:val="28"/>
          <w:lang w:bidi="uk-UA"/>
        </w:rPr>
        <w:softHyphen/>
        <w:t>видний зв’язок з таким антисуспільним явищем, як торгівля людьми, хоча саме так вони не іменуються.</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F16F8B">
        <w:rPr>
          <w:rFonts w:ascii="Times New Roman" w:hAnsi="Times New Roman" w:cs="Times New Roman"/>
          <w:bCs/>
          <w:sz w:val="28"/>
          <w:szCs w:val="28"/>
          <w:lang w:val="uk-UA" w:bidi="uk-UA"/>
        </w:rPr>
        <w:t>Наприклад, КК Норвегії 1902 року (виправлений у 1961 році</w:t>
      </w:r>
      <w:r w:rsidRPr="004C008A">
        <w:rPr>
          <w:rFonts w:ascii="Times New Roman" w:hAnsi="Times New Roman" w:cs="Times New Roman"/>
          <w:bCs/>
          <w:sz w:val="28"/>
          <w:szCs w:val="28"/>
          <w:lang w:val="uk-UA" w:bidi="uk-UA"/>
        </w:rPr>
        <w:t xml:space="preserve">) </w:t>
      </w:r>
      <w:r w:rsidRPr="00F16F8B">
        <w:rPr>
          <w:rFonts w:ascii="Times New Roman" w:hAnsi="Times New Roman" w:cs="Times New Roman"/>
          <w:bCs/>
          <w:sz w:val="28"/>
          <w:szCs w:val="28"/>
          <w:lang w:val="uk-UA" w:bidi="uk-UA"/>
        </w:rPr>
        <w:t>містить у частині другій «Злочини» главу 21 «Злочини проти особис</w:t>
      </w:r>
      <w:r w:rsidRPr="00F16F8B">
        <w:rPr>
          <w:rFonts w:ascii="Times New Roman" w:hAnsi="Times New Roman" w:cs="Times New Roman"/>
          <w:bCs/>
          <w:sz w:val="28"/>
          <w:szCs w:val="28"/>
          <w:lang w:val="uk-UA" w:bidi="uk-UA"/>
        </w:rPr>
        <w:softHyphen/>
        <w:t>тої волі» § 225, яким передбачена відповідальність за здійс</w:t>
      </w:r>
      <w:r w:rsidRPr="00F16F8B">
        <w:rPr>
          <w:rFonts w:ascii="Times New Roman" w:hAnsi="Times New Roman" w:cs="Times New Roman"/>
          <w:bCs/>
          <w:sz w:val="28"/>
          <w:szCs w:val="28"/>
          <w:lang w:val="uk-UA" w:bidi="uk-UA"/>
        </w:rPr>
        <w:softHyphen/>
        <w:t>нення поневолення іншої особи або допомогу в цьому (абз. 1), работоргівлі або транспортування рабів чи осіб, призначених для продажу в рабство (абз. 2), а також за змо</w:t>
      </w:r>
      <w:r w:rsidRPr="00F16F8B">
        <w:rPr>
          <w:rFonts w:ascii="Times New Roman" w:hAnsi="Times New Roman" w:cs="Times New Roman"/>
          <w:bCs/>
          <w:sz w:val="28"/>
          <w:szCs w:val="28"/>
          <w:lang w:val="uk-UA" w:bidi="uk-UA"/>
        </w:rPr>
        <w:softHyphen/>
        <w:t>ву з метою виконання чи допомоги у вчиненні згаданих актів (абз. 3). § 224 цього кодексу передбачає відповідаль</w:t>
      </w:r>
      <w:r w:rsidRPr="00F16F8B">
        <w:rPr>
          <w:rFonts w:ascii="Times New Roman" w:hAnsi="Times New Roman" w:cs="Times New Roman"/>
          <w:bCs/>
          <w:sz w:val="28"/>
          <w:szCs w:val="28"/>
          <w:lang w:val="uk-UA" w:bidi="uk-UA"/>
        </w:rPr>
        <w:softHyphen/>
        <w:t>ність за незаконне доведення (силою, погрозою або закуліною поведінкою) іншої особи до стану безпомічності, вер</w:t>
      </w:r>
      <w:r w:rsidRPr="00F16F8B">
        <w:rPr>
          <w:rFonts w:ascii="Times New Roman" w:hAnsi="Times New Roman" w:cs="Times New Roman"/>
          <w:bCs/>
          <w:sz w:val="28"/>
          <w:szCs w:val="28"/>
          <w:lang w:val="uk-UA" w:bidi="uk-UA"/>
        </w:rPr>
        <w:softHyphen/>
        <w:t>бування на іноземну військову службу, взяття в заручники або поставлення її в інший стан залежності в іноземній країні або транспортування за межі країни для використан</w:t>
      </w:r>
      <w:r w:rsidRPr="00F16F8B">
        <w:rPr>
          <w:rFonts w:ascii="Times New Roman" w:hAnsi="Times New Roman" w:cs="Times New Roman"/>
          <w:bCs/>
          <w:sz w:val="28"/>
          <w:szCs w:val="28"/>
          <w:lang w:val="uk-UA" w:bidi="uk-UA"/>
        </w:rPr>
        <w:softHyphen/>
        <w:t xml:space="preserve">ня в розпусних цілях або за причетність до цього. </w:t>
      </w:r>
      <w:r w:rsidRPr="004C008A">
        <w:rPr>
          <w:rFonts w:ascii="Times New Roman" w:hAnsi="Times New Roman" w:cs="Times New Roman"/>
          <w:bCs/>
          <w:sz w:val="28"/>
          <w:szCs w:val="28"/>
          <w:lang w:bidi="uk-UA"/>
        </w:rPr>
        <w:t>Поправ</w:t>
      </w:r>
      <w:r w:rsidRPr="004C008A">
        <w:rPr>
          <w:rFonts w:ascii="Times New Roman" w:hAnsi="Times New Roman" w:cs="Times New Roman"/>
          <w:bCs/>
          <w:sz w:val="28"/>
          <w:szCs w:val="28"/>
          <w:lang w:bidi="uk-UA"/>
        </w:rPr>
        <w:softHyphen/>
        <w:t xml:space="preserve">ками, що вступили в силу 4 липня </w:t>
      </w:r>
      <w:r w:rsidRPr="004C008A">
        <w:rPr>
          <w:rFonts w:ascii="Times New Roman" w:hAnsi="Times New Roman" w:cs="Times New Roman"/>
          <w:bCs/>
          <w:sz w:val="28"/>
          <w:szCs w:val="28"/>
          <w:lang w:bidi="uk-UA"/>
        </w:rPr>
        <w:lastRenderedPageBreak/>
        <w:t>2003 року, передбачено більш жорстке покарання, зокрема, за повторне вчинення цього злочину. Глава 20 «Злочини, пов’язані з сімейними стосунками» містить положення про караність незаконного позбавлення неповнолітнього батьків або утримання без батьків чи інших осіб (§ 216). Якщо такий злочин вчиняєть</w:t>
      </w:r>
      <w:r w:rsidRPr="004C008A">
        <w:rPr>
          <w:rFonts w:ascii="Times New Roman" w:hAnsi="Times New Roman" w:cs="Times New Roman"/>
          <w:bCs/>
          <w:sz w:val="28"/>
          <w:szCs w:val="28"/>
          <w:lang w:bidi="uk-UA"/>
        </w:rPr>
        <w:softHyphen/>
        <w:t>ся щодо дитини віком до 16 років з розпусними намірами, винний карається більш суворо – тюремним ув’язненням строком від 6 місяців до 6 років, та ще суворіше – тюрем</w:t>
      </w:r>
      <w:r w:rsidRPr="004C008A">
        <w:rPr>
          <w:rFonts w:ascii="Times New Roman" w:hAnsi="Times New Roman" w:cs="Times New Roman"/>
          <w:bCs/>
          <w:sz w:val="28"/>
          <w:szCs w:val="28"/>
          <w:lang w:bidi="uk-UA"/>
        </w:rPr>
        <w:softHyphen/>
        <w:t>ним ув’язненням не менше 1 року, якщо дитині не виповнилось 14 років (§ 217).</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Кримінальний кодекс Фінляндії 1889 року у главі 25 «Про злочини проти волі» містить положення про відпові</w:t>
      </w:r>
      <w:r w:rsidRPr="004C008A">
        <w:rPr>
          <w:rFonts w:ascii="Times New Roman" w:hAnsi="Times New Roman" w:cs="Times New Roman"/>
          <w:bCs/>
          <w:sz w:val="28"/>
          <w:szCs w:val="28"/>
          <w:lang w:bidi="uk-UA"/>
        </w:rPr>
        <w:softHyphen/>
        <w:t>дальність за одержання контролю (насильством, погрозами або віроломством) над іншим з наміром передати його на військову службу в іншій державі, або в рабство чи кріпа</w:t>
      </w:r>
      <w:r w:rsidRPr="004C008A">
        <w:rPr>
          <w:rFonts w:ascii="Times New Roman" w:hAnsi="Times New Roman" w:cs="Times New Roman"/>
          <w:bCs/>
          <w:sz w:val="28"/>
          <w:szCs w:val="28"/>
          <w:lang w:bidi="uk-UA"/>
        </w:rPr>
        <w:softHyphen/>
        <w:t>цтво, або в іншу умову обмеження за кордоном, або в без</w:t>
      </w:r>
      <w:r w:rsidRPr="004C008A">
        <w:rPr>
          <w:rFonts w:ascii="Times New Roman" w:hAnsi="Times New Roman" w:cs="Times New Roman"/>
          <w:bCs/>
          <w:sz w:val="28"/>
          <w:szCs w:val="28"/>
          <w:lang w:bidi="uk-UA"/>
        </w:rPr>
        <w:softHyphen/>
        <w:t>помічність у морально небезпечному місці (абз. 1 § 1), а та</w:t>
      </w:r>
      <w:r w:rsidRPr="004C008A">
        <w:rPr>
          <w:rFonts w:ascii="Times New Roman" w:hAnsi="Times New Roman" w:cs="Times New Roman"/>
          <w:bCs/>
          <w:sz w:val="28"/>
          <w:szCs w:val="28"/>
          <w:lang w:bidi="uk-UA"/>
        </w:rPr>
        <w:softHyphen/>
        <w:t>кож за торгівлю або транспортування невільників (абз. 2 § 1).</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 1 а цієї глави йдеться про відповідальність за ві</w:t>
      </w:r>
      <w:r w:rsidRPr="004C008A">
        <w:rPr>
          <w:rFonts w:ascii="Times New Roman" w:hAnsi="Times New Roman" w:cs="Times New Roman"/>
          <w:bCs/>
          <w:sz w:val="28"/>
          <w:szCs w:val="28"/>
          <w:lang w:bidi="uk-UA"/>
        </w:rPr>
        <w:softHyphen/>
        <w:t>дібрання іншого від товаришів, навіть за його згодою, з на</w:t>
      </w:r>
      <w:r w:rsidRPr="004C008A">
        <w:rPr>
          <w:rFonts w:ascii="Times New Roman" w:hAnsi="Times New Roman" w:cs="Times New Roman"/>
          <w:bCs/>
          <w:sz w:val="28"/>
          <w:szCs w:val="28"/>
          <w:lang w:bidi="uk-UA"/>
        </w:rPr>
        <w:softHyphen/>
        <w:t>міром використати для аморальних цілей, в § 2 – за неуповноважений контроль над дитиною віком до 15 років або відділення дитини від батька, матері чи особи, під чиєю опікою і владою ця дитина перебуває, у § 7 – за одержання контролю (шляхом використання насильства, погрози або іншим способом) над жінкою, якій виповнилось 15 років, і умикання або утримання у своїй владі проти її волі для аморальних цілей або для одруження з нею. У главі 18 «Про злочини проти сімейних прав» говориться, зокрема, про відповідальність за умисне «підсовування» (передачу з обманом) дитини іншій особі або обмін однієї дитини на іншу з метою одержання вигоди для себе або іншої особи (абз. 2 § 2).</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Кримінальний кодекс Швеції 1962 року у частині дру</w:t>
      </w:r>
      <w:r w:rsidRPr="004C008A">
        <w:rPr>
          <w:rFonts w:ascii="Times New Roman" w:hAnsi="Times New Roman" w:cs="Times New Roman"/>
          <w:bCs/>
          <w:sz w:val="28"/>
          <w:szCs w:val="28"/>
          <w:lang w:bidi="uk-UA"/>
        </w:rPr>
        <w:softHyphen/>
        <w:t xml:space="preserve">гій «Про злочини» має главу 4 «Про злочини проти волі та громадського спокою», </w:t>
      </w:r>
      <w:r w:rsidRPr="004C008A">
        <w:rPr>
          <w:rFonts w:ascii="Times New Roman" w:hAnsi="Times New Roman" w:cs="Times New Roman"/>
          <w:bCs/>
          <w:sz w:val="28"/>
          <w:szCs w:val="28"/>
          <w:lang w:bidi="uk-UA"/>
        </w:rPr>
        <w:lastRenderedPageBreak/>
        <w:t>яка містить, зокрема, положення про відповідальність за захоплення та викрадення або позбавлення волі дитини чи будь-якої іншої особи з наміром примусити до роботи або з метою вимагання викупу (абз. 1 ст. 1), за примушування (шляхом незаконного примусу або обману) поступити на воєнну або трудову службу, або по</w:t>
      </w:r>
      <w:r w:rsidRPr="004C008A">
        <w:rPr>
          <w:rFonts w:ascii="Times New Roman" w:hAnsi="Times New Roman" w:cs="Times New Roman"/>
          <w:bCs/>
          <w:sz w:val="28"/>
          <w:szCs w:val="28"/>
          <w:lang w:bidi="uk-UA"/>
        </w:rPr>
        <w:softHyphen/>
        <w:t>ставлення в інший схожий стан обмеження, або спонукання кого-небудь відправитись за кордон або залишитись в яко</w:t>
      </w:r>
      <w:r w:rsidRPr="004C008A">
        <w:rPr>
          <w:rFonts w:ascii="Times New Roman" w:hAnsi="Times New Roman" w:cs="Times New Roman"/>
          <w:bCs/>
          <w:sz w:val="28"/>
          <w:szCs w:val="28"/>
          <w:lang w:bidi="uk-UA"/>
        </w:rPr>
        <w:softHyphen/>
        <w:t>мусь місці за кодоном, де він або вона можуть перебувати в небезпеці бути підданими переслідуванню, або примуше</w:t>
      </w:r>
      <w:r w:rsidRPr="004C008A">
        <w:rPr>
          <w:rFonts w:ascii="Times New Roman" w:hAnsi="Times New Roman" w:cs="Times New Roman"/>
          <w:bCs/>
          <w:sz w:val="28"/>
          <w:szCs w:val="28"/>
          <w:lang w:bidi="uk-UA"/>
        </w:rPr>
        <w:softHyphen/>
        <w:t>ними до тимчасових статевих зносин або іншим чином по</w:t>
      </w:r>
      <w:r w:rsidRPr="004C008A">
        <w:rPr>
          <w:rFonts w:ascii="Times New Roman" w:hAnsi="Times New Roman" w:cs="Times New Roman"/>
          <w:bCs/>
          <w:sz w:val="28"/>
          <w:szCs w:val="28"/>
          <w:lang w:bidi="uk-UA"/>
        </w:rPr>
        <w:softHyphen/>
        <w:t>трапити в тяжке становище (ст. 3).</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1 липня 2002 року набуло чинності законодавство, що передбачає кримінальну відповідальність за торгівлю лю</w:t>
      </w:r>
      <w:r w:rsidRPr="004C008A">
        <w:rPr>
          <w:rFonts w:ascii="Times New Roman" w:hAnsi="Times New Roman" w:cs="Times New Roman"/>
          <w:bCs/>
          <w:sz w:val="28"/>
          <w:szCs w:val="28"/>
          <w:lang w:bidi="uk-UA"/>
        </w:rPr>
        <w:softHyphen/>
        <w:t>дьми в сексуальних цілях, азі липня 2004 року мало набу</w:t>
      </w:r>
      <w:r w:rsidRPr="004C008A">
        <w:rPr>
          <w:rFonts w:ascii="Times New Roman" w:hAnsi="Times New Roman" w:cs="Times New Roman"/>
          <w:bCs/>
          <w:sz w:val="28"/>
          <w:szCs w:val="28"/>
          <w:lang w:bidi="uk-UA"/>
        </w:rPr>
        <w:softHyphen/>
        <w:t>ти чинності нове законодавство Швеції, що передбачає як кримінальні злочини всі види торгівлі людьми, включаючи торгівлю для експлуатації в інших цілях, наприклад, при</w:t>
      </w:r>
      <w:r w:rsidRPr="004C008A">
        <w:rPr>
          <w:rFonts w:ascii="Times New Roman" w:hAnsi="Times New Roman" w:cs="Times New Roman"/>
          <w:bCs/>
          <w:sz w:val="28"/>
          <w:szCs w:val="28"/>
          <w:lang w:bidi="uk-UA"/>
        </w:rPr>
        <w:softHyphen/>
        <w:t>мусової праці та рабства.</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Кримінальний кодекс Данії 1930 року в частині, яка має назву «Окремі злочини», містить главу 26 «Злочини проти особистої волі», у якій іде мова про караність того, хто по</w:t>
      </w:r>
      <w:r w:rsidRPr="004C008A">
        <w:rPr>
          <w:rFonts w:ascii="Times New Roman" w:hAnsi="Times New Roman" w:cs="Times New Roman"/>
          <w:bCs/>
          <w:sz w:val="28"/>
          <w:szCs w:val="28"/>
          <w:lang w:bidi="uk-UA"/>
        </w:rPr>
        <w:softHyphen/>
        <w:t>збавляє іншу особу волі з метою, зокрема, одержання на</w:t>
      </w:r>
      <w:r w:rsidRPr="004C008A">
        <w:rPr>
          <w:rFonts w:ascii="Times New Roman" w:hAnsi="Times New Roman" w:cs="Times New Roman"/>
          <w:bCs/>
          <w:sz w:val="28"/>
          <w:szCs w:val="28"/>
          <w:lang w:bidi="uk-UA"/>
        </w:rPr>
        <w:softHyphen/>
        <w:t>живи (абз. 2 § 261), а також главу 24 «Статеві злочини», у якій ідеться, зокрема, про відповідальність особи, яка за</w:t>
      </w:r>
      <w:r w:rsidRPr="004C008A">
        <w:rPr>
          <w:rFonts w:ascii="Times New Roman" w:hAnsi="Times New Roman" w:cs="Times New Roman"/>
          <w:bCs/>
          <w:sz w:val="28"/>
          <w:szCs w:val="28"/>
          <w:lang w:bidi="uk-UA"/>
        </w:rPr>
        <w:softHyphen/>
        <w:t>ймається звідництвом для одержання вигоди (п. 1 абз. 1 § 228) або схиляє чи допомагає особі, що не досягла 21 року, займатися аморальними статевими зносинами як професій</w:t>
      </w:r>
      <w:r w:rsidRPr="004C008A">
        <w:rPr>
          <w:rFonts w:ascii="Times New Roman" w:hAnsi="Times New Roman" w:cs="Times New Roman"/>
          <w:bCs/>
          <w:sz w:val="28"/>
          <w:szCs w:val="28"/>
          <w:lang w:bidi="uk-UA"/>
        </w:rPr>
        <w:softHyphen/>
        <w:t>ною діяльністю, або стосовно будь-якої особи, котра підбу</w:t>
      </w:r>
      <w:r w:rsidRPr="004C008A">
        <w:rPr>
          <w:rFonts w:ascii="Times New Roman" w:hAnsi="Times New Roman" w:cs="Times New Roman"/>
          <w:bCs/>
          <w:sz w:val="28"/>
          <w:szCs w:val="28"/>
          <w:lang w:bidi="uk-UA"/>
        </w:rPr>
        <w:softHyphen/>
        <w:t>рює якусь іншу особу покинути країну з метою зайнятися за кордоном аморальними статевими зносинами як профе</w:t>
      </w:r>
      <w:r w:rsidRPr="004C008A">
        <w:rPr>
          <w:rFonts w:ascii="Times New Roman" w:hAnsi="Times New Roman" w:cs="Times New Roman"/>
          <w:bCs/>
          <w:sz w:val="28"/>
          <w:szCs w:val="28"/>
          <w:lang w:bidi="uk-UA"/>
        </w:rPr>
        <w:softHyphen/>
        <w:t xml:space="preserve">сійною діяльністю, або з метою використання цієї особи для такої аморальної діяльності, якщо ця особа не досягла 21 року або не була обізнана з указаною метою (абз. 2 § 228). Поправками, зробленими в червні 2002 року, до КК включено окреме положення про торгівлю </w:t>
      </w:r>
      <w:r w:rsidRPr="004C008A">
        <w:rPr>
          <w:rFonts w:ascii="Times New Roman" w:hAnsi="Times New Roman" w:cs="Times New Roman"/>
          <w:bCs/>
          <w:sz w:val="28"/>
          <w:szCs w:val="28"/>
          <w:lang w:bidi="uk-UA"/>
        </w:rPr>
        <w:lastRenderedPageBreak/>
        <w:t>людьми, розши</w:t>
      </w:r>
      <w:r w:rsidRPr="004C008A">
        <w:rPr>
          <w:rFonts w:ascii="Times New Roman" w:hAnsi="Times New Roman" w:cs="Times New Roman"/>
          <w:bCs/>
          <w:sz w:val="28"/>
          <w:szCs w:val="28"/>
          <w:lang w:bidi="uk-UA"/>
        </w:rPr>
        <w:softHyphen/>
        <w:t>рена можливість здійснення конфіскації у зв’язку зі спра</w:t>
      </w:r>
      <w:r w:rsidRPr="004C008A">
        <w:rPr>
          <w:rFonts w:ascii="Times New Roman" w:hAnsi="Times New Roman" w:cs="Times New Roman"/>
          <w:bCs/>
          <w:sz w:val="28"/>
          <w:szCs w:val="28"/>
          <w:lang w:bidi="uk-UA"/>
        </w:rPr>
        <w:softHyphen/>
        <w:t>вами про торгівлю людьми.</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Кримінальному кодексі Франції 1992 року, у книзі другій «Про злочини і проступки проти особи» є розділ II «Про посягання на людську особистість», який включає й главу VI «Про посягання на особу», відділ IV якої «Про відносини батьків та дітей» містить, зокрема, положення про караність підбурювання батьків або одного з них, учи</w:t>
      </w:r>
      <w:r w:rsidRPr="004C008A">
        <w:rPr>
          <w:rFonts w:ascii="Times New Roman" w:hAnsi="Times New Roman" w:cs="Times New Roman"/>
          <w:bCs/>
          <w:sz w:val="28"/>
          <w:szCs w:val="28"/>
          <w:lang w:bidi="uk-UA"/>
        </w:rPr>
        <w:softHyphen/>
        <w:t>нене з корисливою метою, або з використанням подарунків, обіцянок, погроз чи шляхом зловживання владою, до зали</w:t>
      </w:r>
      <w:r w:rsidRPr="004C008A">
        <w:rPr>
          <w:rFonts w:ascii="Times New Roman" w:hAnsi="Times New Roman" w:cs="Times New Roman"/>
          <w:bCs/>
          <w:sz w:val="28"/>
          <w:szCs w:val="28"/>
          <w:lang w:bidi="uk-UA"/>
        </w:rPr>
        <w:softHyphen/>
        <w:t>шення дитини, яка народилася або яка повинна народитися (абз. 1 ст. 227-12), посередництва між особою, що бажає усиновити дитину, і батьками, які бажають залишити свою дитину, яка народилася або має народитися, учинене з ко</w:t>
      </w:r>
      <w:r w:rsidRPr="004C008A">
        <w:rPr>
          <w:rFonts w:ascii="Times New Roman" w:hAnsi="Times New Roman" w:cs="Times New Roman"/>
          <w:bCs/>
          <w:sz w:val="28"/>
          <w:szCs w:val="28"/>
          <w:lang w:bidi="uk-UA"/>
        </w:rPr>
        <w:softHyphen/>
        <w:t>рисливою метою (абз. 2 ст. 227-12), а також посередництво між особою або парою, що бажає прийняти дитину, і жін</w:t>
      </w:r>
      <w:r w:rsidRPr="004C008A">
        <w:rPr>
          <w:rFonts w:ascii="Times New Roman" w:hAnsi="Times New Roman" w:cs="Times New Roman"/>
          <w:bCs/>
          <w:sz w:val="28"/>
          <w:szCs w:val="28"/>
          <w:lang w:bidi="uk-UA"/>
        </w:rPr>
        <w:softHyphen/>
        <w:t>кою, котра пропонує виносити в собі цю дитину з метою її передачі. При вчиненні таких дій систематично або з корисливою метою покарання подвоюється (абз. З ст. 227-12). Відповідно до п. 4 абз. 1 ст. 225-7 карається десятьма роками тюремного ув’язнення та штрафом у розмірі 10 000 000 фран</w:t>
      </w:r>
      <w:r w:rsidRPr="004C008A">
        <w:rPr>
          <w:rFonts w:ascii="Times New Roman" w:hAnsi="Times New Roman" w:cs="Times New Roman"/>
          <w:bCs/>
          <w:sz w:val="28"/>
          <w:szCs w:val="28"/>
          <w:lang w:bidi="uk-UA"/>
        </w:rPr>
        <w:softHyphen/>
        <w:t>ків звідництво, якщо воно вчинено стосовно особи, яка була примушена до зайняття проституцією поза територією Рес</w:t>
      </w:r>
      <w:r w:rsidRPr="004C008A">
        <w:rPr>
          <w:rFonts w:ascii="Times New Roman" w:hAnsi="Times New Roman" w:cs="Times New Roman"/>
          <w:bCs/>
          <w:sz w:val="28"/>
          <w:szCs w:val="28"/>
          <w:lang w:bidi="uk-UA"/>
        </w:rPr>
        <w:softHyphen/>
        <w:t>публіки або після її прибуття на територію Республіки.</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 наявності зазначених положень про відповідальність за торгівлю людьми, торгівлю неповнолітніми, торгівлю дітьми, работоргівлю та діяння, що мають очевидну схо</w:t>
      </w:r>
      <w:r w:rsidRPr="004C008A">
        <w:rPr>
          <w:rFonts w:ascii="Times New Roman" w:hAnsi="Times New Roman" w:cs="Times New Roman"/>
          <w:bCs/>
          <w:sz w:val="28"/>
          <w:szCs w:val="28"/>
          <w:lang w:bidi="uk-UA"/>
        </w:rPr>
        <w:softHyphen/>
        <w:t>жість з названими злочинами або ж, по суті, становлять прояв останніх, у кримінальному законодавстві країн Євро</w:t>
      </w:r>
      <w:r w:rsidRPr="004C008A">
        <w:rPr>
          <w:rFonts w:ascii="Times New Roman" w:hAnsi="Times New Roman" w:cs="Times New Roman"/>
          <w:bCs/>
          <w:sz w:val="28"/>
          <w:szCs w:val="28"/>
          <w:lang w:bidi="uk-UA"/>
        </w:rPr>
        <w:softHyphen/>
        <w:t>пи містяться й традиційні положення про відповідальність за втягнення в проституцію, звідництво, сутенерство тощо (як це має місце, наприклад, у КК Франції – статті 225-5 – 225-12, ст. 226-31). Схожі традиційні положення можуть міститись і в кримінальному законодавстві країн, у якому норми про відповідальність за торгівлю людьми, торгівлю неповнолітніми (малолітніми), работоргівлю відсутні. На</w:t>
      </w:r>
      <w:r w:rsidRPr="004C008A">
        <w:rPr>
          <w:rFonts w:ascii="Times New Roman" w:hAnsi="Times New Roman" w:cs="Times New Roman"/>
          <w:bCs/>
          <w:sz w:val="28"/>
          <w:szCs w:val="28"/>
          <w:lang w:bidi="uk-UA"/>
        </w:rPr>
        <w:softHyphen/>
        <w:t xml:space="preserve">приклад, </w:t>
      </w:r>
      <w:r w:rsidRPr="004C008A">
        <w:rPr>
          <w:rFonts w:ascii="Times New Roman" w:hAnsi="Times New Roman" w:cs="Times New Roman"/>
          <w:bCs/>
          <w:sz w:val="28"/>
          <w:szCs w:val="28"/>
          <w:lang w:bidi="uk-UA"/>
        </w:rPr>
        <w:lastRenderedPageBreak/>
        <w:t>відповідно до Кримінального закону Латвійської Республіки злочинними діяннями проти моральності та статевої недоторканності є «Примушування до зайняття проституцією» (ст. 164) та «Сутенерство» (ст. 165).</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Норми про відповідальність за торгівлю людьми (коли норма так озаглавлена або злочинне діяння так поймено</w:t>
      </w:r>
      <w:r w:rsidRPr="004C008A">
        <w:rPr>
          <w:rFonts w:ascii="Times New Roman" w:hAnsi="Times New Roman" w:cs="Times New Roman"/>
          <w:bCs/>
          <w:sz w:val="28"/>
          <w:szCs w:val="28"/>
          <w:lang w:bidi="uk-UA"/>
        </w:rPr>
        <w:softHyphen/>
        <w:t>ване в диспозиції) містяться в кримінальному законодав</w:t>
      </w:r>
      <w:r w:rsidRPr="004C008A">
        <w:rPr>
          <w:rFonts w:ascii="Times New Roman" w:hAnsi="Times New Roman" w:cs="Times New Roman"/>
          <w:bCs/>
          <w:sz w:val="28"/>
          <w:szCs w:val="28"/>
          <w:lang w:bidi="uk-UA"/>
        </w:rPr>
        <w:softHyphen/>
        <w:t>стві багатьох країн Європи. Вони містяться в структурних частинах (главах чи розділах) кодексів з досить різними назвами, в яких знаходить відображення ставлення законо</w:t>
      </w:r>
      <w:r w:rsidRPr="004C008A">
        <w:rPr>
          <w:rFonts w:ascii="Times New Roman" w:hAnsi="Times New Roman" w:cs="Times New Roman"/>
          <w:bCs/>
          <w:sz w:val="28"/>
          <w:szCs w:val="28"/>
          <w:lang w:bidi="uk-UA"/>
        </w:rPr>
        <w:softHyphen/>
        <w:t>давця до певної соціальної цінності як об’єкта криміналь</w:t>
      </w:r>
      <w:r w:rsidRPr="004C008A">
        <w:rPr>
          <w:rFonts w:ascii="Times New Roman" w:hAnsi="Times New Roman" w:cs="Times New Roman"/>
          <w:bCs/>
          <w:sz w:val="28"/>
          <w:szCs w:val="28"/>
          <w:lang w:bidi="uk-UA"/>
        </w:rPr>
        <w:softHyphen/>
        <w:t>но-правової охорони. Це статева недоторканність (п’ятий розділ КК Швейцарії, ст. 196 «Торгівля людьми»), статеве самовизначення (розділ тринадцятий КК ФРН, § 180</w:t>
      </w:r>
      <w:r w:rsidRPr="004C008A">
        <w:rPr>
          <w:rFonts w:ascii="Times New Roman" w:hAnsi="Times New Roman" w:cs="Times New Roman"/>
          <w:bCs/>
          <w:sz w:val="28"/>
          <w:szCs w:val="28"/>
          <w:lang w:val="en-US" w:bidi="uk-UA"/>
        </w:rPr>
        <w:t>b</w:t>
      </w:r>
      <w:r w:rsidRPr="004C008A">
        <w:rPr>
          <w:rFonts w:ascii="Times New Roman" w:hAnsi="Times New Roman" w:cs="Times New Roman"/>
          <w:bCs/>
          <w:sz w:val="28"/>
          <w:szCs w:val="28"/>
          <w:lang w:bidi="uk-UA"/>
        </w:rPr>
        <w:t xml:space="preserve"> «Тор</w:t>
      </w:r>
      <w:r w:rsidRPr="004C008A">
        <w:rPr>
          <w:rFonts w:ascii="Times New Roman" w:hAnsi="Times New Roman" w:cs="Times New Roman"/>
          <w:bCs/>
          <w:sz w:val="28"/>
          <w:szCs w:val="28"/>
          <w:lang w:bidi="uk-UA"/>
        </w:rPr>
        <w:softHyphen/>
        <w:t>гівля людьми», § 181 «Тяжкий випадок торгівлі людьми»), моральність (десятий розділ КК Австрії, § 217 «Торгівля людьми»; воля – третій розділ, §104 «Работоргівля»), су</w:t>
      </w:r>
      <w:r w:rsidRPr="004C008A">
        <w:rPr>
          <w:rFonts w:ascii="Times New Roman" w:hAnsi="Times New Roman" w:cs="Times New Roman"/>
          <w:bCs/>
          <w:sz w:val="28"/>
          <w:szCs w:val="28"/>
          <w:lang w:bidi="uk-UA"/>
        </w:rPr>
        <w:softHyphen/>
        <w:t>спільна мораль (розділ XIV КК Нідерландів, ст. 250</w:t>
      </w:r>
      <w:r w:rsidRPr="004C008A">
        <w:rPr>
          <w:rFonts w:ascii="Times New Roman" w:hAnsi="Times New Roman" w:cs="Times New Roman"/>
          <w:bCs/>
          <w:sz w:val="28"/>
          <w:szCs w:val="28"/>
          <w:lang w:val="en-US" w:bidi="uk-UA"/>
        </w:rPr>
        <w:t>ter</w:t>
      </w:r>
      <w:r w:rsidRPr="004C008A">
        <w:rPr>
          <w:rFonts w:ascii="Times New Roman" w:hAnsi="Times New Roman" w:cs="Times New Roman"/>
          <w:bCs/>
          <w:sz w:val="28"/>
          <w:szCs w:val="28"/>
          <w:lang w:bidi="uk-UA"/>
        </w:rPr>
        <w:t>, у диспозиції якої йдеться про торгівлю людьми), воля особи (глава II розділу першого «Злочини проти особи» КК Рес</w:t>
      </w:r>
      <w:r w:rsidRPr="004C008A">
        <w:rPr>
          <w:rFonts w:ascii="Times New Roman" w:hAnsi="Times New Roman" w:cs="Times New Roman"/>
          <w:bCs/>
          <w:sz w:val="28"/>
          <w:szCs w:val="28"/>
          <w:lang w:bidi="uk-UA"/>
        </w:rPr>
        <w:softHyphen/>
        <w:t>публіки Сан-Марино, ст. 168 «Торгівля живим товаром і работоргівля») та суспільна мораль (ст. 268 «Торгівля жи</w:t>
      </w:r>
      <w:r w:rsidRPr="004C008A">
        <w:rPr>
          <w:rFonts w:ascii="Times New Roman" w:hAnsi="Times New Roman" w:cs="Times New Roman"/>
          <w:bCs/>
          <w:sz w:val="28"/>
          <w:szCs w:val="28"/>
          <w:lang w:bidi="uk-UA"/>
        </w:rPr>
        <w:softHyphen/>
        <w:t>вим товаром для зайняття проституцією», що міститься в главі III КК Республіки Сан-Марино), воля людини (глава XX КК Литовської Республіки, ст. 147 «Торгівля людьми»), особиста воля, честь і гідність (глава 22 розді</w:t>
      </w:r>
      <w:r w:rsidRPr="004C008A">
        <w:rPr>
          <w:rFonts w:ascii="Times New Roman" w:hAnsi="Times New Roman" w:cs="Times New Roman"/>
          <w:bCs/>
          <w:sz w:val="28"/>
          <w:szCs w:val="28"/>
          <w:lang w:bidi="uk-UA"/>
        </w:rPr>
        <w:softHyphen/>
        <w:t>лу VII «Злочини проти людини» КК Республіки Білорусь, ст. 181 «Торгівля людьми»), воля, честь і гідність особи (глава III КК Республіки Молдова, ст. 165 «Торгівля людь</w:t>
      </w:r>
      <w:r w:rsidRPr="004C008A">
        <w:rPr>
          <w:rFonts w:ascii="Times New Roman" w:hAnsi="Times New Roman" w:cs="Times New Roman"/>
          <w:bCs/>
          <w:sz w:val="28"/>
          <w:szCs w:val="28"/>
          <w:lang w:bidi="uk-UA"/>
        </w:rPr>
        <w:softHyphen/>
        <w:t>ми», глава 17 роздіду VII КК Російської Федерації, ст. 127 «Торгівля людьми»), людяність та цінності, захищені між</w:t>
      </w:r>
      <w:r w:rsidRPr="004C008A">
        <w:rPr>
          <w:rFonts w:ascii="Times New Roman" w:hAnsi="Times New Roman" w:cs="Times New Roman"/>
          <w:bCs/>
          <w:sz w:val="28"/>
          <w:szCs w:val="28"/>
          <w:lang w:bidi="uk-UA"/>
        </w:rPr>
        <w:softHyphen/>
        <w:t>народним правом (глава XVII КК Боснії та Герцеговини, ст. 186 «Торгівля людьми»), публічний порядок (глава XXXII КК Республіки Польща, ст. 253, у диспозиції якої говориться про торгівлю людьми).</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Щодо диференціації відповідальності за злочин, який іменується «Торгівля людьми» або схоже, то вона не має місця в § 1 ст. 253 польського кодексу, в ст. 147 литовсько</w:t>
      </w:r>
      <w:r w:rsidRPr="004C008A">
        <w:rPr>
          <w:rFonts w:ascii="Times New Roman" w:hAnsi="Times New Roman" w:cs="Times New Roman"/>
          <w:bCs/>
          <w:sz w:val="28"/>
          <w:szCs w:val="28"/>
          <w:lang w:bidi="uk-UA"/>
        </w:rPr>
        <w:softHyphen/>
        <w:t>го кодексу, а також в ст. 168 КК Республіки Сан-Марино. В аналізованих кримінальних кодексах інших європейських країн, де є такі норми, останні містять вказівки на особливо кваліфікуючі або/та кваліфікуючі ознаки або різновиди вчинення злочину, що обумовлює підвищений ступінь його караності, як, наприклад, у КК ФРН.</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ч. 1 ст. 250</w:t>
      </w:r>
      <w:r w:rsidRPr="004C008A">
        <w:rPr>
          <w:rFonts w:ascii="Times New Roman" w:hAnsi="Times New Roman" w:cs="Times New Roman"/>
          <w:bCs/>
          <w:sz w:val="28"/>
          <w:szCs w:val="28"/>
          <w:lang w:val="en-US" w:bidi="uk-UA"/>
        </w:rPr>
        <w:t>ter</w:t>
      </w:r>
      <w:r w:rsidRPr="004C008A">
        <w:rPr>
          <w:rFonts w:ascii="Times New Roman" w:hAnsi="Times New Roman" w:cs="Times New Roman"/>
          <w:bCs/>
          <w:sz w:val="28"/>
          <w:szCs w:val="28"/>
          <w:lang w:bidi="uk-UA"/>
        </w:rPr>
        <w:t xml:space="preserve"> КК Нідерландів особа, вин</w:t>
      </w:r>
      <w:r w:rsidRPr="004C008A">
        <w:rPr>
          <w:rFonts w:ascii="Times New Roman" w:hAnsi="Times New Roman" w:cs="Times New Roman"/>
          <w:bCs/>
          <w:sz w:val="28"/>
          <w:szCs w:val="28"/>
          <w:lang w:bidi="uk-UA"/>
        </w:rPr>
        <w:softHyphen/>
        <w:t>на в торгівлі людьми, підлягає тюремному ув’язненню на шість років і штрафу п’ятої категорії (тобто 100 тисяч гуль</w:t>
      </w:r>
      <w:r w:rsidRPr="004C008A">
        <w:rPr>
          <w:rFonts w:ascii="Times New Roman" w:hAnsi="Times New Roman" w:cs="Times New Roman"/>
          <w:bCs/>
          <w:sz w:val="28"/>
          <w:szCs w:val="28"/>
          <w:lang w:bidi="uk-UA"/>
        </w:rPr>
        <w:softHyphen/>
        <w:t>денів - ч. 4 ст. 23), якщо:</w:t>
      </w:r>
    </w:p>
    <w:p w:rsidR="007C06CA" w:rsidRPr="004C008A" w:rsidRDefault="007C06CA" w:rsidP="004C008A">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вона актом насилля або іншою дією чи погрозою ін</w:t>
      </w:r>
      <w:r w:rsidRPr="004C008A">
        <w:rPr>
          <w:rFonts w:ascii="Times New Roman" w:hAnsi="Times New Roman" w:cs="Times New Roman"/>
          <w:bCs/>
          <w:sz w:val="28"/>
          <w:szCs w:val="28"/>
          <w:lang w:bidi="uk-UA"/>
        </w:rPr>
        <w:softHyphen/>
        <w:t>шою дією або шляхом зловживання владою, що виникла з існуючих відносин, або шляхом введення в оману змушує ін</w:t>
      </w:r>
      <w:r w:rsidRPr="004C008A">
        <w:rPr>
          <w:rFonts w:ascii="Times New Roman" w:hAnsi="Times New Roman" w:cs="Times New Roman"/>
          <w:bCs/>
          <w:sz w:val="28"/>
          <w:szCs w:val="28"/>
          <w:lang w:bidi="uk-UA"/>
        </w:rPr>
        <w:softHyphen/>
        <w:t>шу особу займатися проституцією або розпочинає дії в будь- яких вищезгаданих обставинах, які, як вона знає або повинна підставно думати, змусять особу займатися проституцією;</w:t>
      </w:r>
    </w:p>
    <w:p w:rsidR="007C06CA" w:rsidRPr="004C008A" w:rsidRDefault="007C06CA" w:rsidP="004C008A">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вона вербує, бере з собою або викрадає іншу особу з метою змусити її займатися проституцією в іноземній державі;</w:t>
      </w:r>
    </w:p>
    <w:p w:rsidR="007C06CA" w:rsidRPr="004C008A" w:rsidRDefault="007C06CA" w:rsidP="004C008A">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вона змушує неповнолітнього, її або його, займатися проституцією або розпочинає будь-яку дію стосовно цієї особи, якщо вона знає або повинна підставно думати, що ця дія змусить особу займатися проституцією.</w:t>
      </w:r>
    </w:p>
    <w:p w:rsidR="007C06CA" w:rsidRPr="004C008A" w:rsidRDefault="007C06CA" w:rsidP="004C008A">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Кваліфікований вид злочину сформульований у ч. 2 ст. 250</w:t>
      </w:r>
      <w:r w:rsidRPr="004C008A">
        <w:rPr>
          <w:rFonts w:ascii="Times New Roman" w:hAnsi="Times New Roman" w:cs="Times New Roman"/>
          <w:bCs/>
          <w:sz w:val="28"/>
          <w:szCs w:val="28"/>
          <w:lang w:val="en-US" w:bidi="uk-UA"/>
        </w:rPr>
        <w:t>t</w:t>
      </w:r>
      <w:r w:rsidRPr="004C008A">
        <w:rPr>
          <w:rFonts w:ascii="Times New Roman" w:hAnsi="Times New Roman" w:cs="Times New Roman"/>
          <w:bCs/>
          <w:sz w:val="28"/>
          <w:szCs w:val="28"/>
          <w:lang w:bidi="uk-UA"/>
        </w:rPr>
        <w:t>ег: «Особа винна в торгівлі людьми і підлягає строку тюремного ув’язнення на вісім років або штрафу п’ятої ка</w:t>
      </w:r>
      <w:r w:rsidRPr="004C008A">
        <w:rPr>
          <w:rFonts w:ascii="Times New Roman" w:hAnsi="Times New Roman" w:cs="Times New Roman"/>
          <w:bCs/>
          <w:sz w:val="28"/>
          <w:szCs w:val="28"/>
          <w:lang w:bidi="uk-UA"/>
        </w:rPr>
        <w:softHyphen/>
        <w:t>тегорії:</w:t>
      </w:r>
    </w:p>
    <w:p w:rsidR="007C06CA" w:rsidRPr="004C008A" w:rsidRDefault="007C06CA" w:rsidP="004C008A">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якщо вона вчиняє це правопорушення разом із ще однією або більше особами;</w:t>
      </w:r>
    </w:p>
    <w:p w:rsidR="007C06CA" w:rsidRPr="004C008A" w:rsidRDefault="007C06CA" w:rsidP="004C008A">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стосовно особи, яка ще не досягла шістнадцяти років;</w:t>
      </w:r>
    </w:p>
    <w:p w:rsidR="007C06CA" w:rsidRPr="004C008A" w:rsidRDefault="007C06CA" w:rsidP="004C008A">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якщо внаслідок акту насильства або іншої дії, як ука</w:t>
      </w:r>
      <w:r w:rsidRPr="004C008A">
        <w:rPr>
          <w:rFonts w:ascii="Times New Roman" w:hAnsi="Times New Roman" w:cs="Times New Roman"/>
          <w:bCs/>
          <w:sz w:val="28"/>
          <w:szCs w:val="28"/>
          <w:lang w:bidi="uk-UA"/>
        </w:rPr>
        <w:softHyphen/>
        <w:t>зано в частині 1, настають тяжкі тілесні ушкодження».</w:t>
      </w:r>
    </w:p>
    <w:p w:rsidR="007C06CA" w:rsidRPr="004C008A" w:rsidRDefault="007C06CA" w:rsidP="004C008A">
      <w:pPr>
        <w:tabs>
          <w:tab w:val="left" w:pos="142"/>
          <w:tab w:val="left" w:pos="709"/>
          <w:tab w:val="center" w:pos="5315"/>
        </w:tabs>
        <w:spacing w:after="0" w:line="360" w:lineRule="auto"/>
        <w:ind w:left="426" w:firstLine="284"/>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Особливо кваліфікований вид злочину сформульовано в ч. 3 ст. 250</w:t>
      </w:r>
      <w:r w:rsidRPr="004C008A">
        <w:rPr>
          <w:rFonts w:ascii="Times New Roman" w:hAnsi="Times New Roman" w:cs="Times New Roman"/>
          <w:bCs/>
          <w:sz w:val="28"/>
          <w:szCs w:val="28"/>
          <w:lang w:val="en-US" w:bidi="uk-UA"/>
        </w:rPr>
        <w:t>ter</w:t>
      </w:r>
      <w:r w:rsidRPr="004C008A">
        <w:rPr>
          <w:rFonts w:ascii="Times New Roman" w:hAnsi="Times New Roman" w:cs="Times New Roman"/>
          <w:bCs/>
          <w:sz w:val="28"/>
          <w:szCs w:val="28"/>
          <w:lang w:bidi="uk-UA"/>
        </w:rPr>
        <w:t>: «Дві або більше особи, які разом учиняють торгівлю людьми за обставин, вказаних у ч. 2 (2) або (3), підлягають тюремному ув’язненню строком на десять років або штрафу п’ятої категорії».</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ч. 1 ст. 251 КК Нідерландів при засу</w:t>
      </w:r>
      <w:r w:rsidRPr="004C008A">
        <w:rPr>
          <w:rFonts w:ascii="Times New Roman" w:hAnsi="Times New Roman" w:cs="Times New Roman"/>
          <w:bCs/>
          <w:sz w:val="28"/>
          <w:szCs w:val="28"/>
          <w:lang w:bidi="uk-UA"/>
        </w:rPr>
        <w:softHyphen/>
        <w:t>дженні за правопорушення, визначене, зокрема ст. 250</w:t>
      </w:r>
      <w:r w:rsidRPr="004C008A">
        <w:rPr>
          <w:rFonts w:ascii="Times New Roman" w:hAnsi="Times New Roman" w:cs="Times New Roman"/>
          <w:bCs/>
          <w:sz w:val="28"/>
          <w:szCs w:val="28"/>
          <w:lang w:val="en-US" w:bidi="uk-UA"/>
        </w:rPr>
        <w:t>t</w:t>
      </w:r>
      <w:r w:rsidRPr="004C008A">
        <w:rPr>
          <w:rFonts w:ascii="Times New Roman" w:hAnsi="Times New Roman" w:cs="Times New Roman"/>
          <w:bCs/>
          <w:sz w:val="28"/>
          <w:szCs w:val="28"/>
          <w:lang w:bidi="uk-UA"/>
        </w:rPr>
        <w:t>ег, може бути призначено позбавлення прав, перелічених у ст. 28, ч. 1 (1) (займати державну посаду або певні посади),</w:t>
      </w:r>
      <w:r w:rsidR="003477D0"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(служити у збройних силах), (4) (бути радником в судах або адміністративною посадовою особою). Відповідно ж до ч. 2 ст. 251, якщо злочинець у правопорушенні, визначе</w:t>
      </w:r>
      <w:r w:rsidRPr="004C008A">
        <w:rPr>
          <w:rFonts w:ascii="Times New Roman" w:hAnsi="Times New Roman" w:cs="Times New Roman"/>
          <w:bCs/>
          <w:sz w:val="28"/>
          <w:szCs w:val="28"/>
          <w:lang w:bidi="uk-UA"/>
        </w:rPr>
        <w:softHyphen/>
        <w:t>ному, зокрема, в ст. 250</w:t>
      </w:r>
      <w:r w:rsidRPr="004C008A">
        <w:rPr>
          <w:rFonts w:ascii="Times New Roman" w:hAnsi="Times New Roman" w:cs="Times New Roman"/>
          <w:bCs/>
          <w:sz w:val="28"/>
          <w:szCs w:val="28"/>
          <w:lang w:val="en-US" w:bidi="uk-UA"/>
        </w:rPr>
        <w:t>t</w:t>
      </w:r>
      <w:r w:rsidRPr="004C008A">
        <w:rPr>
          <w:rFonts w:ascii="Times New Roman" w:hAnsi="Times New Roman" w:cs="Times New Roman"/>
          <w:bCs/>
          <w:sz w:val="28"/>
          <w:szCs w:val="28"/>
          <w:lang w:bidi="uk-UA"/>
        </w:rPr>
        <w:t>ег, вчиняє злочин у ході зайняття своєю професійною діяльністю, він може бути позбавлений права займатися цією професійною діяльністю.</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абз. 1 ст. 186 «Торгівля людьми» КК Бос</w:t>
      </w:r>
      <w:r w:rsidRPr="004C008A">
        <w:rPr>
          <w:rFonts w:ascii="Times New Roman" w:hAnsi="Times New Roman" w:cs="Times New Roman"/>
          <w:bCs/>
          <w:sz w:val="28"/>
          <w:szCs w:val="28"/>
          <w:lang w:bidi="uk-UA"/>
        </w:rPr>
        <w:softHyphen/>
        <w:t>нії та Герцеговини той, хто бере участь у вербуванні, пере</w:t>
      </w:r>
      <w:r w:rsidRPr="004C008A">
        <w:rPr>
          <w:rFonts w:ascii="Times New Roman" w:hAnsi="Times New Roman" w:cs="Times New Roman"/>
          <w:bCs/>
          <w:sz w:val="28"/>
          <w:szCs w:val="28"/>
          <w:lang w:bidi="uk-UA"/>
        </w:rPr>
        <w:softHyphen/>
        <w:t>дачі, переховуванні або одержанні людей шляхом погроз або використання сили чи інших форм примушування, викрадення, шахрайства, обману, зловживання владою або станом уразливості чи даванні або одержанні плати або ви</w:t>
      </w:r>
      <w:r w:rsidRPr="004C008A">
        <w:rPr>
          <w:rFonts w:ascii="Times New Roman" w:hAnsi="Times New Roman" w:cs="Times New Roman"/>
          <w:bCs/>
          <w:sz w:val="28"/>
          <w:szCs w:val="28"/>
          <w:lang w:bidi="uk-UA"/>
        </w:rPr>
        <w:softHyphen/>
        <w:t>год для одержання згоди особи, яка має контроль над ін</w:t>
      </w:r>
      <w:r w:rsidRPr="004C008A">
        <w:rPr>
          <w:rFonts w:ascii="Times New Roman" w:hAnsi="Times New Roman" w:cs="Times New Roman"/>
          <w:bCs/>
          <w:sz w:val="28"/>
          <w:szCs w:val="28"/>
          <w:lang w:bidi="uk-UA"/>
        </w:rPr>
        <w:softHyphen/>
        <w:t>шою людиною, з метою експлуатації, карається ув’язнен</w:t>
      </w:r>
      <w:r w:rsidRPr="004C008A">
        <w:rPr>
          <w:rFonts w:ascii="Times New Roman" w:hAnsi="Times New Roman" w:cs="Times New Roman"/>
          <w:bCs/>
          <w:sz w:val="28"/>
          <w:szCs w:val="28"/>
          <w:lang w:bidi="uk-UA"/>
        </w:rPr>
        <w:softHyphen/>
        <w:t>ням на строк від одного до десяти років.</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Кваліфікований вид злочину сформульований в абз. 2 ст. 186 цього КК, відповідно до якого той, хто вчиняє кри</w:t>
      </w:r>
      <w:r w:rsidRPr="004C008A">
        <w:rPr>
          <w:rFonts w:ascii="Times New Roman" w:hAnsi="Times New Roman" w:cs="Times New Roman"/>
          <w:bCs/>
          <w:sz w:val="28"/>
          <w:szCs w:val="28"/>
          <w:lang w:bidi="uk-UA"/>
        </w:rPr>
        <w:softHyphen/>
        <w:t>мінальне правопорушення, згадане в абз. 1 цієї статті, про</w:t>
      </w:r>
      <w:r w:rsidRPr="004C008A">
        <w:rPr>
          <w:rFonts w:ascii="Times New Roman" w:hAnsi="Times New Roman" w:cs="Times New Roman"/>
          <w:bCs/>
          <w:sz w:val="28"/>
          <w:szCs w:val="28"/>
          <w:lang w:bidi="uk-UA"/>
        </w:rPr>
        <w:softHyphen/>
        <w:t>ти юної особи (тобто молодше 21 року), карається ув’язнен</w:t>
      </w:r>
      <w:r w:rsidRPr="004C008A">
        <w:rPr>
          <w:rFonts w:ascii="Times New Roman" w:hAnsi="Times New Roman" w:cs="Times New Roman"/>
          <w:bCs/>
          <w:sz w:val="28"/>
          <w:szCs w:val="28"/>
          <w:lang w:bidi="uk-UA"/>
        </w:rPr>
        <w:softHyphen/>
        <w:t>ням на строк не менше 5 років. Особливо кваліфікований вид розглядуваного злочину вчиняє той, хто організовує групу людей з метою учинення кримінального правопору</w:t>
      </w:r>
      <w:r w:rsidRPr="004C008A">
        <w:rPr>
          <w:rFonts w:ascii="Times New Roman" w:hAnsi="Times New Roman" w:cs="Times New Roman"/>
          <w:bCs/>
          <w:sz w:val="28"/>
          <w:szCs w:val="28"/>
          <w:lang w:bidi="uk-UA"/>
        </w:rPr>
        <w:softHyphen/>
        <w:t>шення, згаданого в абз. 1 і абз. 2 ст. 186. Така особа кара</w:t>
      </w:r>
      <w:r w:rsidRPr="004C008A">
        <w:rPr>
          <w:rFonts w:ascii="Times New Roman" w:hAnsi="Times New Roman" w:cs="Times New Roman"/>
          <w:bCs/>
          <w:sz w:val="28"/>
          <w:szCs w:val="28"/>
          <w:lang w:bidi="uk-UA"/>
        </w:rPr>
        <w:softHyphen/>
        <w:t>ється ув’язненням на строк не менше 10 років або довго</w:t>
      </w:r>
      <w:r w:rsidRPr="004C008A">
        <w:rPr>
          <w:rFonts w:ascii="Times New Roman" w:hAnsi="Times New Roman" w:cs="Times New Roman"/>
          <w:bCs/>
          <w:sz w:val="28"/>
          <w:szCs w:val="28"/>
          <w:lang w:bidi="uk-UA"/>
        </w:rPr>
        <w:softHyphen/>
        <w:t>тривалим ув’язненням.</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Утім, хто діє поза можливостями виконання криміналь</w:t>
      </w:r>
      <w:r w:rsidRPr="004C008A">
        <w:rPr>
          <w:rFonts w:ascii="Times New Roman" w:hAnsi="Times New Roman" w:cs="Times New Roman"/>
          <w:bCs/>
          <w:sz w:val="28"/>
          <w:szCs w:val="28"/>
          <w:lang w:bidi="uk-UA"/>
        </w:rPr>
        <w:softHyphen/>
        <w:t>ного правопорушення, згаданими в абз. 1 через абз. 3 цієї статті, карається ув’язненням на строк від 6 місяців до 5 років (абз. 4 ст. 186 КК). Тут ідеться, по суті, про приві</w:t>
      </w:r>
      <w:r w:rsidRPr="004C008A">
        <w:rPr>
          <w:rFonts w:ascii="Times New Roman" w:hAnsi="Times New Roman" w:cs="Times New Roman"/>
          <w:bCs/>
          <w:sz w:val="28"/>
          <w:szCs w:val="28"/>
          <w:lang w:bidi="uk-UA"/>
        </w:rPr>
        <w:softHyphen/>
        <w:t>лейований вид розглядуваного злочину.</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Поглиблена диференціація відповідальності за торгівлю людьми має місце також у КК Республіки Білорусь і КК Російської Федерації.</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Детальністю опису ознак злочину та глибиною диферен</w:t>
      </w:r>
      <w:r w:rsidRPr="004C008A">
        <w:rPr>
          <w:rFonts w:ascii="Times New Roman" w:hAnsi="Times New Roman" w:cs="Times New Roman"/>
          <w:bCs/>
          <w:sz w:val="28"/>
          <w:szCs w:val="28"/>
          <w:lang w:bidi="uk-UA"/>
        </w:rPr>
        <w:softHyphen/>
        <w:t>ціації відповідальності за аналізований злочин вирізняється КК Республіки Молдова.</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Як показує аналіз норм про відповідальність за торгівлю людьми та за торгівлю людьми для зайняття проституцією, у котрих указуються кваліфікуючі або/та особливо кваліфі</w:t>
      </w:r>
      <w:r w:rsidRPr="004C008A">
        <w:rPr>
          <w:rFonts w:ascii="Times New Roman" w:hAnsi="Times New Roman" w:cs="Times New Roman"/>
          <w:bCs/>
          <w:sz w:val="28"/>
          <w:szCs w:val="28"/>
          <w:lang w:bidi="uk-UA"/>
        </w:rPr>
        <w:softHyphen/>
        <w:t>куючі ознаки злочину (такі норми є в кримінальних кодек</w:t>
      </w:r>
      <w:r w:rsidRPr="004C008A">
        <w:rPr>
          <w:rFonts w:ascii="Times New Roman" w:hAnsi="Times New Roman" w:cs="Times New Roman"/>
          <w:bCs/>
          <w:sz w:val="28"/>
          <w:szCs w:val="28"/>
          <w:lang w:bidi="uk-UA"/>
        </w:rPr>
        <w:softHyphen/>
        <w:t>сах Австрії, ФРН, Нідерландів, Республіки Сан-Марино, Республіки Білорусь, Республіки Молдова, Російської Фе</w:t>
      </w:r>
      <w:r w:rsidRPr="004C008A">
        <w:rPr>
          <w:rFonts w:ascii="Times New Roman" w:hAnsi="Times New Roman" w:cs="Times New Roman"/>
          <w:bCs/>
          <w:sz w:val="28"/>
          <w:szCs w:val="28"/>
          <w:lang w:bidi="uk-UA"/>
        </w:rPr>
        <w:softHyphen/>
        <w:t>дерації, Боснії та Герцеговини), найчастіше серед таких ознак фігурують використання насильства, погроз його за</w:t>
      </w:r>
      <w:r w:rsidRPr="004C008A">
        <w:rPr>
          <w:rFonts w:ascii="Times New Roman" w:hAnsi="Times New Roman" w:cs="Times New Roman"/>
          <w:bCs/>
          <w:sz w:val="28"/>
          <w:szCs w:val="28"/>
          <w:lang w:bidi="uk-UA"/>
        </w:rPr>
        <w:softHyphen/>
        <w:t>стосування, обману. Такі ознаки згадуються у кодексах Ав</w:t>
      </w:r>
      <w:r w:rsidRPr="004C008A">
        <w:rPr>
          <w:rFonts w:ascii="Times New Roman" w:hAnsi="Times New Roman" w:cs="Times New Roman"/>
          <w:bCs/>
          <w:sz w:val="28"/>
          <w:szCs w:val="28"/>
          <w:lang w:bidi="uk-UA"/>
        </w:rPr>
        <w:softHyphen/>
        <w:t>стрії, ФРН, Республіки Сан-Марино. Ті ж, що стосуються певних видів насильства - також у КК Республіки Молдова, а щодо насильства або погрози його застосування – у КК Російської Федерації.</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законодавстві низки країн за вчинення розглядуваного злочину передбачено можливість посилення кримінальної відповідальності за рахунок застосування покарань, які не передбачені в санкції конкретної статті, або застосування додаткового заходу кримінально-правового характеру до засудженого. Так, за КК Австрії можливе додаткове засто</w:t>
      </w:r>
      <w:r w:rsidRPr="004C008A">
        <w:rPr>
          <w:rFonts w:ascii="Times New Roman" w:hAnsi="Times New Roman" w:cs="Times New Roman"/>
          <w:bCs/>
          <w:sz w:val="28"/>
          <w:szCs w:val="28"/>
          <w:lang w:bidi="uk-UA"/>
        </w:rPr>
        <w:softHyphen/>
        <w:t>сування штрафу, а за КК Швейцарії – вихід за максимальну суму штрафу, передбачену законом, за КК ФРН – додатко</w:t>
      </w:r>
      <w:r w:rsidRPr="004C008A">
        <w:rPr>
          <w:rFonts w:ascii="Times New Roman" w:hAnsi="Times New Roman" w:cs="Times New Roman"/>
          <w:bCs/>
          <w:sz w:val="28"/>
          <w:szCs w:val="28"/>
          <w:lang w:bidi="uk-UA"/>
        </w:rPr>
        <w:softHyphen/>
        <w:t>ве застосування майнового штрафу та розширеної конфіс</w:t>
      </w:r>
      <w:r w:rsidRPr="004C008A">
        <w:rPr>
          <w:rFonts w:ascii="Times New Roman" w:hAnsi="Times New Roman" w:cs="Times New Roman"/>
          <w:bCs/>
          <w:sz w:val="28"/>
          <w:szCs w:val="28"/>
          <w:lang w:bidi="uk-UA"/>
        </w:rPr>
        <w:softHyphen/>
        <w:t>кації, а також встановлення судом нагляду за поведінкою засудженого, за КК Нідерландів – додаткове застосування позбавлення певних прав.</w:t>
      </w:r>
    </w:p>
    <w:p w:rsidR="007C06CA" w:rsidRPr="004C008A" w:rsidRDefault="007C06CA"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lastRenderedPageBreak/>
        <w:t>Важливе значення для ефективності протидії торгівлі людьми має статус жертв такої торгівлі. Відповідно до ч. 4 ст. 165 КК Республіки Молдова «Жертва торгівлі звільня</w:t>
      </w:r>
      <w:r w:rsidRPr="004C008A">
        <w:rPr>
          <w:rFonts w:ascii="Times New Roman" w:hAnsi="Times New Roman" w:cs="Times New Roman"/>
          <w:bCs/>
          <w:sz w:val="28"/>
          <w:szCs w:val="28"/>
          <w:lang w:bidi="uk-UA"/>
        </w:rPr>
        <w:softHyphen/>
        <w:t>ється від кримінальної відповідальності за вчинення злочи</w:t>
      </w:r>
      <w:r w:rsidRPr="004C008A">
        <w:rPr>
          <w:rFonts w:ascii="Times New Roman" w:hAnsi="Times New Roman" w:cs="Times New Roman"/>
          <w:bCs/>
          <w:sz w:val="28"/>
          <w:szCs w:val="28"/>
          <w:lang w:bidi="uk-UA"/>
        </w:rPr>
        <w:softHyphen/>
        <w:t>нів у зв’язку з цим процесуальним статусом, якщо вона дала згоду на співробітництво з органами кримінального переслідування по данній справі». Останнім часом деякі європейські держави приймають законодаство, що перед</w:t>
      </w:r>
      <w:r w:rsidRPr="004C008A">
        <w:rPr>
          <w:rFonts w:ascii="Times New Roman" w:hAnsi="Times New Roman" w:cs="Times New Roman"/>
          <w:bCs/>
          <w:sz w:val="28"/>
          <w:szCs w:val="28"/>
          <w:lang w:bidi="uk-UA"/>
        </w:rPr>
        <w:softHyphen/>
        <w:t>бачає захист жертв і свідків у справах про торгівлю людь</w:t>
      </w:r>
      <w:r w:rsidRPr="004C008A">
        <w:rPr>
          <w:rFonts w:ascii="Times New Roman" w:hAnsi="Times New Roman" w:cs="Times New Roman"/>
          <w:bCs/>
          <w:sz w:val="28"/>
          <w:szCs w:val="28"/>
          <w:lang w:bidi="uk-UA"/>
        </w:rPr>
        <w:softHyphen/>
        <w:t>ми, включаючи надання гарантій анонімності під час судо</w:t>
      </w:r>
      <w:r w:rsidRPr="004C008A">
        <w:rPr>
          <w:rFonts w:ascii="Times New Roman" w:hAnsi="Times New Roman" w:cs="Times New Roman"/>
          <w:bCs/>
          <w:sz w:val="28"/>
          <w:szCs w:val="28"/>
          <w:lang w:bidi="uk-UA"/>
        </w:rPr>
        <w:softHyphen/>
        <w:t>вого провадження (Бельгія, Литовська Республіка, Російсь</w:t>
      </w:r>
      <w:r w:rsidRPr="004C008A">
        <w:rPr>
          <w:rFonts w:ascii="Times New Roman" w:hAnsi="Times New Roman" w:cs="Times New Roman"/>
          <w:bCs/>
          <w:sz w:val="28"/>
          <w:szCs w:val="28"/>
          <w:lang w:bidi="uk-UA"/>
        </w:rPr>
        <w:softHyphen/>
        <w:t>ка Федерація), видачу жертвам торгівлі людьми тимчасових видів на проживання, у тому числі під час розслідування кримінальних справ (Австрія, Бельгія, Італія, Литовська Республіка, Фінляндія, Швеція).</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bidi="uk-UA"/>
        </w:rPr>
        <w:t>На масив кримінально-правових норм, які можуть бути використані у протидії торгівлі людьми, доцільно подиви</w:t>
      </w:r>
      <w:r w:rsidRPr="004C008A">
        <w:rPr>
          <w:rFonts w:ascii="Times New Roman" w:hAnsi="Times New Roman" w:cs="Times New Roman"/>
          <w:bCs/>
          <w:iCs/>
          <w:sz w:val="28"/>
          <w:szCs w:val="28"/>
          <w:lang w:bidi="uk-UA"/>
        </w:rPr>
        <w:softHyphen/>
        <w:t>тись через призму положень міжнародних актів. Відповідно до Протоколу про запобігання та припинення торгівлі лю</w:t>
      </w:r>
      <w:r w:rsidRPr="004C008A">
        <w:rPr>
          <w:rFonts w:ascii="Times New Roman" w:hAnsi="Times New Roman" w:cs="Times New Roman"/>
          <w:bCs/>
          <w:iCs/>
          <w:sz w:val="28"/>
          <w:szCs w:val="28"/>
          <w:lang w:bidi="uk-UA"/>
        </w:rPr>
        <w:softHyphen/>
        <w:t>дьми, особливо жінками та дітьми, і покарання за неї, що доповнює Конвенцію Організації Об’єднаних Націй проти транснаціональної організованої злочинності, прийнятого резолюцією 55/25 Генеральної Асамблеї від 15 листопада 2000 року, «для цілей цього Протоколу:</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bidi="uk-UA"/>
        </w:rPr>
        <w:t xml:space="preserve"> а) «торгівля людь</w:t>
      </w:r>
      <w:r w:rsidRPr="004C008A">
        <w:rPr>
          <w:rFonts w:ascii="Times New Roman" w:hAnsi="Times New Roman" w:cs="Times New Roman"/>
          <w:bCs/>
          <w:iCs/>
          <w:sz w:val="28"/>
          <w:szCs w:val="28"/>
          <w:lang w:bidi="uk-UA"/>
        </w:rPr>
        <w:softHyphen/>
        <w:t>ми» означає здійснювані в цілях експлуатації вербування, перевезення, переховування або одержання людей шляхом погрози силою або її застосування чи інших форм примусу, викрадення, шахрайства, обману, зловживання владою або уразливістю становища, або шляхом підкупу, у вигляді платежів або вигод, для одержання згоди особи, яка конт</w:t>
      </w:r>
      <w:r w:rsidRPr="004C008A">
        <w:rPr>
          <w:rFonts w:ascii="Times New Roman" w:hAnsi="Times New Roman" w:cs="Times New Roman"/>
          <w:bCs/>
          <w:iCs/>
          <w:sz w:val="28"/>
          <w:szCs w:val="28"/>
          <w:lang w:bidi="uk-UA"/>
        </w:rPr>
        <w:softHyphen/>
        <w:t>ролює іншу особу. Експлуатація включає, як мінімум, екс</w:t>
      </w:r>
      <w:r w:rsidRPr="004C008A">
        <w:rPr>
          <w:rFonts w:ascii="Times New Roman" w:hAnsi="Times New Roman" w:cs="Times New Roman"/>
          <w:bCs/>
          <w:iCs/>
          <w:sz w:val="28"/>
          <w:szCs w:val="28"/>
          <w:lang w:bidi="uk-UA"/>
        </w:rPr>
        <w:softHyphen/>
        <w:t>плуатацію проституції інших осіб або інші форми сексуа</w:t>
      </w:r>
      <w:r w:rsidRPr="004C008A">
        <w:rPr>
          <w:rFonts w:ascii="Times New Roman" w:hAnsi="Times New Roman" w:cs="Times New Roman"/>
          <w:bCs/>
          <w:iCs/>
          <w:sz w:val="28"/>
          <w:szCs w:val="28"/>
          <w:lang w:bidi="uk-UA"/>
        </w:rPr>
        <w:softHyphen/>
        <w:t>льної експлуатації, примусову працю або послуги, рабство або звичаї, подібні до рабства, підневільний стан або вилу</w:t>
      </w:r>
      <w:r w:rsidRPr="004C008A">
        <w:rPr>
          <w:rFonts w:ascii="Times New Roman" w:hAnsi="Times New Roman" w:cs="Times New Roman"/>
          <w:bCs/>
          <w:iCs/>
          <w:sz w:val="28"/>
          <w:szCs w:val="28"/>
          <w:lang w:bidi="uk-UA"/>
        </w:rPr>
        <w:softHyphen/>
        <w:t xml:space="preserve">чення органів; </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en-US" w:bidi="uk-UA"/>
        </w:rPr>
        <w:lastRenderedPageBreak/>
        <w:t>b</w:t>
      </w:r>
      <w:r w:rsidRPr="004C008A">
        <w:rPr>
          <w:rFonts w:ascii="Times New Roman" w:hAnsi="Times New Roman" w:cs="Times New Roman"/>
          <w:bCs/>
          <w:iCs/>
          <w:sz w:val="28"/>
          <w:szCs w:val="28"/>
          <w:lang w:bidi="uk-UA"/>
        </w:rPr>
        <w:t>) згода жертви торгівлі людьми на запла</w:t>
      </w:r>
      <w:r w:rsidRPr="004C008A">
        <w:rPr>
          <w:rFonts w:ascii="Times New Roman" w:hAnsi="Times New Roman" w:cs="Times New Roman"/>
          <w:bCs/>
          <w:iCs/>
          <w:sz w:val="28"/>
          <w:szCs w:val="28"/>
          <w:lang w:bidi="uk-UA"/>
        </w:rPr>
        <w:softHyphen/>
        <w:t xml:space="preserve">новану експлуатацію, про що говориться в підпункті (а) цієї статті, не береться до уваги, якщо був використаний один із засобів впливу, вказаний у підпункті (а); </w:t>
      </w:r>
    </w:p>
    <w:p w:rsidR="003477D0" w:rsidRPr="00F16F8B"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F16F8B">
        <w:rPr>
          <w:rFonts w:ascii="Times New Roman" w:hAnsi="Times New Roman" w:cs="Times New Roman"/>
          <w:bCs/>
          <w:iCs/>
          <w:sz w:val="28"/>
          <w:szCs w:val="28"/>
          <w:lang w:val="uk-UA" w:bidi="uk-UA"/>
        </w:rPr>
        <w:t>с) вербу</w:t>
      </w:r>
      <w:r w:rsidRPr="00F16F8B">
        <w:rPr>
          <w:rFonts w:ascii="Times New Roman" w:hAnsi="Times New Roman" w:cs="Times New Roman"/>
          <w:bCs/>
          <w:iCs/>
          <w:sz w:val="28"/>
          <w:szCs w:val="28"/>
          <w:lang w:val="uk-UA" w:bidi="uk-UA"/>
        </w:rPr>
        <w:softHyphen/>
        <w:t>вання, перевезення, переховування або одержання дитини для цілей експлуатації вважається «торгівлею людьми» навіть у тому випадку, якщо вони не пов ’язані з застосу</w:t>
      </w:r>
      <w:r w:rsidRPr="00F16F8B">
        <w:rPr>
          <w:rFonts w:ascii="Times New Roman" w:hAnsi="Times New Roman" w:cs="Times New Roman"/>
          <w:bCs/>
          <w:iCs/>
          <w:sz w:val="28"/>
          <w:szCs w:val="28"/>
          <w:lang w:val="uk-UA" w:bidi="uk-UA"/>
        </w:rPr>
        <w:softHyphen/>
        <w:t xml:space="preserve">ванням якогось із засобів впливу, вказаних в підпункті (а) цієї статті; сі) «дитина» означає будь-яку особу, яка не досягла 18-річного віку </w:t>
      </w:r>
      <w:r w:rsidRPr="004C008A">
        <w:rPr>
          <w:rFonts w:ascii="Times New Roman" w:hAnsi="Times New Roman" w:cs="Times New Roman"/>
          <w:bCs/>
          <w:iCs/>
          <w:sz w:val="28"/>
          <w:szCs w:val="28"/>
          <w:lang w:val="uk-UA" w:bidi="uk-UA"/>
        </w:rPr>
        <w:t xml:space="preserve">         </w:t>
      </w:r>
      <w:r w:rsidRPr="00F16F8B">
        <w:rPr>
          <w:rFonts w:ascii="Times New Roman" w:hAnsi="Times New Roman" w:cs="Times New Roman"/>
          <w:bCs/>
          <w:iCs/>
          <w:sz w:val="28"/>
          <w:szCs w:val="28"/>
          <w:lang w:val="uk-UA" w:bidi="uk-UA"/>
        </w:rPr>
        <w:t>(ст. 3).</w:t>
      </w:r>
    </w:p>
    <w:p w:rsidR="003477D0" w:rsidRPr="00F16F8B"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F16F8B">
        <w:rPr>
          <w:rFonts w:ascii="Times New Roman" w:hAnsi="Times New Roman" w:cs="Times New Roman"/>
          <w:bCs/>
          <w:iCs/>
          <w:sz w:val="28"/>
          <w:szCs w:val="28"/>
          <w:lang w:val="uk-UA" w:bidi="uk-UA"/>
        </w:rPr>
        <w:t>Важливі положення щодо сфери застосування Протоко</w:t>
      </w:r>
      <w:r w:rsidRPr="00F16F8B">
        <w:rPr>
          <w:rFonts w:ascii="Times New Roman" w:hAnsi="Times New Roman" w:cs="Times New Roman"/>
          <w:bCs/>
          <w:iCs/>
          <w:sz w:val="28"/>
          <w:szCs w:val="28"/>
          <w:lang w:val="uk-UA" w:bidi="uk-UA"/>
        </w:rPr>
        <w:softHyphen/>
        <w:t>лу містяться в його статті 4: «Цей Протокол, якщо в ньому не вказано інше, застосовується до запобігання, розсліду</w:t>
      </w:r>
      <w:r w:rsidRPr="00F16F8B">
        <w:rPr>
          <w:rFonts w:ascii="Times New Roman" w:hAnsi="Times New Roman" w:cs="Times New Roman"/>
          <w:bCs/>
          <w:iCs/>
          <w:sz w:val="28"/>
          <w:szCs w:val="28"/>
          <w:lang w:val="uk-UA" w:bidi="uk-UA"/>
        </w:rPr>
        <w:softHyphen/>
        <w:t>вання та кримінального переслідування в зв'язку із злочинами, визнаними такими відповідно до статті 5 цього Протоколу, якщо ці злочини мають транснаціональний характер і вчинені за участю організованої злочинної гру</w:t>
      </w:r>
      <w:r w:rsidRPr="00F16F8B">
        <w:rPr>
          <w:rFonts w:ascii="Times New Roman" w:hAnsi="Times New Roman" w:cs="Times New Roman"/>
          <w:bCs/>
          <w:iCs/>
          <w:sz w:val="28"/>
          <w:szCs w:val="28"/>
          <w:lang w:val="uk-UA" w:bidi="uk-UA"/>
        </w:rPr>
        <w:softHyphen/>
        <w:t>пи, а також до захисту жертв таких злочинів».</w:t>
      </w:r>
      <w:r w:rsidRPr="00F16F8B">
        <w:rPr>
          <w:rFonts w:ascii="Times New Roman" w:hAnsi="Times New Roman" w:cs="Times New Roman"/>
          <w:bCs/>
          <w:sz w:val="28"/>
          <w:szCs w:val="28"/>
          <w:lang w:val="uk-UA" w:bidi="uk-UA"/>
        </w:rPr>
        <w:t xml:space="preserve"> </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Питання криміналізації діянь вирішується в ст. 5 Прото</w:t>
      </w:r>
      <w:r w:rsidRPr="004C008A">
        <w:rPr>
          <w:rFonts w:ascii="Times New Roman" w:hAnsi="Times New Roman" w:cs="Times New Roman"/>
          <w:bCs/>
          <w:iCs/>
          <w:sz w:val="28"/>
          <w:szCs w:val="28"/>
          <w:lang w:bidi="uk-UA"/>
        </w:rPr>
        <w:softHyphen/>
        <w:t>колу: «1. Кожна Держава-учасниця вживає такі законо</w:t>
      </w:r>
      <w:r w:rsidRPr="004C008A">
        <w:rPr>
          <w:rFonts w:ascii="Times New Roman" w:hAnsi="Times New Roman" w:cs="Times New Roman"/>
          <w:bCs/>
          <w:iCs/>
          <w:sz w:val="28"/>
          <w:szCs w:val="28"/>
          <w:lang w:bidi="uk-UA"/>
        </w:rPr>
        <w:softHyphen/>
        <w:t>давчі та інші заходи, які можуть знадобитись, з тим щоб визначити як кримінально карані діяння, вказані в стат</w:t>
      </w:r>
      <w:r w:rsidRPr="004C008A">
        <w:rPr>
          <w:rFonts w:ascii="Times New Roman" w:hAnsi="Times New Roman" w:cs="Times New Roman"/>
          <w:bCs/>
          <w:iCs/>
          <w:sz w:val="28"/>
          <w:szCs w:val="28"/>
          <w:lang w:bidi="uk-UA"/>
        </w:rPr>
        <w:softHyphen/>
        <w:t>ті З цього Протоколу, коли вони вчиняються умисно. 2. Кож</w:t>
      </w:r>
      <w:r w:rsidRPr="004C008A">
        <w:rPr>
          <w:rFonts w:ascii="Times New Roman" w:hAnsi="Times New Roman" w:cs="Times New Roman"/>
          <w:bCs/>
          <w:iCs/>
          <w:sz w:val="28"/>
          <w:szCs w:val="28"/>
          <w:lang w:bidi="uk-UA"/>
        </w:rPr>
        <w:softHyphen/>
        <w:t>на Держава-учасниця також вживає такі законодавчі та інші заходи, які можуть знадобитись, з тим щоб визнати як кримінально карані такі діяння: а) за умови дотримання основних принципів своєї правової системи – замах на вчи</w:t>
      </w:r>
      <w:r w:rsidRPr="004C008A">
        <w:rPr>
          <w:rFonts w:ascii="Times New Roman" w:hAnsi="Times New Roman" w:cs="Times New Roman"/>
          <w:bCs/>
          <w:iCs/>
          <w:sz w:val="28"/>
          <w:szCs w:val="28"/>
          <w:lang w:bidi="uk-UA"/>
        </w:rPr>
        <w:softHyphen/>
        <w:t>нення якогось злочину, визнаного таким відповідно до пунк</w:t>
      </w:r>
      <w:r w:rsidRPr="004C008A">
        <w:rPr>
          <w:rFonts w:ascii="Times New Roman" w:hAnsi="Times New Roman" w:cs="Times New Roman"/>
          <w:bCs/>
          <w:iCs/>
          <w:sz w:val="28"/>
          <w:szCs w:val="28"/>
          <w:lang w:bidi="uk-UA"/>
        </w:rPr>
        <w:softHyphen/>
        <w:t xml:space="preserve">ту 1 цієї статті; </w:t>
      </w: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bidi="uk-UA"/>
        </w:rPr>
        <w:t>) участь як спільника у вчиненні якого- небудь злочину, визнаного таким згідно з пунктом 1 цієї статті; і с) організацію інших осіб або керівництво ними з метою вчинення якого-небудь злочину, визнаного таким відповідно до пункту 1 цієї статті».</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Отже, як випливає зі змісту статей 3, 4 та 5 Протоколу, для його цілей обов’язковими ознаками «торгівлі людьми» як злочину є те, що діяння </w:t>
      </w:r>
      <w:r w:rsidRPr="004C008A">
        <w:rPr>
          <w:rFonts w:ascii="Times New Roman" w:hAnsi="Times New Roman" w:cs="Times New Roman"/>
          <w:bCs/>
          <w:sz w:val="28"/>
          <w:szCs w:val="28"/>
          <w:lang w:bidi="uk-UA"/>
        </w:rPr>
        <w:lastRenderedPageBreak/>
        <w:t>вчиняється за участі організова</w:t>
      </w:r>
      <w:r w:rsidRPr="004C008A">
        <w:rPr>
          <w:rFonts w:ascii="Times New Roman" w:hAnsi="Times New Roman" w:cs="Times New Roman"/>
          <w:bCs/>
          <w:sz w:val="28"/>
          <w:szCs w:val="28"/>
          <w:lang w:bidi="uk-UA"/>
        </w:rPr>
        <w:softHyphen/>
        <w:t>ної злочинної групи і має транснаціональний характер.</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Протокол набрав чинності 25 грудня 2003 року. Україна його ратифікувала 4 лютого 2004 рок</w:t>
      </w:r>
      <w:r w:rsidRPr="004C008A">
        <w:rPr>
          <w:rFonts w:ascii="Times New Roman" w:hAnsi="Times New Roman" w:cs="Times New Roman"/>
          <w:bCs/>
          <w:sz w:val="28"/>
          <w:szCs w:val="28"/>
          <w:lang w:val="en-US" w:bidi="uk-UA"/>
        </w:rPr>
        <w:t>y</w:t>
      </w:r>
      <w:r w:rsidRPr="004C008A">
        <w:rPr>
          <w:rFonts w:ascii="Times New Roman" w:hAnsi="Times New Roman" w:cs="Times New Roman"/>
          <w:bCs/>
          <w:sz w:val="28"/>
          <w:szCs w:val="28"/>
          <w:lang w:bidi="uk-UA"/>
        </w:rPr>
        <w:t>.</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Конвенції Організації Об’єднаних Націй проти транснаціональної організованої злочинності, при</w:t>
      </w:r>
      <w:r w:rsidRPr="004C008A">
        <w:rPr>
          <w:rFonts w:ascii="Times New Roman" w:hAnsi="Times New Roman" w:cs="Times New Roman"/>
          <w:bCs/>
          <w:sz w:val="28"/>
          <w:szCs w:val="28"/>
          <w:lang w:bidi="uk-UA"/>
        </w:rPr>
        <w:softHyphen/>
        <w:t>йнятої резолюцією 55/25 Генеральної Асамблеї від 15 лис</w:t>
      </w:r>
      <w:r w:rsidRPr="004C008A">
        <w:rPr>
          <w:rFonts w:ascii="Times New Roman" w:hAnsi="Times New Roman" w:cs="Times New Roman"/>
          <w:bCs/>
          <w:sz w:val="28"/>
          <w:szCs w:val="28"/>
          <w:lang w:bidi="uk-UA"/>
        </w:rPr>
        <w:softHyphen/>
        <w:t>топада 2000 року, яка набрала чинності 29 серпня 2003 ро</w:t>
      </w:r>
      <w:r w:rsidRPr="004C008A">
        <w:rPr>
          <w:rFonts w:ascii="Times New Roman" w:hAnsi="Times New Roman" w:cs="Times New Roman"/>
          <w:bCs/>
          <w:sz w:val="28"/>
          <w:szCs w:val="28"/>
          <w:lang w:bidi="uk-UA"/>
        </w:rPr>
        <w:softHyphen/>
        <w:t>ку, для цілей цієї Конвенції «організована злочинна група» означає структурно оформлену групу в складі трьох і біль</w:t>
      </w:r>
      <w:r w:rsidRPr="004C008A">
        <w:rPr>
          <w:rFonts w:ascii="Times New Roman" w:hAnsi="Times New Roman" w:cs="Times New Roman"/>
          <w:bCs/>
          <w:sz w:val="28"/>
          <w:szCs w:val="28"/>
          <w:lang w:bidi="uk-UA"/>
        </w:rPr>
        <w:softHyphen/>
        <w:t>ше осіб, яка існує впродовж певного періоду і діє узгодже</w:t>
      </w:r>
      <w:r w:rsidRPr="004C008A">
        <w:rPr>
          <w:rFonts w:ascii="Times New Roman" w:hAnsi="Times New Roman" w:cs="Times New Roman"/>
          <w:bCs/>
          <w:sz w:val="28"/>
          <w:szCs w:val="28"/>
          <w:lang w:bidi="uk-UA"/>
        </w:rPr>
        <w:softHyphen/>
        <w:t>но з метою вчинення одного чи кількох серйозних злочинів або злочинів, які визнаються такими відповідно до цієї Конвенції, з тим щоб одержати, прямо чи опосередковано, фінансову чи іншу матеріальну вигоду (п. а) ст. 2, у якій розкривається зміст термінів). Відповідно до ст. 1 Закону України «Про ратифікацію Конвенції Організації Об’єдна</w:t>
      </w:r>
      <w:r w:rsidRPr="004C008A">
        <w:rPr>
          <w:rFonts w:ascii="Times New Roman" w:hAnsi="Times New Roman" w:cs="Times New Roman"/>
          <w:bCs/>
          <w:sz w:val="28"/>
          <w:szCs w:val="28"/>
          <w:lang w:bidi="uk-UA"/>
        </w:rPr>
        <w:softHyphen/>
        <w:t>них Націй проти транснаціональної організованої злочин</w:t>
      </w:r>
      <w:r w:rsidRPr="004C008A">
        <w:rPr>
          <w:rFonts w:ascii="Times New Roman" w:hAnsi="Times New Roman" w:cs="Times New Roman"/>
          <w:bCs/>
          <w:sz w:val="28"/>
          <w:szCs w:val="28"/>
          <w:lang w:bidi="uk-UA"/>
        </w:rPr>
        <w:softHyphen/>
        <w:t>ності та протоколів, що її доповнюють...» від 4 лютого 2004 року в українському кримінальному законодавстві поняттю «серйозний злочин» відповідають поняття «тяж</w:t>
      </w:r>
      <w:r w:rsidRPr="004C008A">
        <w:rPr>
          <w:rFonts w:ascii="Times New Roman" w:hAnsi="Times New Roman" w:cs="Times New Roman"/>
          <w:bCs/>
          <w:sz w:val="28"/>
          <w:szCs w:val="28"/>
          <w:lang w:bidi="uk-UA"/>
        </w:rPr>
        <w:softHyphen/>
        <w:t>кий» і «особливо тяжкий злочин».</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Для мети п. 1 ст. З «Сфера застосування» Конвенції зло</w:t>
      </w:r>
      <w:r w:rsidRPr="004C008A">
        <w:rPr>
          <w:rFonts w:ascii="Times New Roman" w:hAnsi="Times New Roman" w:cs="Times New Roman"/>
          <w:bCs/>
          <w:sz w:val="28"/>
          <w:szCs w:val="28"/>
          <w:lang w:bidi="uk-UA"/>
        </w:rPr>
        <w:softHyphen/>
        <w:t xml:space="preserve">чин має транснаціональний характер, якщо а) він учинений у більше ніж одній державі; </w:t>
      </w:r>
      <w:r w:rsidRPr="004C008A">
        <w:rPr>
          <w:rFonts w:ascii="Times New Roman" w:hAnsi="Times New Roman" w:cs="Times New Roman"/>
          <w:bCs/>
          <w:sz w:val="28"/>
          <w:szCs w:val="28"/>
          <w:lang w:val="en-US" w:bidi="uk-UA"/>
        </w:rPr>
        <w:t>b</w:t>
      </w:r>
      <w:r w:rsidRPr="004C008A">
        <w:rPr>
          <w:rFonts w:ascii="Times New Roman" w:hAnsi="Times New Roman" w:cs="Times New Roman"/>
          <w:bCs/>
          <w:sz w:val="28"/>
          <w:szCs w:val="28"/>
          <w:lang w:bidi="uk-UA"/>
        </w:rPr>
        <w:t>) він учинений в одній держа</w:t>
      </w:r>
      <w:r w:rsidRPr="004C008A">
        <w:rPr>
          <w:rFonts w:ascii="Times New Roman" w:hAnsi="Times New Roman" w:cs="Times New Roman"/>
          <w:bCs/>
          <w:sz w:val="28"/>
          <w:szCs w:val="28"/>
          <w:lang w:bidi="uk-UA"/>
        </w:rPr>
        <w:softHyphen/>
        <w:t>ві, але суттєва частина його готування, планування, керів</w:t>
      </w:r>
      <w:r w:rsidRPr="004C008A">
        <w:rPr>
          <w:rFonts w:ascii="Times New Roman" w:hAnsi="Times New Roman" w:cs="Times New Roman"/>
          <w:bCs/>
          <w:sz w:val="28"/>
          <w:szCs w:val="28"/>
          <w:lang w:bidi="uk-UA"/>
        </w:rPr>
        <w:softHyphen/>
        <w:t>ництва або контролю має місце в іншій державі; с) він учи</w:t>
      </w:r>
      <w:r w:rsidRPr="004C008A">
        <w:rPr>
          <w:rFonts w:ascii="Times New Roman" w:hAnsi="Times New Roman" w:cs="Times New Roman"/>
          <w:bCs/>
          <w:sz w:val="28"/>
          <w:szCs w:val="28"/>
          <w:lang w:bidi="uk-UA"/>
        </w:rPr>
        <w:softHyphen/>
        <w:t>нений в одній державі, але за участі організованої злочин</w:t>
      </w:r>
      <w:r w:rsidRPr="004C008A">
        <w:rPr>
          <w:rFonts w:ascii="Times New Roman" w:hAnsi="Times New Roman" w:cs="Times New Roman"/>
          <w:bCs/>
          <w:sz w:val="28"/>
          <w:szCs w:val="28"/>
          <w:lang w:bidi="uk-UA"/>
        </w:rPr>
        <w:softHyphen/>
        <w:t xml:space="preserve">ної групи, яка здійснює злочинну діяльність в більш ніж одній державі, або </w:t>
      </w:r>
      <w:r w:rsidRPr="004C008A">
        <w:rPr>
          <w:rFonts w:ascii="Times New Roman" w:hAnsi="Times New Roman" w:cs="Times New Roman"/>
          <w:bCs/>
          <w:sz w:val="28"/>
          <w:szCs w:val="28"/>
          <w:lang w:val="en-US" w:bidi="uk-UA"/>
        </w:rPr>
        <w:t>d</w:t>
      </w:r>
      <w:r w:rsidRPr="004C008A">
        <w:rPr>
          <w:rFonts w:ascii="Times New Roman" w:hAnsi="Times New Roman" w:cs="Times New Roman"/>
          <w:bCs/>
          <w:sz w:val="28"/>
          <w:szCs w:val="28"/>
          <w:lang w:bidi="uk-UA"/>
        </w:rPr>
        <w:t>) він учинений в одній державі, але його суттєві наслідки мають місце в іншій державі (п. 2 ст. 3).</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п. 1 ст. З Конвенції ідеться про те, що вона застосову</w:t>
      </w:r>
      <w:r w:rsidRPr="004C008A">
        <w:rPr>
          <w:rFonts w:ascii="Times New Roman" w:hAnsi="Times New Roman" w:cs="Times New Roman"/>
          <w:bCs/>
          <w:sz w:val="28"/>
          <w:szCs w:val="28"/>
          <w:lang w:bidi="uk-UA"/>
        </w:rPr>
        <w:softHyphen/>
        <w:t>ється, якщо в ній не зазначено інше, до запобігання, розслі</w:t>
      </w:r>
      <w:r w:rsidRPr="004C008A">
        <w:rPr>
          <w:rFonts w:ascii="Times New Roman" w:hAnsi="Times New Roman" w:cs="Times New Roman"/>
          <w:bCs/>
          <w:sz w:val="28"/>
          <w:szCs w:val="28"/>
          <w:lang w:bidi="uk-UA"/>
        </w:rPr>
        <w:softHyphen/>
        <w:t>дування і кримінального переслідування у зв’язку з:</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а) злочинами, що визнаються такими відповідно до стат</w:t>
      </w:r>
      <w:r w:rsidRPr="004C008A">
        <w:rPr>
          <w:rFonts w:ascii="Times New Roman" w:hAnsi="Times New Roman" w:cs="Times New Roman"/>
          <w:bCs/>
          <w:sz w:val="28"/>
          <w:szCs w:val="28"/>
          <w:lang w:bidi="uk-UA"/>
        </w:rPr>
        <w:softHyphen/>
        <w:t>ті 5 (це: а) умисні обидва або одне діяння, які не є замахом, незалежно від їх фактичного вчинення: і) змова з однією або кількома особами стосовно вчинення серйозного зло</w:t>
      </w:r>
      <w:r w:rsidRPr="004C008A">
        <w:rPr>
          <w:rFonts w:ascii="Times New Roman" w:hAnsi="Times New Roman" w:cs="Times New Roman"/>
          <w:bCs/>
          <w:sz w:val="28"/>
          <w:szCs w:val="28"/>
          <w:lang w:bidi="uk-UA"/>
        </w:rPr>
        <w:softHyphen/>
        <w:t>чину, що переслідує мету, прямо або опосередковано пов’язану з одержанням фінансової або іншої матеріальної вигоди, причому, якщо це передбачено внутрішнім законо</w:t>
      </w:r>
      <w:r w:rsidRPr="004C008A">
        <w:rPr>
          <w:rFonts w:ascii="Times New Roman" w:hAnsi="Times New Roman" w:cs="Times New Roman"/>
          <w:bCs/>
          <w:sz w:val="28"/>
          <w:szCs w:val="28"/>
          <w:lang w:bidi="uk-UA"/>
        </w:rPr>
        <w:softHyphen/>
        <w:t>давством, також мається на увазі фактичне вчинення одним із учасників змови якого-небудь діяння для реалізації цієї змови або причетність організованої злочинної групи; іі) діяння якої-небудь особи, яка з усвідомленням або мети і загальної злочинної діяльності організованої злочинної групи, або її наміру вчинити відповідні злочини бере актив</w:t>
      </w:r>
      <w:r w:rsidRPr="004C008A">
        <w:rPr>
          <w:rFonts w:ascii="Times New Roman" w:hAnsi="Times New Roman" w:cs="Times New Roman"/>
          <w:bCs/>
          <w:sz w:val="28"/>
          <w:szCs w:val="28"/>
          <w:lang w:bidi="uk-UA"/>
        </w:rPr>
        <w:softHyphen/>
        <w:t>ну участь у: а) злочинній діяльності організованої злочин</w:t>
      </w:r>
      <w:r w:rsidRPr="004C008A">
        <w:rPr>
          <w:rFonts w:ascii="Times New Roman" w:hAnsi="Times New Roman" w:cs="Times New Roman"/>
          <w:bCs/>
          <w:sz w:val="28"/>
          <w:szCs w:val="28"/>
          <w:lang w:bidi="uk-UA"/>
        </w:rPr>
        <w:softHyphen/>
        <w:t xml:space="preserve">ної групи; </w:t>
      </w:r>
      <w:r w:rsidRPr="004C008A">
        <w:rPr>
          <w:rFonts w:ascii="Times New Roman" w:hAnsi="Times New Roman" w:cs="Times New Roman"/>
          <w:bCs/>
          <w:sz w:val="28"/>
          <w:szCs w:val="28"/>
          <w:lang w:val="en-US" w:bidi="uk-UA"/>
        </w:rPr>
        <w:t>b</w:t>
      </w:r>
      <w:r w:rsidRPr="004C008A">
        <w:rPr>
          <w:rFonts w:ascii="Times New Roman" w:hAnsi="Times New Roman" w:cs="Times New Roman"/>
          <w:bCs/>
          <w:sz w:val="28"/>
          <w:szCs w:val="28"/>
          <w:lang w:bidi="uk-UA"/>
        </w:rPr>
        <w:t>) інших видах діяльності організованої злочин</w:t>
      </w:r>
      <w:r w:rsidRPr="004C008A">
        <w:rPr>
          <w:rFonts w:ascii="Times New Roman" w:hAnsi="Times New Roman" w:cs="Times New Roman"/>
          <w:bCs/>
          <w:sz w:val="28"/>
          <w:szCs w:val="28"/>
          <w:lang w:bidi="uk-UA"/>
        </w:rPr>
        <w:softHyphen/>
        <w:t>ної групи з усвідомленням того, що її участь буде сприяти досягненню зазначеної злочинної мети; с) організація, керівництво, пособництво, підбурювання, сприяння або давання порад стосовно серйозного злочину, вчиненого за участі організованої злочинної групи), статті 6 (відмивання дохо</w:t>
      </w:r>
      <w:r w:rsidRPr="004C008A">
        <w:rPr>
          <w:rFonts w:ascii="Times New Roman" w:hAnsi="Times New Roman" w:cs="Times New Roman"/>
          <w:bCs/>
          <w:sz w:val="28"/>
          <w:szCs w:val="28"/>
          <w:lang w:bidi="uk-UA"/>
        </w:rPr>
        <w:softHyphen/>
        <w:t>дів від злочинів), статті 8 (корупція) і статті 23 (перешко</w:t>
      </w:r>
      <w:r w:rsidRPr="004C008A">
        <w:rPr>
          <w:rFonts w:ascii="Times New Roman" w:hAnsi="Times New Roman" w:cs="Times New Roman"/>
          <w:bCs/>
          <w:sz w:val="28"/>
          <w:szCs w:val="28"/>
          <w:lang w:bidi="uk-UA"/>
        </w:rPr>
        <w:softHyphen/>
        <w:t>джання здійсненню правосуддя) цієї Конвенції;</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val="en-US" w:bidi="uk-UA"/>
        </w:rPr>
        <w:t>b</w:t>
      </w:r>
      <w:r w:rsidRPr="004C008A">
        <w:rPr>
          <w:rFonts w:ascii="Times New Roman" w:hAnsi="Times New Roman" w:cs="Times New Roman"/>
          <w:bCs/>
          <w:sz w:val="28"/>
          <w:szCs w:val="28"/>
          <w:lang w:bidi="uk-UA"/>
        </w:rPr>
        <w:t>) серйозними злочинами, як вони визначені в ст. 2 цієї Конвенції (а саме: «серйозний злочин» означає злочин, ка</w:t>
      </w:r>
      <w:r w:rsidRPr="004C008A">
        <w:rPr>
          <w:rFonts w:ascii="Times New Roman" w:hAnsi="Times New Roman" w:cs="Times New Roman"/>
          <w:bCs/>
          <w:sz w:val="28"/>
          <w:szCs w:val="28"/>
          <w:lang w:bidi="uk-UA"/>
        </w:rPr>
        <w:softHyphen/>
        <w:t>раний позбавленням волі на максимальний строк не менше чотирьох років або більш суворою мірою покарання), якщо ці злочини мають транснаціональний характер і вчинені за участі організованої групи.</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Отже, оцінюючи законодавство європейських країн що</w:t>
      </w:r>
      <w:r w:rsidRPr="004C008A">
        <w:rPr>
          <w:rFonts w:ascii="Times New Roman" w:hAnsi="Times New Roman" w:cs="Times New Roman"/>
          <w:bCs/>
          <w:sz w:val="28"/>
          <w:szCs w:val="28"/>
          <w:lang w:bidi="uk-UA"/>
        </w:rPr>
        <w:softHyphen/>
        <w:t>до наявності в ньому положень про кримінальну відповіда</w:t>
      </w:r>
      <w:r w:rsidRPr="004C008A">
        <w:rPr>
          <w:rFonts w:ascii="Times New Roman" w:hAnsi="Times New Roman" w:cs="Times New Roman"/>
          <w:bCs/>
          <w:sz w:val="28"/>
          <w:szCs w:val="28"/>
          <w:lang w:bidi="uk-UA"/>
        </w:rPr>
        <w:softHyphen/>
        <w:t>льність за торгівлю людьми, треба враховувати не лише факт наявності чи відсутності в ньому конкретних норм (статей, параграфів) з відповідною назвою, а й брати до уваги наявність у ньому норм, які за своїм змістом спрямо</w:t>
      </w:r>
      <w:r w:rsidRPr="004C008A">
        <w:rPr>
          <w:rFonts w:ascii="Times New Roman" w:hAnsi="Times New Roman" w:cs="Times New Roman"/>
          <w:bCs/>
          <w:sz w:val="28"/>
          <w:szCs w:val="28"/>
          <w:lang w:bidi="uk-UA"/>
        </w:rPr>
        <w:softHyphen/>
        <w:t>вані на переслідування торгівлі людьми в розумінні Прото</w:t>
      </w:r>
      <w:r w:rsidRPr="004C008A">
        <w:rPr>
          <w:rFonts w:ascii="Times New Roman" w:hAnsi="Times New Roman" w:cs="Times New Roman"/>
          <w:bCs/>
          <w:sz w:val="28"/>
          <w:szCs w:val="28"/>
          <w:lang w:bidi="uk-UA"/>
        </w:rPr>
        <w:softHyphen/>
        <w:t xml:space="preserve">колу про запобігання </w:t>
      </w:r>
      <w:r w:rsidRPr="004C008A">
        <w:rPr>
          <w:rFonts w:ascii="Times New Roman" w:hAnsi="Times New Roman" w:cs="Times New Roman"/>
          <w:bCs/>
          <w:sz w:val="28"/>
          <w:szCs w:val="28"/>
          <w:lang w:bidi="uk-UA"/>
        </w:rPr>
        <w:lastRenderedPageBreak/>
        <w:t>та припинення торгівлі людьми, особ</w:t>
      </w:r>
      <w:r w:rsidRPr="004C008A">
        <w:rPr>
          <w:rFonts w:ascii="Times New Roman" w:hAnsi="Times New Roman" w:cs="Times New Roman"/>
          <w:bCs/>
          <w:sz w:val="28"/>
          <w:szCs w:val="28"/>
          <w:lang w:bidi="uk-UA"/>
        </w:rPr>
        <w:softHyphen/>
        <w:t>ливо жінками та дітьми, і покарання за неї, що доповнює Конвенцію ООН проти транснаціональної організованої злочинності, відповідно до якого торгівля людьми означає найрізноманітніші дії, здійснювані в цілях експлуатації, що включає щонайменше експлуатацію проституції інших осіб або інші форми сексуальної експлуатації, примусову працю або послуги, рабство та подібні до нього звичаї, підневіль</w:t>
      </w:r>
      <w:r w:rsidRPr="004C008A">
        <w:rPr>
          <w:rFonts w:ascii="Times New Roman" w:hAnsi="Times New Roman" w:cs="Times New Roman"/>
          <w:bCs/>
          <w:sz w:val="28"/>
          <w:szCs w:val="28"/>
          <w:lang w:bidi="uk-UA"/>
        </w:rPr>
        <w:softHyphen/>
        <w:t>ний стан або вилучення органів, якщо злочин має транс</w:t>
      </w:r>
      <w:r w:rsidRPr="004C008A">
        <w:rPr>
          <w:rFonts w:ascii="Times New Roman" w:hAnsi="Times New Roman" w:cs="Times New Roman"/>
          <w:bCs/>
          <w:sz w:val="28"/>
          <w:szCs w:val="28"/>
          <w:lang w:bidi="uk-UA"/>
        </w:rPr>
        <w:softHyphen/>
        <w:t>національний характер і вчинений за участі організованої злочинної групи.</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 урахуванням зазначених положень явно некоректним є твердження відповідального секретаря Національної Коор</w:t>
      </w:r>
      <w:r w:rsidRPr="004C008A">
        <w:rPr>
          <w:rFonts w:ascii="Times New Roman" w:hAnsi="Times New Roman" w:cs="Times New Roman"/>
          <w:bCs/>
          <w:sz w:val="28"/>
          <w:szCs w:val="28"/>
          <w:lang w:bidi="uk-UA"/>
        </w:rPr>
        <w:softHyphen/>
        <w:t>динаційної Ради по запобіганню торгівлі людьми при Упов</w:t>
      </w:r>
      <w:r w:rsidRPr="004C008A">
        <w:rPr>
          <w:rFonts w:ascii="Times New Roman" w:hAnsi="Times New Roman" w:cs="Times New Roman"/>
          <w:bCs/>
          <w:sz w:val="28"/>
          <w:szCs w:val="28"/>
          <w:lang w:bidi="uk-UA"/>
        </w:rPr>
        <w:softHyphen/>
        <w:t xml:space="preserve">новаженому Верховної Ради України з прав людини Ірини Таргулової, що </w:t>
      </w:r>
      <w:r w:rsidRPr="004C008A">
        <w:rPr>
          <w:rFonts w:ascii="Times New Roman" w:hAnsi="Times New Roman" w:cs="Times New Roman"/>
          <w:bCs/>
          <w:iCs/>
          <w:sz w:val="28"/>
          <w:szCs w:val="28"/>
          <w:lang w:bidi="uk-UA"/>
        </w:rPr>
        <w:t>«в Європі тільки в трьох державах (Німеч</w:t>
      </w:r>
      <w:r w:rsidRPr="004C008A">
        <w:rPr>
          <w:rFonts w:ascii="Times New Roman" w:hAnsi="Times New Roman" w:cs="Times New Roman"/>
          <w:bCs/>
          <w:iCs/>
          <w:sz w:val="28"/>
          <w:szCs w:val="28"/>
          <w:lang w:bidi="uk-UA"/>
        </w:rPr>
        <w:softHyphen/>
        <w:t>чина, Бельгія, Україна) існує кримінальна відповідальність за торгівлю людьми.</w:t>
      </w:r>
      <w:r w:rsidRPr="004C008A">
        <w:rPr>
          <w:rFonts w:ascii="Times New Roman" w:hAnsi="Times New Roman" w:cs="Times New Roman"/>
          <w:bCs/>
          <w:sz w:val="28"/>
          <w:szCs w:val="28"/>
          <w:lang w:bidi="uk-UA"/>
        </w:rPr>
        <w:t xml:space="preserve"> Це не відповідає дійсності, оскільки така відповідальність передбачена законодавством багатьох європейських країн. Крім того, стосовно законодавства ба</w:t>
      </w:r>
      <w:r w:rsidRPr="004C008A">
        <w:rPr>
          <w:rFonts w:ascii="Times New Roman" w:hAnsi="Times New Roman" w:cs="Times New Roman"/>
          <w:bCs/>
          <w:sz w:val="28"/>
          <w:szCs w:val="28"/>
          <w:lang w:bidi="uk-UA"/>
        </w:rPr>
        <w:softHyphen/>
        <w:t>гатьох інших країн Європи доречно говорити не про відсутність норм про кримінальну відповідальність за торгівлю людьми, а про відсутність саме специфічних конкретизова</w:t>
      </w:r>
      <w:r w:rsidRPr="004C008A">
        <w:rPr>
          <w:rFonts w:ascii="Times New Roman" w:hAnsi="Times New Roman" w:cs="Times New Roman"/>
          <w:bCs/>
          <w:sz w:val="28"/>
          <w:szCs w:val="28"/>
          <w:lang w:bidi="uk-UA"/>
        </w:rPr>
        <w:softHyphen/>
        <w:t>них норм. Існуючі загальні норми можуть бути використані для протидії торгівлі людьми за наявності певних умов, які ми розглядали (вчинення злочину для експлуатації потерпі</w:t>
      </w:r>
      <w:r w:rsidRPr="004C008A">
        <w:rPr>
          <w:rFonts w:ascii="Times New Roman" w:hAnsi="Times New Roman" w:cs="Times New Roman"/>
          <w:bCs/>
          <w:sz w:val="28"/>
          <w:szCs w:val="28"/>
          <w:lang w:bidi="uk-UA"/>
        </w:rPr>
        <w:softHyphen/>
        <w:t>лого, мета одержання вигоди, участь організованої злочин</w:t>
      </w:r>
      <w:r w:rsidRPr="004C008A">
        <w:rPr>
          <w:rFonts w:ascii="Times New Roman" w:hAnsi="Times New Roman" w:cs="Times New Roman"/>
          <w:bCs/>
          <w:sz w:val="28"/>
          <w:szCs w:val="28"/>
          <w:lang w:bidi="uk-UA"/>
        </w:rPr>
        <w:softHyphen/>
        <w:t>ної групи, транснаціональний характер злочину тощо).</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Так, Кримінальний кодекс Республіки Мальта 1854 року (зі змінами на жовтень 1998 року) не містить окремої статті про відповідальність за торгівлю людьми. Але в його час</w:t>
      </w:r>
      <w:r w:rsidRPr="004C008A">
        <w:rPr>
          <w:rFonts w:ascii="Times New Roman" w:hAnsi="Times New Roman" w:cs="Times New Roman"/>
          <w:bCs/>
          <w:sz w:val="28"/>
          <w:szCs w:val="28"/>
          <w:lang w:bidi="uk-UA"/>
        </w:rPr>
        <w:softHyphen/>
        <w:t xml:space="preserve">тині </w:t>
      </w:r>
      <w:r w:rsidRPr="004C008A">
        <w:rPr>
          <w:rFonts w:ascii="Times New Roman" w:hAnsi="Times New Roman" w:cs="Times New Roman"/>
          <w:bCs/>
          <w:sz w:val="28"/>
          <w:szCs w:val="28"/>
          <w:lang w:val="en-US" w:bidi="uk-UA"/>
        </w:rPr>
        <w:t>II</w:t>
      </w:r>
      <w:r w:rsidRPr="004C008A">
        <w:rPr>
          <w:rFonts w:ascii="Times New Roman" w:hAnsi="Times New Roman" w:cs="Times New Roman"/>
          <w:b/>
          <w:bCs/>
          <w:sz w:val="28"/>
          <w:szCs w:val="28"/>
          <w:lang w:bidi="uk-UA"/>
        </w:rPr>
        <w:t xml:space="preserve"> </w:t>
      </w:r>
      <w:r w:rsidRPr="004C008A">
        <w:rPr>
          <w:rFonts w:ascii="Times New Roman" w:hAnsi="Times New Roman" w:cs="Times New Roman"/>
          <w:bCs/>
          <w:sz w:val="28"/>
          <w:szCs w:val="28"/>
          <w:lang w:bidi="uk-UA"/>
        </w:rPr>
        <w:t xml:space="preserve">«Про злочини, які впливають на сімейний порядок», підрозділ </w:t>
      </w:r>
      <w:r w:rsidRPr="004C008A">
        <w:rPr>
          <w:rFonts w:ascii="Times New Roman" w:hAnsi="Times New Roman" w:cs="Times New Roman"/>
          <w:bCs/>
          <w:sz w:val="28"/>
          <w:szCs w:val="28"/>
          <w:lang w:val="en-US" w:bidi="uk-UA"/>
        </w:rPr>
        <w:t>II</w:t>
      </w:r>
      <w:r w:rsidRPr="004C008A">
        <w:rPr>
          <w:rFonts w:ascii="Times New Roman" w:hAnsi="Times New Roman" w:cs="Times New Roman"/>
          <w:bCs/>
          <w:sz w:val="28"/>
          <w:szCs w:val="28"/>
          <w:lang w:bidi="uk-UA"/>
        </w:rPr>
        <w:t xml:space="preserve"> якого «Злочини проти миру і честі сім’ї та про</w:t>
      </w:r>
      <w:r w:rsidRPr="004C008A">
        <w:rPr>
          <w:rFonts w:ascii="Times New Roman" w:hAnsi="Times New Roman" w:cs="Times New Roman"/>
          <w:bCs/>
          <w:sz w:val="28"/>
          <w:szCs w:val="28"/>
          <w:lang w:bidi="uk-UA"/>
        </w:rPr>
        <w:softHyphen/>
        <w:t xml:space="preserve">ти моральності» містить, зокрема, ст. 205, відповідно до частини другої якої той, хто з метою задоволення похоті іншої особи шляхом </w:t>
      </w:r>
      <w:r w:rsidRPr="004C008A">
        <w:rPr>
          <w:rFonts w:ascii="Times New Roman" w:hAnsi="Times New Roman" w:cs="Times New Roman"/>
          <w:bCs/>
          <w:sz w:val="28"/>
          <w:szCs w:val="28"/>
          <w:lang w:bidi="uk-UA"/>
        </w:rPr>
        <w:lastRenderedPageBreak/>
        <w:t>використання сили, примусу або обману схиляє повнолітню особу займатися проституцією (у ст. 204 ідеться про неповнолітню особу), якщо він це ро</w:t>
      </w:r>
      <w:r w:rsidRPr="004C008A">
        <w:rPr>
          <w:rFonts w:ascii="Times New Roman" w:hAnsi="Times New Roman" w:cs="Times New Roman"/>
          <w:bCs/>
          <w:sz w:val="28"/>
          <w:szCs w:val="28"/>
          <w:lang w:bidi="uk-UA"/>
        </w:rPr>
        <w:softHyphen/>
        <w:t>бить, зокрема, для одержання вигоди, карається ув’язнення на строк від одного до чотирьох років. Якщо такі дії будуть вчинені організованою злочинною групою та матимуть транснаціональний характер, вони підпадатимуть під між- народно-правове поняття торгівлі людьми, що дається зга</w:t>
      </w:r>
      <w:r w:rsidRPr="004C008A">
        <w:rPr>
          <w:rFonts w:ascii="Times New Roman" w:hAnsi="Times New Roman" w:cs="Times New Roman"/>
          <w:bCs/>
          <w:sz w:val="28"/>
          <w:szCs w:val="28"/>
          <w:lang w:bidi="uk-UA"/>
        </w:rPr>
        <w:softHyphen/>
        <w:t>даним Протоколом.</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i/>
          <w:iCs/>
          <w:sz w:val="28"/>
          <w:szCs w:val="28"/>
          <w:lang w:bidi="uk-UA"/>
        </w:rPr>
      </w:pPr>
      <w:r w:rsidRPr="004C008A">
        <w:rPr>
          <w:rFonts w:ascii="Times New Roman" w:hAnsi="Times New Roman" w:cs="Times New Roman"/>
          <w:bCs/>
          <w:sz w:val="28"/>
          <w:szCs w:val="28"/>
          <w:lang w:bidi="uk-UA"/>
        </w:rPr>
        <w:t>У 2002 році до ст. 248 КК Республіки Мальта (у статті йдеться про кримінальну відповідальність за нездійснення піклування про підкидька або неповідомлення про нього)</w:t>
      </w:r>
      <w:r w:rsidRPr="004C008A">
        <w:rPr>
          <w:rFonts w:ascii="Times New Roman" w:hAnsi="Times New Roman" w:cs="Times New Roman"/>
          <w:b/>
          <w:bCs/>
          <w:sz w:val="28"/>
          <w:szCs w:val="28"/>
          <w:lang w:bidi="uk-UA"/>
        </w:rPr>
        <w:t xml:space="preserve"> </w:t>
      </w:r>
      <w:r w:rsidRPr="004C008A">
        <w:rPr>
          <w:rFonts w:ascii="Times New Roman" w:hAnsi="Times New Roman" w:cs="Times New Roman"/>
          <w:bCs/>
          <w:iCs/>
          <w:sz w:val="28"/>
          <w:szCs w:val="28"/>
          <w:lang w:bidi="uk-UA"/>
        </w:rPr>
        <w:t>«...уведені нові розділи А, В, С,</w:t>
      </w:r>
      <w:r w:rsidRPr="004C008A">
        <w:rPr>
          <w:rFonts w:ascii="Times New Roman" w:hAnsi="Times New Roman" w:cs="Times New Roman"/>
          <w:bCs/>
          <w:sz w:val="28"/>
          <w:szCs w:val="28"/>
          <w:lang w:bidi="uk-UA"/>
        </w:rPr>
        <w:t xml:space="preserve"> Д </w:t>
      </w:r>
      <w:r w:rsidRPr="004C008A">
        <w:rPr>
          <w:rFonts w:ascii="Times New Roman" w:hAnsi="Times New Roman" w:cs="Times New Roman"/>
          <w:bCs/>
          <w:iCs/>
          <w:sz w:val="28"/>
          <w:szCs w:val="28"/>
          <w:lang w:bidi="uk-UA"/>
        </w:rPr>
        <w:t>Е, що торкаються у першу чергу питання торгівлі людьми в цілях економічної експлу</w:t>
      </w:r>
      <w:r w:rsidRPr="004C008A">
        <w:rPr>
          <w:rFonts w:ascii="Times New Roman" w:hAnsi="Times New Roman" w:cs="Times New Roman"/>
          <w:bCs/>
          <w:iCs/>
          <w:sz w:val="28"/>
          <w:szCs w:val="28"/>
          <w:lang w:bidi="uk-UA"/>
        </w:rPr>
        <w:softHyphen/>
        <w:t>атації, проституції або порнографії і для використання людських органів. Додатковими обтяжуючими обстави</w:t>
      </w:r>
      <w:r w:rsidRPr="004C008A">
        <w:rPr>
          <w:rFonts w:ascii="Times New Roman" w:hAnsi="Times New Roman" w:cs="Times New Roman"/>
          <w:bCs/>
          <w:iCs/>
          <w:sz w:val="28"/>
          <w:szCs w:val="28"/>
          <w:lang w:bidi="uk-UA"/>
        </w:rPr>
        <w:softHyphen/>
        <w:t>нами при цих злочинах може стати участь організованих злочинних елементів, що тягне за собою покарання у вигля</w:t>
      </w:r>
      <w:r w:rsidRPr="004C008A">
        <w:rPr>
          <w:rFonts w:ascii="Times New Roman" w:hAnsi="Times New Roman" w:cs="Times New Roman"/>
          <w:bCs/>
          <w:iCs/>
          <w:sz w:val="28"/>
          <w:szCs w:val="28"/>
          <w:lang w:bidi="uk-UA"/>
        </w:rPr>
        <w:softHyphen/>
        <w:t>ді тюремного ув’язнення строком до 20 років».</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Відповідно до Акта про статеві злочини 1956 року Об’єднаного Королівства Великої Британії та Північної Ір</w:t>
      </w:r>
      <w:r w:rsidRPr="004C008A">
        <w:rPr>
          <w:rFonts w:ascii="Times New Roman" w:hAnsi="Times New Roman" w:cs="Times New Roman"/>
          <w:bCs/>
          <w:iCs/>
          <w:sz w:val="28"/>
          <w:szCs w:val="28"/>
          <w:lang w:bidi="uk-UA"/>
        </w:rPr>
        <w:softHyphen/>
        <w:t>ландії злочинами є, зокрема, для чоловіка свідомо жити пов</w:t>
      </w:r>
      <w:r w:rsidRPr="004C008A">
        <w:rPr>
          <w:rFonts w:ascii="Times New Roman" w:hAnsi="Times New Roman" w:cs="Times New Roman"/>
          <w:bCs/>
          <w:iCs/>
          <w:sz w:val="28"/>
          <w:szCs w:val="28"/>
          <w:lang w:bidi="uk-UA"/>
        </w:rPr>
        <w:softHyphen/>
        <w:t>ністю або частково на заробітки від проституції (§ 30); для жінки для одержання вигоди здійснювати контроль, керів ництво або вплив щодо руху проститутки способом, який показує, що вона допомагає, підбурює або вимушує її прос</w:t>
      </w:r>
      <w:r w:rsidRPr="004C008A">
        <w:rPr>
          <w:rFonts w:ascii="Times New Roman" w:hAnsi="Times New Roman" w:cs="Times New Roman"/>
          <w:bCs/>
          <w:iCs/>
          <w:sz w:val="28"/>
          <w:szCs w:val="28"/>
          <w:lang w:bidi="uk-UA"/>
        </w:rPr>
        <w:softHyphen/>
        <w:t>титуцію (§ 31); для особи заволодівати жінкою, шляхом погроз або залякування, для того, щоб вона мала незаконні статеві стосунки в будь-якій частині світу (§ 2); для особи змушувати дівчину віком до 21 року до незаконних стате</w:t>
      </w:r>
      <w:r w:rsidRPr="004C008A">
        <w:rPr>
          <w:rFonts w:ascii="Times New Roman" w:hAnsi="Times New Roman" w:cs="Times New Roman"/>
          <w:bCs/>
          <w:iCs/>
          <w:sz w:val="28"/>
          <w:szCs w:val="28"/>
          <w:lang w:bidi="uk-UA"/>
        </w:rPr>
        <w:softHyphen/>
        <w:t>вих стосунків в будь-якій частині світу з третьою особою (§ 23); для особи спричиняти або заохочувати проституцію або здійснення статевих стосунків, або непристойний напад щодо дівчини до шістнадцяти років, за яку особа відпові</w:t>
      </w:r>
      <w:r w:rsidRPr="004C008A">
        <w:rPr>
          <w:rFonts w:ascii="Times New Roman" w:hAnsi="Times New Roman" w:cs="Times New Roman"/>
          <w:bCs/>
          <w:iCs/>
          <w:sz w:val="28"/>
          <w:szCs w:val="28"/>
          <w:lang w:bidi="uk-UA"/>
        </w:rPr>
        <w:softHyphen/>
        <w:t>дальна (§ 28); для особи: (а) забезпечити жінці стати, в будь-якій частині світу, загальною проституткою; або (</w:t>
      </w: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bidi="uk-UA"/>
        </w:rPr>
        <w:t>) забез</w:t>
      </w:r>
      <w:r w:rsidRPr="004C008A">
        <w:rPr>
          <w:rFonts w:ascii="Times New Roman" w:hAnsi="Times New Roman" w:cs="Times New Roman"/>
          <w:bCs/>
          <w:iCs/>
          <w:sz w:val="28"/>
          <w:szCs w:val="28"/>
          <w:lang w:bidi="uk-UA"/>
        </w:rPr>
        <w:softHyphen/>
        <w:t>печити жінці можливість залишення Об’єднаного Королів</w:t>
      </w:r>
      <w:r w:rsidRPr="004C008A">
        <w:rPr>
          <w:rFonts w:ascii="Times New Roman" w:hAnsi="Times New Roman" w:cs="Times New Roman"/>
          <w:bCs/>
          <w:iCs/>
          <w:sz w:val="28"/>
          <w:szCs w:val="28"/>
          <w:lang w:bidi="uk-UA"/>
        </w:rPr>
        <w:softHyphen/>
        <w:t xml:space="preserve">ства, маючи намір, щоб </w:t>
      </w:r>
      <w:r w:rsidRPr="004C008A">
        <w:rPr>
          <w:rFonts w:ascii="Times New Roman" w:hAnsi="Times New Roman" w:cs="Times New Roman"/>
          <w:bCs/>
          <w:iCs/>
          <w:sz w:val="28"/>
          <w:szCs w:val="28"/>
          <w:lang w:bidi="uk-UA"/>
        </w:rPr>
        <w:lastRenderedPageBreak/>
        <w:t>вона стала мешканкою або частою відвідувачкою дому розпусти десь в іншому місці; або (с) забезпечити жінці можливість залишення її звичного місця проживання в Об’єднаному Королівстві, маючи на</w:t>
      </w:r>
      <w:r w:rsidRPr="004C008A">
        <w:rPr>
          <w:rFonts w:ascii="Times New Roman" w:hAnsi="Times New Roman" w:cs="Times New Roman"/>
          <w:bCs/>
          <w:iCs/>
          <w:sz w:val="28"/>
          <w:szCs w:val="28"/>
          <w:lang w:bidi="uk-UA"/>
        </w:rPr>
        <w:softHyphen/>
        <w:t>мір, щоб вона стала мешканкою або частою відвідувачкою дому розпусти в будь-якій частині світу з метою проститу</w:t>
      </w:r>
      <w:r w:rsidRPr="004C008A">
        <w:rPr>
          <w:rFonts w:ascii="Times New Roman" w:hAnsi="Times New Roman" w:cs="Times New Roman"/>
          <w:bCs/>
          <w:iCs/>
          <w:sz w:val="28"/>
          <w:szCs w:val="28"/>
          <w:lang w:bidi="uk-UA"/>
        </w:rPr>
        <w:softHyphen/>
        <w:t>ції (§ 22); для особи затримати жінку проти її волі в будь-якому будинку з наміром, щоб вона мала незаконні статеві стосунки з чоловіками чи з окремим чоловіком, або затри</w:t>
      </w:r>
      <w:r w:rsidRPr="004C008A">
        <w:rPr>
          <w:rFonts w:ascii="Times New Roman" w:hAnsi="Times New Roman" w:cs="Times New Roman"/>
          <w:bCs/>
          <w:iCs/>
          <w:sz w:val="28"/>
          <w:szCs w:val="28"/>
          <w:lang w:bidi="uk-UA"/>
        </w:rPr>
        <w:softHyphen/>
        <w:t>мати жінку проти її волі в домі розпусти (§ 24).</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Об’єднане Королівство ратифікувало ряд міжнародних конвенцій, згідно з якими торгівля людьми є незаконною і держави повинні вжити відповідних заходів для її подо</w:t>
      </w:r>
      <w:r w:rsidRPr="004C008A">
        <w:rPr>
          <w:rFonts w:ascii="Times New Roman" w:hAnsi="Times New Roman" w:cs="Times New Roman"/>
          <w:bCs/>
          <w:sz w:val="28"/>
          <w:szCs w:val="28"/>
          <w:lang w:bidi="uk-UA"/>
        </w:rPr>
        <w:softHyphen/>
        <w:t>лання, хоча ця країна, по суті, ще не має конкретного за</w:t>
      </w:r>
      <w:r w:rsidRPr="004C008A">
        <w:rPr>
          <w:rFonts w:ascii="Times New Roman" w:hAnsi="Times New Roman" w:cs="Times New Roman"/>
          <w:bCs/>
          <w:sz w:val="28"/>
          <w:szCs w:val="28"/>
          <w:lang w:bidi="uk-UA"/>
        </w:rPr>
        <w:softHyphen/>
        <w:t>конодавства щодо згаданої сфери. Це стосується, зокрема, Загальної декларації прав людини від 10 грудня 1948 р., Конвенції про права дитини від 20 листопада 1989 року, Факультативного протоколу до Конвенції про права дити</w:t>
      </w:r>
      <w:r w:rsidRPr="004C008A">
        <w:rPr>
          <w:rFonts w:ascii="Times New Roman" w:hAnsi="Times New Roman" w:cs="Times New Roman"/>
          <w:bCs/>
          <w:sz w:val="28"/>
          <w:szCs w:val="28"/>
          <w:lang w:bidi="uk-UA"/>
        </w:rPr>
        <w:softHyphen/>
        <w:t>ни стосовно торгівлі дітьми, дитячої проституції та дитя</w:t>
      </w:r>
      <w:r w:rsidRPr="004C008A">
        <w:rPr>
          <w:rFonts w:ascii="Times New Roman" w:hAnsi="Times New Roman" w:cs="Times New Roman"/>
          <w:bCs/>
          <w:sz w:val="28"/>
          <w:szCs w:val="28"/>
          <w:lang w:bidi="uk-UA"/>
        </w:rPr>
        <w:softHyphen/>
        <w:t>чої порнографії від 25 травня 2000 року (набрав чинності 18 січня 2002 року), Протоколу про запобігання та припи</w:t>
      </w:r>
      <w:r w:rsidRPr="004C008A">
        <w:rPr>
          <w:rFonts w:ascii="Times New Roman" w:hAnsi="Times New Roman" w:cs="Times New Roman"/>
          <w:bCs/>
          <w:sz w:val="28"/>
          <w:szCs w:val="28"/>
          <w:lang w:bidi="uk-UA"/>
        </w:rPr>
        <w:softHyphen/>
        <w:t>нення торгівлі людьми, особливо жінками та дітьми, і пока</w:t>
      </w:r>
      <w:r w:rsidRPr="004C008A">
        <w:rPr>
          <w:rFonts w:ascii="Times New Roman" w:hAnsi="Times New Roman" w:cs="Times New Roman"/>
          <w:bCs/>
          <w:sz w:val="28"/>
          <w:szCs w:val="28"/>
          <w:lang w:bidi="uk-UA"/>
        </w:rPr>
        <w:softHyphen/>
        <w:t>рання за неї від 15 грудня 2000 року, що доповнює Конвен</w:t>
      </w:r>
      <w:r w:rsidRPr="004C008A">
        <w:rPr>
          <w:rFonts w:ascii="Times New Roman" w:hAnsi="Times New Roman" w:cs="Times New Roman"/>
          <w:bCs/>
          <w:sz w:val="28"/>
          <w:szCs w:val="28"/>
          <w:lang w:bidi="uk-UA"/>
        </w:rPr>
        <w:softHyphen/>
        <w:t>цію ООН проти транснаціональної організованої злочинності.</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2000 році з’явились пропозиції Комісії Ради Євро</w:t>
      </w:r>
      <w:r w:rsidRPr="004C008A">
        <w:rPr>
          <w:rFonts w:ascii="Times New Roman" w:hAnsi="Times New Roman" w:cs="Times New Roman"/>
          <w:bCs/>
          <w:sz w:val="28"/>
          <w:szCs w:val="28"/>
          <w:lang w:bidi="uk-UA"/>
        </w:rPr>
        <w:softHyphen/>
        <w:t>пейського Союзу та Європейського парламенту щодо по</w:t>
      </w:r>
      <w:r w:rsidRPr="004C008A">
        <w:rPr>
          <w:rFonts w:ascii="Times New Roman" w:hAnsi="Times New Roman" w:cs="Times New Roman"/>
          <w:bCs/>
          <w:sz w:val="28"/>
          <w:szCs w:val="28"/>
          <w:lang w:bidi="uk-UA"/>
        </w:rPr>
        <w:softHyphen/>
        <w:t>долання торгівлі людьми. З часом відповідне законодавство буде введено в дію і зобов’яже Держави-учасниці, у тому числі Об’єднане Королівство, до прийняття відповідних іаконів. На даний час дані про позитивне вирішення цієї проблеми відсутні.</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До згаданих пропозицій належить і така:</w:t>
      </w:r>
      <w:r w:rsidRPr="004C008A">
        <w:rPr>
          <w:rFonts w:ascii="Times New Roman" w:hAnsi="Times New Roman" w:cs="Times New Roman"/>
          <w:b/>
          <w:bCs/>
          <w:i/>
          <w:iCs/>
          <w:sz w:val="28"/>
          <w:szCs w:val="28"/>
          <w:lang w:bidi="uk-UA"/>
        </w:rPr>
        <w:t xml:space="preserve"> </w:t>
      </w:r>
      <w:r w:rsidRPr="004C008A">
        <w:rPr>
          <w:rFonts w:ascii="Times New Roman" w:hAnsi="Times New Roman" w:cs="Times New Roman"/>
          <w:bCs/>
          <w:iCs/>
          <w:sz w:val="28"/>
          <w:szCs w:val="28"/>
          <w:lang w:bidi="uk-UA"/>
        </w:rPr>
        <w:t>«Стаття: Зло</w:t>
      </w:r>
      <w:r w:rsidRPr="004C008A">
        <w:rPr>
          <w:rFonts w:ascii="Times New Roman" w:hAnsi="Times New Roman" w:cs="Times New Roman"/>
          <w:bCs/>
          <w:iCs/>
          <w:sz w:val="28"/>
          <w:szCs w:val="28"/>
          <w:lang w:bidi="uk-UA"/>
        </w:rPr>
        <w:softHyphen/>
        <w:t>чини, що стосуються торгівлі людьми для трудової або сексуальної експлуатації:</w:t>
      </w:r>
    </w:p>
    <w:p w:rsidR="003477D0" w:rsidRPr="004C008A" w:rsidRDefault="003477D0" w:rsidP="004C008A">
      <w:pPr>
        <w:tabs>
          <w:tab w:val="left" w:pos="142"/>
          <w:tab w:val="left" w:pos="709"/>
          <w:tab w:val="center" w:pos="5315"/>
        </w:tabs>
        <w:spacing w:after="0" w:line="360" w:lineRule="auto"/>
        <w:ind w:left="360"/>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val="uk-UA" w:bidi="uk-UA"/>
        </w:rPr>
        <w:t xml:space="preserve">      1.</w:t>
      </w:r>
      <w:r w:rsidRPr="004C008A">
        <w:rPr>
          <w:rFonts w:ascii="Times New Roman" w:hAnsi="Times New Roman" w:cs="Times New Roman"/>
          <w:bCs/>
          <w:iCs/>
          <w:sz w:val="28"/>
          <w:szCs w:val="28"/>
          <w:lang w:bidi="uk-UA"/>
        </w:rPr>
        <w:t xml:space="preserve">Кожна </w:t>
      </w:r>
      <w:r w:rsidRPr="004C008A">
        <w:rPr>
          <w:rFonts w:ascii="Times New Roman" w:hAnsi="Times New Roman" w:cs="Times New Roman"/>
          <w:bCs/>
          <w:iCs/>
          <w:sz w:val="28"/>
          <w:szCs w:val="28"/>
          <w:lang w:val="uk-UA" w:bidi="uk-UA"/>
        </w:rPr>
        <w:t>д</w:t>
      </w:r>
      <w:r w:rsidRPr="004C008A">
        <w:rPr>
          <w:rFonts w:ascii="Times New Roman" w:hAnsi="Times New Roman" w:cs="Times New Roman"/>
          <w:bCs/>
          <w:iCs/>
          <w:sz w:val="28"/>
          <w:szCs w:val="28"/>
          <w:lang w:bidi="uk-UA"/>
        </w:rPr>
        <w:t>ержава-учасниця вживе необхідних заходів, щоб були караними такі акти: вербування, транспорту</w:t>
      </w:r>
      <w:r w:rsidRPr="004C008A">
        <w:rPr>
          <w:rFonts w:ascii="Times New Roman" w:hAnsi="Times New Roman" w:cs="Times New Roman"/>
          <w:bCs/>
          <w:iCs/>
          <w:sz w:val="28"/>
          <w:szCs w:val="28"/>
          <w:lang w:bidi="uk-UA"/>
        </w:rPr>
        <w:softHyphen/>
        <w:t xml:space="preserve">вання, передавання, наступне </w:t>
      </w:r>
      <w:r w:rsidRPr="004C008A">
        <w:rPr>
          <w:rFonts w:ascii="Times New Roman" w:hAnsi="Times New Roman" w:cs="Times New Roman"/>
          <w:bCs/>
          <w:iCs/>
          <w:sz w:val="28"/>
          <w:szCs w:val="28"/>
          <w:lang w:bidi="uk-UA"/>
        </w:rPr>
        <w:lastRenderedPageBreak/>
        <w:t>приймання особи, включаючи обмін або передачу контролю над цією особою, коли:</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val="uk-UA" w:bidi="uk-UA"/>
        </w:rPr>
        <w:t>(а)</w:t>
      </w:r>
      <w:r w:rsidRPr="004C008A">
        <w:rPr>
          <w:rFonts w:ascii="Times New Roman" w:hAnsi="Times New Roman" w:cs="Times New Roman"/>
          <w:bCs/>
          <w:iCs/>
          <w:sz w:val="28"/>
          <w:szCs w:val="28"/>
          <w:lang w:bidi="uk-UA"/>
        </w:rPr>
        <w:t xml:space="preserve"> застосовуються примус, ста, погрози, включаючи оману, або</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val="uk-UA" w:bidi="uk-UA"/>
        </w:rPr>
        <w:t>(</w:t>
      </w: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val="uk-UA" w:bidi="uk-UA"/>
        </w:rPr>
        <w:t>)</w:t>
      </w:r>
      <w:r w:rsidRPr="004C008A">
        <w:rPr>
          <w:rFonts w:ascii="Times New Roman" w:hAnsi="Times New Roman" w:cs="Times New Roman"/>
          <w:bCs/>
          <w:iCs/>
          <w:sz w:val="28"/>
          <w:szCs w:val="28"/>
          <w:lang w:bidi="uk-UA"/>
        </w:rPr>
        <w:t xml:space="preserve"> застосовуються обман чи шахрайство, або</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w:t>
      </w:r>
      <w:r w:rsidRPr="004C008A">
        <w:rPr>
          <w:rFonts w:ascii="Times New Roman" w:hAnsi="Times New Roman" w:cs="Times New Roman"/>
          <w:bCs/>
          <w:sz w:val="28"/>
          <w:szCs w:val="28"/>
          <w:lang w:val="en-US" w:bidi="uk-UA"/>
        </w:rPr>
        <w:t>c</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iCs/>
          <w:sz w:val="28"/>
          <w:szCs w:val="28"/>
          <w:lang w:bidi="uk-UA"/>
        </w:rPr>
        <w:t>має місце зловживання владою або становищем ура</w:t>
      </w:r>
      <w:r w:rsidRPr="004C008A">
        <w:rPr>
          <w:rFonts w:ascii="Times New Roman" w:hAnsi="Times New Roman" w:cs="Times New Roman"/>
          <w:bCs/>
          <w:iCs/>
          <w:sz w:val="28"/>
          <w:szCs w:val="28"/>
          <w:lang w:bidi="uk-UA"/>
        </w:rPr>
        <w:softHyphen/>
        <w:t>зливості, яке є таким, що ця особа не має реальних і при</w:t>
      </w:r>
      <w:r w:rsidRPr="004C008A">
        <w:rPr>
          <w:rFonts w:ascii="Times New Roman" w:hAnsi="Times New Roman" w:cs="Times New Roman"/>
          <w:bCs/>
          <w:iCs/>
          <w:sz w:val="28"/>
          <w:szCs w:val="28"/>
          <w:lang w:bidi="uk-UA"/>
        </w:rPr>
        <w:softHyphen/>
        <w:t>йнятних альтернатив, підкоряючись використаному зло</w:t>
      </w:r>
      <w:r w:rsidRPr="004C008A">
        <w:rPr>
          <w:rFonts w:ascii="Times New Roman" w:hAnsi="Times New Roman" w:cs="Times New Roman"/>
          <w:bCs/>
          <w:iCs/>
          <w:sz w:val="28"/>
          <w:szCs w:val="28"/>
          <w:lang w:bidi="uk-UA"/>
        </w:rPr>
        <w:softHyphen/>
        <w:t>вживанню, або</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w:t>
      </w:r>
      <w:r w:rsidRPr="004C008A">
        <w:rPr>
          <w:rFonts w:ascii="Times New Roman" w:hAnsi="Times New Roman" w:cs="Times New Roman"/>
          <w:bCs/>
          <w:iCs/>
          <w:sz w:val="28"/>
          <w:szCs w:val="28"/>
          <w:lang w:val="en-US" w:bidi="uk-UA"/>
        </w:rPr>
        <w:t>d</w:t>
      </w:r>
      <w:r w:rsidRPr="004C008A">
        <w:rPr>
          <w:rFonts w:ascii="Times New Roman" w:hAnsi="Times New Roman" w:cs="Times New Roman"/>
          <w:bCs/>
          <w:iCs/>
          <w:sz w:val="28"/>
          <w:szCs w:val="28"/>
          <w:lang w:bidi="uk-UA"/>
        </w:rPr>
        <w:t>) плата чи вигоди даються або одержуються для до</w:t>
      </w:r>
      <w:r w:rsidRPr="004C008A">
        <w:rPr>
          <w:rFonts w:ascii="Times New Roman" w:hAnsi="Times New Roman" w:cs="Times New Roman"/>
          <w:bCs/>
          <w:iCs/>
          <w:sz w:val="28"/>
          <w:szCs w:val="28"/>
          <w:lang w:bidi="uk-UA"/>
        </w:rPr>
        <w:softHyphen/>
        <w:t>сягнення згоди особи, яка контролює іншу особу, з метою експлуатації проституції інших осіб або інших форм сек</w:t>
      </w:r>
      <w:r w:rsidRPr="004C008A">
        <w:rPr>
          <w:rFonts w:ascii="Times New Roman" w:hAnsi="Times New Roman" w:cs="Times New Roman"/>
          <w:bCs/>
          <w:iCs/>
          <w:sz w:val="28"/>
          <w:szCs w:val="28"/>
          <w:lang w:bidi="uk-UA"/>
        </w:rPr>
        <w:softHyphen/>
        <w:t>суальної експлуатації, включаючи порнографію.</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2. </w:t>
      </w:r>
      <w:r w:rsidRPr="004C008A">
        <w:rPr>
          <w:rFonts w:ascii="Times New Roman" w:hAnsi="Times New Roman" w:cs="Times New Roman"/>
          <w:bCs/>
          <w:iCs/>
          <w:sz w:val="28"/>
          <w:szCs w:val="28"/>
          <w:lang w:bidi="uk-UA"/>
        </w:rPr>
        <w:t>Згода жертви торгівлі людьми на експлуатацію, презюмована або дійсна, не береться до уваги, коли були викорис</w:t>
      </w:r>
      <w:r w:rsidRPr="004C008A">
        <w:rPr>
          <w:rFonts w:ascii="Times New Roman" w:hAnsi="Times New Roman" w:cs="Times New Roman"/>
          <w:bCs/>
          <w:iCs/>
          <w:sz w:val="28"/>
          <w:szCs w:val="28"/>
          <w:lang w:bidi="uk-UA"/>
        </w:rPr>
        <w:softHyphen/>
        <w:t>тані будь-які засоби, згадані в підпараграфах (а), (</w:t>
      </w: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bidi="uk-UA"/>
        </w:rPr>
        <w:t>), (с) чи (</w:t>
      </w:r>
      <w:r w:rsidRPr="004C008A">
        <w:rPr>
          <w:rFonts w:ascii="Times New Roman" w:hAnsi="Times New Roman" w:cs="Times New Roman"/>
          <w:bCs/>
          <w:iCs/>
          <w:sz w:val="28"/>
          <w:szCs w:val="28"/>
          <w:lang w:val="en-US" w:bidi="uk-UA"/>
        </w:rPr>
        <w:t>d</w:t>
      </w:r>
      <w:r w:rsidRPr="004C008A">
        <w:rPr>
          <w:rFonts w:ascii="Times New Roman" w:hAnsi="Times New Roman" w:cs="Times New Roman"/>
          <w:bCs/>
          <w:iCs/>
          <w:sz w:val="28"/>
          <w:szCs w:val="28"/>
          <w:lang w:bidi="uk-UA"/>
        </w:rPr>
        <w:t>).</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3.</w:t>
      </w:r>
      <w:r w:rsidRPr="004C008A">
        <w:rPr>
          <w:rFonts w:ascii="Times New Roman" w:hAnsi="Times New Roman" w:cs="Times New Roman"/>
          <w:bCs/>
          <w:iCs/>
          <w:sz w:val="28"/>
          <w:szCs w:val="28"/>
          <w:lang w:bidi="uk-UA"/>
        </w:rPr>
        <w:t xml:space="preserve"> Коли поведінка особи, названа в § 1, стосується ди</w:t>
      </w:r>
      <w:r w:rsidRPr="004C008A">
        <w:rPr>
          <w:rFonts w:ascii="Times New Roman" w:hAnsi="Times New Roman" w:cs="Times New Roman"/>
          <w:bCs/>
          <w:iCs/>
          <w:sz w:val="28"/>
          <w:szCs w:val="28"/>
          <w:lang w:bidi="uk-UA"/>
        </w:rPr>
        <w:softHyphen/>
        <w:t>тини, вона буде караною як злочин торгівлі, навіть якщо ніякі засоби, названі в підпараграфах (а), (</w:t>
      </w: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bidi="uk-UA"/>
        </w:rPr>
        <w:t>), (с) чи (</w:t>
      </w:r>
      <w:r w:rsidRPr="004C008A">
        <w:rPr>
          <w:rFonts w:ascii="Times New Roman" w:hAnsi="Times New Roman" w:cs="Times New Roman"/>
          <w:bCs/>
          <w:iCs/>
          <w:sz w:val="28"/>
          <w:szCs w:val="28"/>
          <w:lang w:val="en-US" w:bidi="uk-UA"/>
        </w:rPr>
        <w:t>d</w:t>
      </w:r>
      <w:r w:rsidRPr="004C008A">
        <w:rPr>
          <w:rFonts w:ascii="Times New Roman" w:hAnsi="Times New Roman" w:cs="Times New Roman"/>
          <w:bCs/>
          <w:iCs/>
          <w:sz w:val="28"/>
          <w:szCs w:val="28"/>
          <w:lang w:bidi="uk-UA"/>
        </w:rPr>
        <w:t>), не застосовувалися».</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У 2002 році в Об’єднаному Королівстві був прийнятий Акт про громадянство, імміграцію та притулок, призначений сприяти зміцненню контролю кордонів, § 145 якого передба</w:t>
      </w:r>
      <w:r w:rsidRPr="004C008A">
        <w:rPr>
          <w:rFonts w:ascii="Times New Roman" w:hAnsi="Times New Roman" w:cs="Times New Roman"/>
          <w:bCs/>
          <w:sz w:val="28"/>
          <w:szCs w:val="28"/>
          <w:lang w:bidi="uk-UA"/>
        </w:rPr>
        <w:softHyphen/>
        <w:t>чає відповідальність за кримінальне правопорушення сприян</w:t>
      </w:r>
      <w:r w:rsidRPr="004C008A">
        <w:rPr>
          <w:rFonts w:ascii="Times New Roman" w:hAnsi="Times New Roman" w:cs="Times New Roman"/>
          <w:bCs/>
          <w:sz w:val="28"/>
          <w:szCs w:val="28"/>
          <w:lang w:bidi="uk-UA"/>
        </w:rPr>
        <w:softHyphen/>
        <w:t>ня транспортуванню особи в, із або всередині Об’єднаного Королівства для цілей контролю її в проституції.</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Законом 2003 року про статеві злочини охоплюється нове широке коло злочинів, включаючи ввезення та вивезен</w:t>
      </w:r>
      <w:r w:rsidRPr="004C008A">
        <w:rPr>
          <w:rFonts w:ascii="Times New Roman" w:hAnsi="Times New Roman" w:cs="Times New Roman"/>
          <w:bCs/>
          <w:sz w:val="28"/>
          <w:szCs w:val="28"/>
          <w:lang w:bidi="uk-UA"/>
        </w:rPr>
        <w:softHyphen/>
        <w:t>ня людей і торгівлю ними в Об’єднаному Королівстві для вчинення будь-яких видів дій сексуального характеру, за які передбачається максимальне покарання строком до чо</w:t>
      </w:r>
      <w:r w:rsidRPr="004C008A">
        <w:rPr>
          <w:rFonts w:ascii="Times New Roman" w:hAnsi="Times New Roman" w:cs="Times New Roman"/>
          <w:bCs/>
          <w:sz w:val="28"/>
          <w:szCs w:val="28"/>
          <w:lang w:bidi="uk-UA"/>
        </w:rPr>
        <w:softHyphen/>
        <w:t>тирнадцяти років. У цьому законі міститься також спеціа</w:t>
      </w:r>
      <w:r w:rsidRPr="004C008A">
        <w:rPr>
          <w:rFonts w:ascii="Times New Roman" w:hAnsi="Times New Roman" w:cs="Times New Roman"/>
          <w:bCs/>
          <w:sz w:val="28"/>
          <w:szCs w:val="28"/>
          <w:lang w:bidi="uk-UA"/>
        </w:rPr>
        <w:softHyphen/>
        <w:t>льне положення, що стосується сексуальної експлуатації дітей у комерційних цілях. У парламенті перебуває на роз</w:t>
      </w:r>
      <w:r w:rsidRPr="004C008A">
        <w:rPr>
          <w:rFonts w:ascii="Times New Roman" w:hAnsi="Times New Roman" w:cs="Times New Roman"/>
          <w:bCs/>
          <w:sz w:val="28"/>
          <w:szCs w:val="28"/>
          <w:lang w:bidi="uk-UA"/>
        </w:rPr>
        <w:softHyphen/>
        <w:t>гляді новий законопроект про надання притулку та іммі</w:t>
      </w:r>
      <w:r w:rsidRPr="004C008A">
        <w:rPr>
          <w:rFonts w:ascii="Times New Roman" w:hAnsi="Times New Roman" w:cs="Times New Roman"/>
          <w:bCs/>
          <w:sz w:val="28"/>
          <w:szCs w:val="28"/>
          <w:lang w:bidi="uk-UA"/>
        </w:rPr>
        <w:softHyphen/>
        <w:t xml:space="preserve">грацію. Як новий злочин, у ньому передбачена торгівля людьми в цілях експлуатації, яка охоплює торгівлю для цілей примусової </w:t>
      </w:r>
      <w:r w:rsidRPr="004C008A">
        <w:rPr>
          <w:rFonts w:ascii="Times New Roman" w:hAnsi="Times New Roman" w:cs="Times New Roman"/>
          <w:bCs/>
          <w:sz w:val="28"/>
          <w:szCs w:val="28"/>
          <w:lang w:bidi="uk-UA"/>
        </w:rPr>
        <w:lastRenderedPageBreak/>
        <w:t>праці, торгівлю беззахисними людьми і торгівлю для цілей вилучення органів.</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Поступ у прийнятті законодавства, застосування якого сприятиме протидії торгівлі людьми, спостерігається і в інших країнах. Так, парламент Італії розробив у деталях новий законопроект, який вводить до Кримінального коде</w:t>
      </w:r>
      <w:r w:rsidRPr="004C008A">
        <w:rPr>
          <w:rFonts w:ascii="Times New Roman" w:hAnsi="Times New Roman" w:cs="Times New Roman"/>
          <w:bCs/>
          <w:sz w:val="28"/>
          <w:szCs w:val="28"/>
          <w:lang w:bidi="uk-UA"/>
        </w:rPr>
        <w:softHyphen/>
        <w:t>ксу нову ст. 602</w:t>
      </w:r>
      <w:r w:rsidRPr="004C008A">
        <w:rPr>
          <w:rFonts w:ascii="Times New Roman" w:hAnsi="Times New Roman" w:cs="Times New Roman"/>
          <w:bCs/>
          <w:sz w:val="28"/>
          <w:szCs w:val="28"/>
          <w:lang w:val="en-US" w:bidi="uk-UA"/>
        </w:rPr>
        <w:t>bis</w:t>
      </w:r>
      <w:r w:rsidRPr="004C008A">
        <w:rPr>
          <w:rFonts w:ascii="Times New Roman" w:hAnsi="Times New Roman" w:cs="Times New Roman"/>
          <w:bCs/>
          <w:sz w:val="28"/>
          <w:szCs w:val="28"/>
          <w:lang w:bidi="uk-UA"/>
        </w:rPr>
        <w:t>. Вона передбачає карати кожного, хто примушує або схиляє одну чи більше осіб проникати в країну, залишати її чи селитися в ній шляхом погроз або використання сили, обману чи зловживання владою з ме</w:t>
      </w:r>
      <w:r w:rsidRPr="004C008A">
        <w:rPr>
          <w:rFonts w:ascii="Times New Roman" w:hAnsi="Times New Roman" w:cs="Times New Roman"/>
          <w:bCs/>
          <w:sz w:val="28"/>
          <w:szCs w:val="28"/>
          <w:lang w:bidi="uk-UA"/>
        </w:rPr>
        <w:softHyphen/>
        <w:t>тою важкої підневільної праці, жебрацтва, примусової пра</w:t>
      </w:r>
      <w:r w:rsidRPr="004C008A">
        <w:rPr>
          <w:rFonts w:ascii="Times New Roman" w:hAnsi="Times New Roman" w:cs="Times New Roman"/>
          <w:bCs/>
          <w:sz w:val="28"/>
          <w:szCs w:val="28"/>
          <w:lang w:bidi="uk-UA"/>
        </w:rPr>
        <w:softHyphen/>
        <w:t>ці, сексуальної експлуатації, видалення органу або підне</w:t>
      </w:r>
      <w:r w:rsidRPr="004C008A">
        <w:rPr>
          <w:rFonts w:ascii="Times New Roman" w:hAnsi="Times New Roman" w:cs="Times New Roman"/>
          <w:bCs/>
          <w:sz w:val="28"/>
          <w:szCs w:val="28"/>
          <w:lang w:bidi="uk-UA"/>
        </w:rPr>
        <w:softHyphen/>
        <w:t>вільного стану. Покарання є більш суворим, якщо злочин вчинюється проти неповнолітніх. У проекті статті передба</w:t>
      </w:r>
      <w:r w:rsidRPr="004C008A">
        <w:rPr>
          <w:rFonts w:ascii="Times New Roman" w:hAnsi="Times New Roman" w:cs="Times New Roman"/>
          <w:bCs/>
          <w:sz w:val="28"/>
          <w:szCs w:val="28"/>
          <w:lang w:bidi="uk-UA"/>
        </w:rPr>
        <w:softHyphen/>
        <w:t>чено й покарання для того, хто бере участь в організовано</w:t>
      </w:r>
      <w:r w:rsidRPr="004C008A">
        <w:rPr>
          <w:rFonts w:ascii="Times New Roman" w:hAnsi="Times New Roman" w:cs="Times New Roman"/>
          <w:bCs/>
          <w:sz w:val="28"/>
          <w:szCs w:val="28"/>
          <w:lang w:bidi="uk-UA"/>
        </w:rPr>
        <w:softHyphen/>
        <w:t>му злочині, вчинюваному групою з трьох або більше осіб, утвореною з метою вчинення торгівлі людьми. Вона пе</w:t>
      </w:r>
      <w:r w:rsidRPr="004C008A">
        <w:rPr>
          <w:rFonts w:ascii="Times New Roman" w:hAnsi="Times New Roman" w:cs="Times New Roman"/>
          <w:bCs/>
          <w:sz w:val="28"/>
          <w:szCs w:val="28"/>
          <w:lang w:bidi="uk-UA"/>
        </w:rPr>
        <w:softHyphen/>
        <w:t>редбачає збільшення покарання у разі озброєної злочинної організації і якщо злочинна організація складається із деся</w:t>
      </w:r>
      <w:r w:rsidRPr="004C008A">
        <w:rPr>
          <w:rFonts w:ascii="Times New Roman" w:hAnsi="Times New Roman" w:cs="Times New Roman"/>
          <w:bCs/>
          <w:sz w:val="28"/>
          <w:szCs w:val="28"/>
          <w:lang w:bidi="uk-UA"/>
        </w:rPr>
        <w:softHyphen/>
        <w:t>ти і більше осіб. Італія повідомила Генерального секретаря ООН про прийняття у 2003 році Закону 228/2003 про захо</w:t>
      </w:r>
      <w:r w:rsidRPr="004C008A">
        <w:rPr>
          <w:rFonts w:ascii="Times New Roman" w:hAnsi="Times New Roman" w:cs="Times New Roman"/>
          <w:bCs/>
          <w:sz w:val="28"/>
          <w:szCs w:val="28"/>
          <w:lang w:bidi="uk-UA"/>
        </w:rPr>
        <w:softHyphen/>
        <w:t>ди з боротьби з торгівлею людьми як особливий злочин.</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Республіці Албанія Кримінальним кодексом 1995 року не передбачалось відповідальності за торгівлю людьми. Однак за Законом від 24 січня 2001 року торгівля людьми є злочином, що карається тюремним ув’язненням на строк від семи до п’ятнадцяти років.</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Нідерландах планується в майбутньому доповнити Кримінальний кодекс ст. 274а про відповідальність за рабо</w:t>
      </w:r>
      <w:r w:rsidRPr="004C008A">
        <w:rPr>
          <w:rFonts w:ascii="Times New Roman" w:hAnsi="Times New Roman" w:cs="Times New Roman"/>
          <w:bCs/>
          <w:sz w:val="28"/>
          <w:szCs w:val="28"/>
          <w:lang w:bidi="uk-UA"/>
        </w:rPr>
        <w:softHyphen/>
        <w:t>торгівлю.</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Однією з важливих проблем боротьби з торгівлею лю</w:t>
      </w:r>
      <w:r w:rsidRPr="004C008A">
        <w:rPr>
          <w:rFonts w:ascii="Times New Roman" w:hAnsi="Times New Roman" w:cs="Times New Roman"/>
          <w:bCs/>
          <w:sz w:val="28"/>
          <w:szCs w:val="28"/>
          <w:lang w:bidi="uk-UA"/>
        </w:rPr>
        <w:softHyphen/>
        <w:t>дьми є віднайдення загальноприйнятого нормативного ви</w:t>
      </w:r>
      <w:r w:rsidRPr="004C008A">
        <w:rPr>
          <w:rFonts w:ascii="Times New Roman" w:hAnsi="Times New Roman" w:cs="Times New Roman"/>
          <w:bCs/>
          <w:sz w:val="28"/>
          <w:szCs w:val="28"/>
          <w:lang w:bidi="uk-UA"/>
        </w:rPr>
        <w:softHyphen/>
        <w:t>значення цього поняття. У січні 1999 року з представників недержавних організацій багатьох країн, включаючи й Україну, був сформований Кокус з Прав Людини по коор</w:t>
      </w:r>
      <w:r w:rsidRPr="004C008A">
        <w:rPr>
          <w:rFonts w:ascii="Times New Roman" w:hAnsi="Times New Roman" w:cs="Times New Roman"/>
          <w:bCs/>
          <w:sz w:val="28"/>
          <w:szCs w:val="28"/>
          <w:lang w:bidi="uk-UA"/>
        </w:rPr>
        <w:softHyphen/>
        <w:t>динації дій щодо активізації робіт, пов’язаних з підготов</w:t>
      </w:r>
      <w:r w:rsidRPr="004C008A">
        <w:rPr>
          <w:rFonts w:ascii="Times New Roman" w:hAnsi="Times New Roman" w:cs="Times New Roman"/>
          <w:bCs/>
          <w:sz w:val="28"/>
          <w:szCs w:val="28"/>
          <w:lang w:bidi="uk-UA"/>
        </w:rPr>
        <w:softHyphen/>
      </w:r>
      <w:r w:rsidRPr="004C008A">
        <w:rPr>
          <w:rFonts w:ascii="Times New Roman" w:hAnsi="Times New Roman" w:cs="Times New Roman"/>
          <w:bCs/>
          <w:sz w:val="28"/>
          <w:szCs w:val="28"/>
          <w:lang w:bidi="uk-UA"/>
        </w:rPr>
        <w:lastRenderedPageBreak/>
        <w:t>кою Стандартів для запобігання торгівлі людьми та допо</w:t>
      </w:r>
      <w:r w:rsidRPr="004C008A">
        <w:rPr>
          <w:rFonts w:ascii="Times New Roman" w:hAnsi="Times New Roman" w:cs="Times New Roman"/>
          <w:bCs/>
          <w:sz w:val="28"/>
          <w:szCs w:val="28"/>
          <w:lang w:bidi="uk-UA"/>
        </w:rPr>
        <w:softHyphen/>
        <w:t xml:space="preserve">моги потерпілим особам, які стали об’єктом торгівлі. Кокусом було вироблено поняття такої торгівлі: </w:t>
      </w:r>
      <w:r w:rsidRPr="004C008A">
        <w:rPr>
          <w:rFonts w:ascii="Times New Roman" w:hAnsi="Times New Roman" w:cs="Times New Roman"/>
          <w:bCs/>
          <w:iCs/>
          <w:sz w:val="28"/>
          <w:szCs w:val="28"/>
          <w:lang w:bidi="uk-UA"/>
        </w:rPr>
        <w:t>«Усі дії та наміри, пов’язані із вербуванням окремої особи (або групи таких осіб), транспортування їх у межах однієї країни або поза її межами, що включає купівлю, продаж, передачу, отримання прибутку від цих дій або просто утримання такої особи (осіб) у підневільному стані (домашньому, сек</w:t>
      </w:r>
      <w:r w:rsidRPr="004C008A">
        <w:rPr>
          <w:rFonts w:ascii="Times New Roman" w:hAnsi="Times New Roman" w:cs="Times New Roman"/>
          <w:bCs/>
          <w:iCs/>
          <w:sz w:val="28"/>
          <w:szCs w:val="28"/>
          <w:lang w:bidi="uk-UA"/>
        </w:rPr>
        <w:softHyphen/>
        <w:t>суальному або репродуктивному), в примусовій праці або в умовах рабства, незалежно від того, оплачується при цьо</w:t>
      </w:r>
      <w:r w:rsidRPr="004C008A">
        <w:rPr>
          <w:rFonts w:ascii="Times New Roman" w:hAnsi="Times New Roman" w:cs="Times New Roman"/>
          <w:bCs/>
          <w:iCs/>
          <w:sz w:val="28"/>
          <w:szCs w:val="28"/>
          <w:lang w:bidi="uk-UA"/>
        </w:rPr>
        <w:softHyphen/>
        <w:t>му така праця чи ні».</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Є підстави для констатації наявності схожості у визна</w:t>
      </w:r>
      <w:r w:rsidRPr="004C008A">
        <w:rPr>
          <w:rFonts w:ascii="Times New Roman" w:hAnsi="Times New Roman" w:cs="Times New Roman"/>
          <w:bCs/>
          <w:sz w:val="28"/>
          <w:szCs w:val="28"/>
          <w:lang w:bidi="uk-UA"/>
        </w:rPr>
        <w:softHyphen/>
        <w:t>ченні торгівлі людьми, запропонованого згаданим Кокусом, а також тим, яке дається у ст. 3 Протоколу про запобігання</w:t>
      </w:r>
      <w:r w:rsidRPr="004C008A">
        <w:rPr>
          <w:rFonts w:ascii="Times New Roman" w:hAnsi="Times New Roman" w:cs="Times New Roman"/>
          <w:b/>
          <w:bCs/>
          <w:sz w:val="28"/>
          <w:szCs w:val="28"/>
          <w:lang w:bidi="uk-UA"/>
        </w:rPr>
        <w:t xml:space="preserve"> </w:t>
      </w:r>
      <w:r w:rsidRPr="004C008A">
        <w:rPr>
          <w:rFonts w:ascii="Times New Roman" w:hAnsi="Times New Roman" w:cs="Times New Roman"/>
          <w:bCs/>
          <w:sz w:val="28"/>
          <w:szCs w:val="28"/>
          <w:lang w:bidi="uk-UA"/>
        </w:rPr>
        <w:t>та припинення торгівлі людьми, особливо жінками та дітьми, і покарання за неї (воно наводилося раніше), та визначен</w:t>
      </w:r>
      <w:r w:rsidRPr="004C008A">
        <w:rPr>
          <w:rFonts w:ascii="Times New Roman" w:hAnsi="Times New Roman" w:cs="Times New Roman"/>
          <w:bCs/>
          <w:sz w:val="28"/>
          <w:szCs w:val="28"/>
          <w:lang w:bidi="uk-UA"/>
        </w:rPr>
        <w:softHyphen/>
        <w:t>ням торгівлі людьми, яке дається у ст. 1 Рамкового рішення Ради Європейського Союзу від 19 липня 2002 року. Суть останнього визначення коротко зводиться до того, що вся кримінальна поведінка особи, що зловживає фізичною або психічною уразливістю потерпілого, над якою встановлю</w:t>
      </w:r>
      <w:r w:rsidRPr="004C008A">
        <w:rPr>
          <w:rFonts w:ascii="Times New Roman" w:hAnsi="Times New Roman" w:cs="Times New Roman"/>
          <w:bCs/>
          <w:sz w:val="28"/>
          <w:szCs w:val="28"/>
          <w:lang w:bidi="uk-UA"/>
        </w:rPr>
        <w:softHyphen/>
        <w:t>ється контроль для її експлуатації, включаючи сексуальну, є караною; перетин кордону держави не є конститутивною ознакою злочину. Має місце прагнення уникнути парадок</w:t>
      </w:r>
      <w:r w:rsidRPr="004C008A">
        <w:rPr>
          <w:rFonts w:ascii="Times New Roman" w:hAnsi="Times New Roman" w:cs="Times New Roman"/>
          <w:bCs/>
          <w:sz w:val="28"/>
          <w:szCs w:val="28"/>
          <w:lang w:bidi="uk-UA"/>
        </w:rPr>
        <w:softHyphen/>
        <w:t>су, коли європейський громадянин, будучи жертвою тор</w:t>
      </w:r>
      <w:r w:rsidRPr="004C008A">
        <w:rPr>
          <w:rFonts w:ascii="Times New Roman" w:hAnsi="Times New Roman" w:cs="Times New Roman"/>
          <w:bCs/>
          <w:sz w:val="28"/>
          <w:szCs w:val="28"/>
          <w:lang w:bidi="uk-UA"/>
        </w:rPr>
        <w:softHyphen/>
        <w:t>гівлі людьми у своїй країні, є менш захищеним порівняно з громадянином третьої країни. Важливим є також положен</w:t>
      </w:r>
      <w:r w:rsidRPr="004C008A">
        <w:rPr>
          <w:rFonts w:ascii="Times New Roman" w:hAnsi="Times New Roman" w:cs="Times New Roman"/>
          <w:bCs/>
          <w:sz w:val="28"/>
          <w:szCs w:val="28"/>
          <w:lang w:bidi="uk-UA"/>
        </w:rPr>
        <w:softHyphen/>
        <w:t>ня Рамкового рішення, що згода жертви торгівлі людьми на передбачувану експлуатацію є невідповідною, де будь-які із способів, перелічених у рішенні, були застосовані.</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Торгівля людьми як окремий злочин відповідно до зако</w:t>
      </w:r>
      <w:r w:rsidRPr="004C008A">
        <w:rPr>
          <w:rFonts w:ascii="Times New Roman" w:hAnsi="Times New Roman" w:cs="Times New Roman"/>
          <w:bCs/>
          <w:sz w:val="28"/>
          <w:szCs w:val="28"/>
          <w:lang w:bidi="uk-UA"/>
        </w:rPr>
        <w:softHyphen/>
        <w:t>нодавства європейських країн не завжди пов’язується із перетином державного кордону. Так, учинення цього зло</w:t>
      </w:r>
      <w:r w:rsidRPr="004C008A">
        <w:rPr>
          <w:rFonts w:ascii="Times New Roman" w:hAnsi="Times New Roman" w:cs="Times New Roman"/>
          <w:bCs/>
          <w:sz w:val="28"/>
          <w:szCs w:val="28"/>
          <w:lang w:bidi="uk-UA"/>
        </w:rPr>
        <w:softHyphen/>
        <w:t>чину всередині країни карається за КК Нідерланів, КК Бос</w:t>
      </w:r>
      <w:r w:rsidRPr="004C008A">
        <w:rPr>
          <w:rFonts w:ascii="Times New Roman" w:hAnsi="Times New Roman" w:cs="Times New Roman"/>
          <w:bCs/>
          <w:sz w:val="28"/>
          <w:szCs w:val="28"/>
          <w:lang w:bidi="uk-UA"/>
        </w:rPr>
        <w:softHyphen/>
        <w:t>нії та Герцеговини, КК Республіки Білорусь, КК Республіки Молдова (положення ст. 165 цього кодексу в інших відно</w:t>
      </w:r>
      <w:r w:rsidRPr="004C008A">
        <w:rPr>
          <w:rFonts w:ascii="Times New Roman" w:hAnsi="Times New Roman" w:cs="Times New Roman"/>
          <w:bCs/>
          <w:sz w:val="28"/>
          <w:szCs w:val="28"/>
          <w:lang w:bidi="uk-UA"/>
        </w:rPr>
        <w:softHyphen/>
      </w:r>
      <w:r w:rsidRPr="004C008A">
        <w:rPr>
          <w:rFonts w:ascii="Times New Roman" w:hAnsi="Times New Roman" w:cs="Times New Roman"/>
          <w:bCs/>
          <w:sz w:val="28"/>
          <w:szCs w:val="28"/>
          <w:lang w:bidi="uk-UA"/>
        </w:rPr>
        <w:lastRenderedPageBreak/>
        <w:t>шеннях близькі до положень ст. 3 згадуваного Протоколу 2000 року щодо визначення торгівлі людьми), КК Швеції.</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Про намір переглянути свій КК з тим, щоб привести йо</w:t>
      </w:r>
      <w:r w:rsidRPr="004C008A">
        <w:rPr>
          <w:rFonts w:ascii="Times New Roman" w:hAnsi="Times New Roman" w:cs="Times New Roman"/>
          <w:bCs/>
          <w:sz w:val="28"/>
          <w:szCs w:val="28"/>
          <w:lang w:bidi="uk-UA"/>
        </w:rPr>
        <w:softHyphen/>
        <w:t>го у відповідність до Рамкового рішення Європейського Союзу від 19 липня 2002 року про боротьбу з торгівлею людьми заявила Федеративна Республіка Німеччини .</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Факультативного протоколу до Конвенції про права дитини стосовно торгівлі дітьми, дитячої прости</w:t>
      </w:r>
      <w:r w:rsidRPr="004C008A">
        <w:rPr>
          <w:rFonts w:ascii="Times New Roman" w:hAnsi="Times New Roman" w:cs="Times New Roman"/>
          <w:bCs/>
          <w:sz w:val="28"/>
          <w:szCs w:val="28"/>
          <w:lang w:bidi="uk-UA"/>
        </w:rPr>
        <w:softHyphen/>
        <w:t>туції та дитячої порнографії 2000</w:t>
      </w:r>
      <w:r w:rsidRPr="004C008A">
        <w:rPr>
          <w:rFonts w:ascii="Times New Roman" w:hAnsi="Times New Roman" w:cs="Times New Roman"/>
          <w:bCs/>
          <w:sz w:val="28"/>
          <w:szCs w:val="28"/>
          <w:lang w:val="uk-UA" w:bidi="uk-UA"/>
        </w:rPr>
        <w:t>р. д</w:t>
      </w:r>
      <w:r w:rsidRPr="004C008A">
        <w:rPr>
          <w:rFonts w:ascii="Times New Roman" w:hAnsi="Times New Roman" w:cs="Times New Roman"/>
          <w:bCs/>
          <w:sz w:val="28"/>
          <w:szCs w:val="28"/>
          <w:lang w:bidi="uk-UA"/>
        </w:rPr>
        <w:t>ержави-учасниці заборонятимуть торгівлю людьми, дитячу проституцію та дитячу порнографію, як це передбачено цим Протоколом. Для цілей Протоколу торгівля людьми означає будь-який акт або угоду, за якою дитина передається якоюсь особою або групою осіб іншому за винагороду або з якихось інших міркувань (п. (а) ст. 2). Кожна Держава-учасниця забезпе</w:t>
      </w:r>
      <w:r w:rsidRPr="004C008A">
        <w:rPr>
          <w:rFonts w:ascii="Times New Roman" w:hAnsi="Times New Roman" w:cs="Times New Roman"/>
          <w:bCs/>
          <w:sz w:val="28"/>
          <w:szCs w:val="28"/>
          <w:lang w:bidi="uk-UA"/>
        </w:rPr>
        <w:softHyphen/>
        <w:t>чить, що, як мінімум, такі акти або активності будуть під</w:t>
      </w:r>
      <w:r w:rsidRPr="004C008A">
        <w:rPr>
          <w:rFonts w:ascii="Times New Roman" w:hAnsi="Times New Roman" w:cs="Times New Roman"/>
          <w:bCs/>
          <w:sz w:val="28"/>
          <w:szCs w:val="28"/>
          <w:lang w:bidi="uk-UA"/>
        </w:rPr>
        <w:softHyphen/>
        <w:t>падати під її кримінальний закон, незалежно від того, вчи</w:t>
      </w:r>
      <w:r w:rsidRPr="004C008A">
        <w:rPr>
          <w:rFonts w:ascii="Times New Roman" w:hAnsi="Times New Roman" w:cs="Times New Roman"/>
          <w:bCs/>
          <w:sz w:val="28"/>
          <w:szCs w:val="28"/>
          <w:lang w:bidi="uk-UA"/>
        </w:rPr>
        <w:softHyphen/>
        <w:t>нятимуться правопорушення всередині країни чи траснаціонально, індивідуально чи на організованій основі, якщо в контексті торгівлі дітьми, як вона визначена в ст. 2, особа пропонує, доставляє або приймає будь-якими засобами, дитину з метою її сексуальної експлуатації, передачі орга</w:t>
      </w:r>
      <w:r w:rsidRPr="004C008A">
        <w:rPr>
          <w:rFonts w:ascii="Times New Roman" w:hAnsi="Times New Roman" w:cs="Times New Roman"/>
          <w:bCs/>
          <w:sz w:val="28"/>
          <w:szCs w:val="28"/>
          <w:lang w:bidi="uk-UA"/>
        </w:rPr>
        <w:softHyphen/>
        <w:t>нів дитини для вигоди, піддавання дитини примусовій пра</w:t>
      </w:r>
      <w:r w:rsidRPr="004C008A">
        <w:rPr>
          <w:rFonts w:ascii="Times New Roman" w:hAnsi="Times New Roman" w:cs="Times New Roman"/>
          <w:bCs/>
          <w:sz w:val="28"/>
          <w:szCs w:val="28"/>
          <w:lang w:bidi="uk-UA"/>
        </w:rPr>
        <w:softHyphen/>
        <w:t>ці тощо (п. (а) ст. 3).</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Отже, за змістом Факультативного протоколу торгівля дітьми не обов’язково має бути пов’язана з перетином дер</w:t>
      </w:r>
      <w:r w:rsidRPr="004C008A">
        <w:rPr>
          <w:rFonts w:ascii="Times New Roman" w:hAnsi="Times New Roman" w:cs="Times New Roman"/>
          <w:bCs/>
          <w:sz w:val="28"/>
          <w:szCs w:val="28"/>
          <w:lang w:bidi="uk-UA"/>
        </w:rPr>
        <w:softHyphen/>
        <w:t>жавного кордону (вона може мати місце всередині країни) та вчинюватися організованою злочинною групою (злочин може бути вчинений і однією особою).</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Загальний огляд законодавства європейських країн та міжнародно-правових актів, спрямованих на протидію та</w:t>
      </w:r>
      <w:r w:rsidRPr="004C008A">
        <w:rPr>
          <w:rFonts w:ascii="Times New Roman" w:hAnsi="Times New Roman" w:cs="Times New Roman"/>
          <w:bCs/>
          <w:sz w:val="28"/>
          <w:szCs w:val="28"/>
          <w:lang w:bidi="uk-UA"/>
        </w:rPr>
        <w:softHyphen/>
        <w:t>кому ганебному явищу сучасності, яким є торгівля людьми, свідчить про пошуки оптимальних способів формулювання підстав кримінальної відповідальності за вчинення злочину, її диференціації, розширення арсеналу кримінально-</w:t>
      </w:r>
      <w:r w:rsidRPr="004C008A">
        <w:rPr>
          <w:rFonts w:ascii="Times New Roman" w:hAnsi="Times New Roman" w:cs="Times New Roman"/>
          <w:bCs/>
          <w:sz w:val="28"/>
          <w:szCs w:val="28"/>
          <w:lang w:bidi="uk-UA"/>
        </w:rPr>
        <w:lastRenderedPageBreak/>
        <w:t>правоиих заходів впливу на винуватих у вчиненні злочину осіб, а також забезпечення прав осіб, потерпілих від злочину.</w:t>
      </w: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p>
    <w:p w:rsidR="003477D0" w:rsidRPr="004C008A" w:rsidRDefault="003477D0" w:rsidP="004C008A">
      <w:pPr>
        <w:tabs>
          <w:tab w:val="left" w:pos="142"/>
          <w:tab w:val="left" w:pos="709"/>
          <w:tab w:val="center" w:pos="5315"/>
        </w:tabs>
        <w:spacing w:after="0" w:line="360" w:lineRule="auto"/>
        <w:ind w:left="426" w:firstLine="283"/>
        <w:jc w:val="both"/>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 xml:space="preserve">Тема 1.7. </w:t>
      </w:r>
      <w:r w:rsidRPr="004C008A">
        <w:rPr>
          <w:rFonts w:ascii="Times New Roman" w:hAnsi="Times New Roman" w:cs="Times New Roman"/>
          <w:b/>
          <w:bCs/>
          <w:sz w:val="28"/>
          <w:szCs w:val="28"/>
          <w:lang w:bidi="uk-UA"/>
        </w:rPr>
        <w:t>Конвенц</w:t>
      </w:r>
      <w:r w:rsidRPr="004C008A">
        <w:rPr>
          <w:rFonts w:ascii="Times New Roman" w:hAnsi="Times New Roman" w:cs="Times New Roman"/>
          <w:b/>
          <w:bCs/>
          <w:sz w:val="28"/>
          <w:szCs w:val="28"/>
          <w:lang w:val="uk-UA" w:bidi="uk-UA"/>
        </w:rPr>
        <w:t>і</w:t>
      </w:r>
      <w:r w:rsidRPr="004C008A">
        <w:rPr>
          <w:rFonts w:ascii="Times New Roman" w:hAnsi="Times New Roman" w:cs="Times New Roman"/>
          <w:b/>
          <w:bCs/>
          <w:sz w:val="28"/>
          <w:szCs w:val="28"/>
          <w:lang w:bidi="uk-UA"/>
        </w:rPr>
        <w:t>йн</w:t>
      </w:r>
      <w:r w:rsidRPr="004C008A">
        <w:rPr>
          <w:rFonts w:ascii="Times New Roman" w:hAnsi="Times New Roman" w:cs="Times New Roman"/>
          <w:b/>
          <w:bCs/>
          <w:sz w:val="28"/>
          <w:szCs w:val="28"/>
          <w:lang w:val="uk-UA" w:bidi="uk-UA"/>
        </w:rPr>
        <w:t>і</w:t>
      </w:r>
      <w:r w:rsidRPr="004C008A">
        <w:rPr>
          <w:rFonts w:ascii="Times New Roman" w:hAnsi="Times New Roman" w:cs="Times New Roman"/>
          <w:b/>
          <w:bCs/>
          <w:sz w:val="28"/>
          <w:szCs w:val="28"/>
          <w:lang w:bidi="uk-UA"/>
        </w:rPr>
        <w:t xml:space="preserve"> злочини </w:t>
      </w:r>
      <w:r w:rsidRPr="004C008A">
        <w:rPr>
          <w:rFonts w:ascii="Times New Roman" w:hAnsi="Times New Roman" w:cs="Times New Roman"/>
          <w:b/>
          <w:bCs/>
          <w:sz w:val="28"/>
          <w:szCs w:val="28"/>
          <w:lang w:val="uk-UA" w:bidi="uk-UA"/>
        </w:rPr>
        <w:t>у кримінальному законодавстві України</w:t>
      </w:r>
    </w:p>
    <w:p w:rsidR="003477D0" w:rsidRPr="004C008A" w:rsidRDefault="003477D0" w:rsidP="004C008A">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3477D0" w:rsidRPr="004C008A" w:rsidRDefault="003477D0" w:rsidP="004C008A">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План</w:t>
      </w:r>
    </w:p>
    <w:p w:rsidR="003477D0" w:rsidRPr="004C008A" w:rsidRDefault="003477D0" w:rsidP="004C008A">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3477D0" w:rsidRPr="004C008A" w:rsidRDefault="003477D0" w:rsidP="004C008A">
      <w:pPr>
        <w:numPr>
          <w:ilvl w:val="0"/>
          <w:numId w:val="26"/>
        </w:numPr>
        <w:tabs>
          <w:tab w:val="left" w:pos="142"/>
          <w:tab w:val="left" w:pos="709"/>
          <w:tab w:val="center" w:pos="5315"/>
        </w:tabs>
        <w:spacing w:after="0" w:line="360" w:lineRule="auto"/>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Правова характеристика Статуту Міжнародного кримінального суду (Римський статут, 17 липня 1998 р., м. Рим, Італія)</w:t>
      </w:r>
    </w:p>
    <w:p w:rsidR="003477D0" w:rsidRPr="004C008A" w:rsidRDefault="003477D0" w:rsidP="004C008A">
      <w:pPr>
        <w:numPr>
          <w:ilvl w:val="0"/>
          <w:numId w:val="26"/>
        </w:numPr>
        <w:tabs>
          <w:tab w:val="left" w:pos="142"/>
          <w:tab w:val="left" w:pos="709"/>
          <w:tab w:val="center" w:pos="5315"/>
        </w:tabs>
        <w:spacing w:after="0" w:line="360" w:lineRule="auto"/>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Загальна характеристика міжнародних злочинів та злочинів міжнародного характеру.</w:t>
      </w:r>
    </w:p>
    <w:p w:rsidR="003477D0" w:rsidRPr="004C008A" w:rsidRDefault="003477D0" w:rsidP="004C008A">
      <w:pPr>
        <w:tabs>
          <w:tab w:val="left" w:pos="142"/>
          <w:tab w:val="left" w:pos="709"/>
          <w:tab w:val="center" w:pos="5315"/>
        </w:tabs>
        <w:spacing w:after="0" w:line="360" w:lineRule="auto"/>
        <w:ind w:left="720"/>
        <w:rPr>
          <w:rFonts w:ascii="Times New Roman" w:hAnsi="Times New Roman" w:cs="Times New Roman"/>
          <w:bCs/>
          <w:sz w:val="28"/>
          <w:szCs w:val="28"/>
          <w:lang w:val="uk-UA" w:bidi="uk-UA"/>
        </w:rPr>
      </w:pPr>
    </w:p>
    <w:p w:rsidR="003477D0" w:rsidRPr="004C008A" w:rsidRDefault="00312568" w:rsidP="004C008A">
      <w:pPr>
        <w:tabs>
          <w:tab w:val="left" w:pos="142"/>
          <w:tab w:val="left" w:pos="709"/>
          <w:tab w:val="center" w:pos="5315"/>
        </w:tabs>
        <w:spacing w:after="0" w:line="360" w:lineRule="auto"/>
        <w:ind w:left="720"/>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Методичні рекомендації</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До міжнародних воєнних злочинів належить небезпеч</w:t>
      </w:r>
      <w:r w:rsidRPr="004C008A">
        <w:rPr>
          <w:rFonts w:ascii="Times New Roman" w:hAnsi="Times New Roman" w:cs="Times New Roman"/>
          <w:bCs/>
          <w:sz w:val="28"/>
          <w:szCs w:val="28"/>
          <w:lang w:bidi="uk-UA"/>
        </w:rPr>
        <w:softHyphen/>
        <w:t>не для цивілізації посягання на навколишнє природне се</w:t>
      </w:r>
      <w:r w:rsidRPr="004C008A">
        <w:rPr>
          <w:rFonts w:ascii="Times New Roman" w:hAnsi="Times New Roman" w:cs="Times New Roman"/>
          <w:bCs/>
          <w:sz w:val="28"/>
          <w:szCs w:val="28"/>
          <w:lang w:bidi="uk-UA"/>
        </w:rPr>
        <w:softHyphen/>
        <w:t xml:space="preserve">редовище </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 xml:space="preserve"> екоцид.</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Статут</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Міжнародного трибуналу для колишньої Югославії встановив юрисдикцію щодо «серйоз</w:t>
      </w:r>
      <w:r w:rsidRPr="004C008A">
        <w:rPr>
          <w:rFonts w:ascii="Times New Roman" w:hAnsi="Times New Roman" w:cs="Times New Roman"/>
          <w:bCs/>
          <w:sz w:val="28"/>
          <w:szCs w:val="28"/>
          <w:lang w:bidi="uk-UA"/>
        </w:rPr>
        <w:softHyphen/>
        <w:t>них порушень міжнародного гуманітарного права», до яких віднесено порушення загальновизнаних норм захисту жертв війни, як вони встановлені в Женевських конвенціях 1949 р. («право Женеви»), і правил ведення війни, як вони визначені в Гаазьких конвенціях 1899 та 1907 рр. («право Гааги»), а також геноцид і злочини проти людства.</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Також до переліку злочинів проти людства включено зло</w:t>
      </w:r>
      <w:r w:rsidRPr="004C008A">
        <w:rPr>
          <w:rFonts w:ascii="Times New Roman" w:hAnsi="Times New Roman" w:cs="Times New Roman"/>
          <w:bCs/>
          <w:sz w:val="28"/>
          <w:szCs w:val="28"/>
          <w:lang w:bidi="uk-UA"/>
        </w:rPr>
        <w:softHyphen/>
        <w:t>чини, що вчиняються у рамках широкомасштабного або си</w:t>
      </w:r>
      <w:r w:rsidRPr="004C008A">
        <w:rPr>
          <w:rFonts w:ascii="Times New Roman" w:hAnsi="Times New Roman" w:cs="Times New Roman"/>
          <w:bCs/>
          <w:sz w:val="28"/>
          <w:szCs w:val="28"/>
          <w:lang w:bidi="uk-UA"/>
        </w:rPr>
        <w:softHyphen/>
        <w:t>стематичного нападу на цивільне населення за національ</w:t>
      </w:r>
      <w:r w:rsidRPr="004C008A">
        <w:rPr>
          <w:rFonts w:ascii="Times New Roman" w:hAnsi="Times New Roman" w:cs="Times New Roman"/>
          <w:bCs/>
          <w:sz w:val="28"/>
          <w:szCs w:val="28"/>
          <w:lang w:bidi="uk-UA"/>
        </w:rPr>
        <w:softHyphen/>
        <w:t>ними, політичними, етнічними, расовими або релігійними мотивами (ст. З Статуту Міжнародного трибуналу для Ру</w:t>
      </w:r>
      <w:r w:rsidRPr="004C008A">
        <w:rPr>
          <w:rFonts w:ascii="Times New Roman" w:hAnsi="Times New Roman" w:cs="Times New Roman"/>
          <w:bCs/>
          <w:sz w:val="28"/>
          <w:szCs w:val="28"/>
          <w:lang w:bidi="uk-UA"/>
        </w:rPr>
        <w:softHyphen/>
        <w:t xml:space="preserve">анди); якщо вони чиняться у ході збройного конфлікту і спрямовані проти будь-якого цивільного населення (ст. 5 Статуту Міжнародного трибуналу по колишній Югославії) </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 xml:space="preserve"> вбивство, знищення, поневолення, </w:t>
      </w:r>
      <w:r w:rsidRPr="004C008A">
        <w:rPr>
          <w:rFonts w:ascii="Times New Roman" w:hAnsi="Times New Roman" w:cs="Times New Roman"/>
          <w:bCs/>
          <w:sz w:val="28"/>
          <w:szCs w:val="28"/>
          <w:lang w:bidi="uk-UA"/>
        </w:rPr>
        <w:lastRenderedPageBreak/>
        <w:t>депортація, ув’язнення, тортури, зґвалтування, переслідування за політичними, ра</w:t>
      </w:r>
      <w:r w:rsidRPr="004C008A">
        <w:rPr>
          <w:rFonts w:ascii="Times New Roman" w:hAnsi="Times New Roman" w:cs="Times New Roman"/>
          <w:bCs/>
          <w:sz w:val="28"/>
          <w:szCs w:val="28"/>
          <w:lang w:bidi="uk-UA"/>
        </w:rPr>
        <w:softHyphen/>
        <w:t>совими або релігійними мотивами, інші нелюдські акти. На відміну від статутів Нюрнберзького і Токійського міжнарод</w:t>
      </w:r>
      <w:r w:rsidRPr="004C008A">
        <w:rPr>
          <w:rFonts w:ascii="Times New Roman" w:hAnsi="Times New Roman" w:cs="Times New Roman"/>
          <w:bCs/>
          <w:sz w:val="28"/>
          <w:szCs w:val="28"/>
          <w:lang w:bidi="uk-UA"/>
        </w:rPr>
        <w:softHyphen/>
        <w:t>них воєнних трибуналів, за статутами Міжнародних тр</w:t>
      </w:r>
      <w:r w:rsidRPr="004C008A">
        <w:rPr>
          <w:rFonts w:ascii="Times New Roman" w:hAnsi="Times New Roman" w:cs="Times New Roman"/>
          <w:bCs/>
          <w:sz w:val="28"/>
          <w:szCs w:val="28"/>
          <w:lang w:val="uk-UA" w:bidi="uk-UA"/>
        </w:rPr>
        <w:t>и</w:t>
      </w:r>
      <w:r w:rsidRPr="004C008A">
        <w:rPr>
          <w:rFonts w:ascii="Times New Roman" w:hAnsi="Times New Roman" w:cs="Times New Roman"/>
          <w:bCs/>
          <w:sz w:val="28"/>
          <w:szCs w:val="28"/>
          <w:lang w:bidi="uk-UA"/>
        </w:rPr>
        <w:t>буналів по колишній Югославії та Руанді відповідні діяння вважаються злочинами проти людства, якщо вони чинять</w:t>
      </w:r>
      <w:r w:rsidRPr="004C008A">
        <w:rPr>
          <w:rFonts w:ascii="Times New Roman" w:hAnsi="Times New Roman" w:cs="Times New Roman"/>
          <w:bCs/>
          <w:sz w:val="28"/>
          <w:szCs w:val="28"/>
          <w:lang w:bidi="uk-UA"/>
        </w:rPr>
        <w:softHyphen/>
        <w:t>ся у ході не лише міжнародного, а й внутрішньодержавно</w:t>
      </w:r>
      <w:r w:rsidRPr="004C008A">
        <w:rPr>
          <w:rFonts w:ascii="Times New Roman" w:hAnsi="Times New Roman" w:cs="Times New Roman"/>
          <w:bCs/>
          <w:sz w:val="28"/>
          <w:szCs w:val="28"/>
          <w:lang w:bidi="uk-UA"/>
        </w:rPr>
        <w:softHyphen/>
        <w:t xml:space="preserve">го збройного конфлікту. До юрисдикції Міжнародного трибуналу по Руанді, крім злочинів проти людства (ст. 3), віднесено також геноцид (ст. 2) і порушення ст. </w:t>
      </w:r>
      <w:r w:rsidRPr="004C008A">
        <w:rPr>
          <w:rFonts w:ascii="Times New Roman" w:hAnsi="Times New Roman" w:cs="Times New Roman"/>
          <w:bCs/>
          <w:sz w:val="28"/>
          <w:szCs w:val="28"/>
          <w:lang w:val="uk-UA" w:bidi="uk-UA"/>
        </w:rPr>
        <w:t>3</w:t>
      </w:r>
      <w:r w:rsidRPr="004C008A">
        <w:rPr>
          <w:rFonts w:ascii="Times New Roman" w:hAnsi="Times New Roman" w:cs="Times New Roman"/>
          <w:bCs/>
          <w:sz w:val="28"/>
          <w:szCs w:val="28"/>
          <w:lang w:bidi="uk-UA"/>
        </w:rPr>
        <w:t>, зміст якої є спільним для Женевських конвенцій 1949 р. і До</w:t>
      </w:r>
      <w:r w:rsidRPr="004C008A">
        <w:rPr>
          <w:rFonts w:ascii="Times New Roman" w:hAnsi="Times New Roman" w:cs="Times New Roman"/>
          <w:bCs/>
          <w:sz w:val="28"/>
          <w:szCs w:val="28"/>
          <w:lang w:bidi="uk-UA"/>
        </w:rPr>
        <w:softHyphen/>
        <w:t>даткового Протоколу II до них від 8 червня 1977 р.; посягання на життя, здоров’я, фізичне та психічне благополуччя осіб, у тому числі вбивство, а також таке жорстоке повод</w:t>
      </w:r>
      <w:r w:rsidRPr="004C008A">
        <w:rPr>
          <w:rFonts w:ascii="Times New Roman" w:hAnsi="Times New Roman" w:cs="Times New Roman"/>
          <w:bCs/>
          <w:sz w:val="28"/>
          <w:szCs w:val="28"/>
          <w:lang w:bidi="uk-UA"/>
        </w:rPr>
        <w:softHyphen/>
        <w:t xml:space="preserve">ження </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 xml:space="preserve"> тортури, каліцтво або будь-які форми тілесного покарання (ст. 4); колективні покарання; взяття заруч</w:t>
      </w:r>
      <w:r w:rsidRPr="004C008A">
        <w:rPr>
          <w:rFonts w:ascii="Times New Roman" w:hAnsi="Times New Roman" w:cs="Times New Roman"/>
          <w:bCs/>
          <w:sz w:val="28"/>
          <w:szCs w:val="28"/>
          <w:lang w:bidi="uk-UA"/>
        </w:rPr>
        <w:softHyphen/>
        <w:t>ників; посягання на людську гідність, зокрема образливе і принизливе поводження, зґвалтування, примусова про</w:t>
      </w:r>
      <w:r w:rsidRPr="004C008A">
        <w:rPr>
          <w:rFonts w:ascii="Times New Roman" w:hAnsi="Times New Roman" w:cs="Times New Roman"/>
          <w:bCs/>
          <w:sz w:val="28"/>
          <w:szCs w:val="28"/>
          <w:lang w:bidi="uk-UA"/>
        </w:rPr>
        <w:softHyphen/>
        <w:t>ституція і будь-які форми непристойного нападу; акти те</w:t>
      </w:r>
      <w:r w:rsidRPr="004C008A">
        <w:rPr>
          <w:rFonts w:ascii="Times New Roman" w:hAnsi="Times New Roman" w:cs="Times New Roman"/>
          <w:bCs/>
          <w:sz w:val="28"/>
          <w:szCs w:val="28"/>
          <w:lang w:bidi="uk-UA"/>
        </w:rPr>
        <w:softHyphen/>
        <w:t>роризму; мародерство. Серед міжнародних злочинів в окрему групу Конвенцією про незастосування строку давності до воєнних злочинів і злочинів проти людства 1968 р</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 xml:space="preserve"> виділено злочини проти людства (зокрема, вигнання внаслідок збройного нападу або окупації та нелюдські дії, які є результатом політики апар</w:t>
      </w:r>
      <w:r w:rsidRPr="004C008A">
        <w:rPr>
          <w:rFonts w:ascii="Times New Roman" w:hAnsi="Times New Roman" w:cs="Times New Roman"/>
          <w:bCs/>
          <w:sz w:val="28"/>
          <w:szCs w:val="28"/>
          <w:lang w:bidi="uk-UA"/>
        </w:rPr>
        <w:softHyphen/>
        <w:t>теїду, а також злочин геноциду).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До міжнародних злочинів належать агресія, рабство і ра</w:t>
      </w:r>
      <w:r w:rsidRPr="004C008A">
        <w:rPr>
          <w:rFonts w:ascii="Times New Roman" w:hAnsi="Times New Roman" w:cs="Times New Roman"/>
          <w:bCs/>
          <w:sz w:val="28"/>
          <w:szCs w:val="28"/>
          <w:lang w:bidi="uk-UA"/>
        </w:rPr>
        <w:softHyphen/>
        <w:t xml:space="preserve">боторгівля (у 1926 р. було підписано Конвенцію про рабство, а у 1956 р. </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 xml:space="preserve"> Додатковий протокол до неї).</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1947 р. Генеральна Асамблея ООН доручила Комісії з міжнародного права сформулювати принципи міжнародно</w:t>
      </w:r>
      <w:r w:rsidRPr="004C008A">
        <w:rPr>
          <w:rFonts w:ascii="Times New Roman" w:hAnsi="Times New Roman" w:cs="Times New Roman"/>
          <w:bCs/>
          <w:sz w:val="28"/>
          <w:szCs w:val="28"/>
          <w:lang w:bidi="uk-UA"/>
        </w:rPr>
        <w:softHyphen/>
        <w:t>го права, визнані Статутом Нюрнберзького трибуналу, а та</w:t>
      </w:r>
      <w:r w:rsidRPr="004C008A">
        <w:rPr>
          <w:rFonts w:ascii="Times New Roman" w:hAnsi="Times New Roman" w:cs="Times New Roman"/>
          <w:bCs/>
          <w:sz w:val="28"/>
          <w:szCs w:val="28"/>
          <w:lang w:bidi="uk-UA"/>
        </w:rPr>
        <w:softHyphen/>
        <w:t>кож його вироком, і скласти проект Кодексу про злочини проти миру і безпеки людства. Проект такого Кодексу Ко</w:t>
      </w:r>
      <w:r w:rsidRPr="004C008A">
        <w:rPr>
          <w:rFonts w:ascii="Times New Roman" w:hAnsi="Times New Roman" w:cs="Times New Roman"/>
          <w:bCs/>
          <w:sz w:val="28"/>
          <w:szCs w:val="28"/>
          <w:lang w:bidi="uk-UA"/>
        </w:rPr>
        <w:softHyphen/>
        <w:t xml:space="preserve">місія прийняла в першому читанні в 1991 р. На цей проект надійшли численні зауваження багатьох держав. Під час роботи над </w:t>
      </w:r>
      <w:r w:rsidRPr="004C008A">
        <w:rPr>
          <w:rFonts w:ascii="Times New Roman" w:hAnsi="Times New Roman" w:cs="Times New Roman"/>
          <w:bCs/>
          <w:sz w:val="28"/>
          <w:szCs w:val="28"/>
          <w:lang w:bidi="uk-UA"/>
        </w:rPr>
        <w:lastRenderedPageBreak/>
        <w:t>другим читанням проекту Кодексу Комісія прий</w:t>
      </w:r>
      <w:r w:rsidRPr="004C008A">
        <w:rPr>
          <w:rFonts w:ascii="Times New Roman" w:hAnsi="Times New Roman" w:cs="Times New Roman"/>
          <w:bCs/>
          <w:sz w:val="28"/>
          <w:szCs w:val="28"/>
          <w:lang w:bidi="uk-UA"/>
        </w:rPr>
        <w:softHyphen/>
        <w:t>няла в 1996 р. його істотно оновлений текст. Особлива час</w:t>
      </w:r>
      <w:r w:rsidRPr="004C008A">
        <w:rPr>
          <w:rFonts w:ascii="Times New Roman" w:hAnsi="Times New Roman" w:cs="Times New Roman"/>
          <w:bCs/>
          <w:sz w:val="28"/>
          <w:szCs w:val="28"/>
          <w:lang w:bidi="uk-UA"/>
        </w:rPr>
        <w:softHyphen/>
        <w:t>тина проекту замість 12 містить 5 позицій: 1) агресія; 2) ге</w:t>
      </w:r>
      <w:r w:rsidRPr="004C008A">
        <w:rPr>
          <w:rFonts w:ascii="Times New Roman" w:hAnsi="Times New Roman" w:cs="Times New Roman"/>
          <w:bCs/>
          <w:sz w:val="28"/>
          <w:szCs w:val="28"/>
          <w:lang w:bidi="uk-UA"/>
        </w:rPr>
        <w:softHyphen/>
        <w:t>ноцид; 3) злочини проти людяності; 4) злочини проти пер</w:t>
      </w:r>
      <w:r w:rsidRPr="004C008A">
        <w:rPr>
          <w:rFonts w:ascii="Times New Roman" w:hAnsi="Times New Roman" w:cs="Times New Roman"/>
          <w:bCs/>
          <w:sz w:val="28"/>
          <w:szCs w:val="28"/>
          <w:lang w:bidi="uk-UA"/>
        </w:rPr>
        <w:softHyphen/>
        <w:t>соналу ООН і пов’язаного з нею персоналу; 5) воєнні злочини (включаючи спричинення обширної довготривалої і сер</w:t>
      </w:r>
      <w:r w:rsidRPr="004C008A">
        <w:rPr>
          <w:rFonts w:ascii="Times New Roman" w:hAnsi="Times New Roman" w:cs="Times New Roman"/>
          <w:bCs/>
          <w:sz w:val="28"/>
          <w:szCs w:val="28"/>
          <w:lang w:bidi="uk-UA"/>
        </w:rPr>
        <w:softHyphen/>
        <w:t>йозної шкоди природному середовищу).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17 липня 1998 р. на Римській Дипломатичній конфе</w:t>
      </w:r>
      <w:r w:rsidRPr="004C008A">
        <w:rPr>
          <w:rFonts w:ascii="Times New Roman" w:hAnsi="Times New Roman" w:cs="Times New Roman"/>
          <w:bCs/>
          <w:sz w:val="28"/>
          <w:szCs w:val="28"/>
          <w:lang w:bidi="uk-UA"/>
        </w:rPr>
        <w:softHyphen/>
        <w:t>ренції на доповнення до системи національних судів було прийнято Статут Міжнародного кримінального суду як по</w:t>
      </w:r>
      <w:r w:rsidRPr="004C008A">
        <w:rPr>
          <w:rFonts w:ascii="Times New Roman" w:hAnsi="Times New Roman" w:cs="Times New Roman"/>
          <w:bCs/>
          <w:sz w:val="28"/>
          <w:szCs w:val="28"/>
          <w:lang w:bidi="uk-UA"/>
        </w:rPr>
        <w:softHyphen/>
        <w:t>стійного органу, покликаного здійснювати правосуддя щодо осіб, які вчинили відповідні міжнародні злочини.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Юрисдикція Міжнародного кримінального суду обме</w:t>
      </w:r>
      <w:r w:rsidRPr="004C008A">
        <w:rPr>
          <w:rFonts w:ascii="Times New Roman" w:hAnsi="Times New Roman" w:cs="Times New Roman"/>
          <w:bCs/>
          <w:sz w:val="28"/>
          <w:szCs w:val="28"/>
          <w:lang w:bidi="uk-UA"/>
        </w:rPr>
        <w:softHyphen/>
        <w:t>жується найсерйознішими злочинами, «які викликають стурбованість усього міжнародного співтовариства». Відпо</w:t>
      </w:r>
      <w:r w:rsidRPr="004C008A">
        <w:rPr>
          <w:rFonts w:ascii="Times New Roman" w:hAnsi="Times New Roman" w:cs="Times New Roman"/>
          <w:bCs/>
          <w:sz w:val="28"/>
          <w:szCs w:val="28"/>
          <w:lang w:bidi="uk-UA"/>
        </w:rPr>
        <w:softHyphen/>
        <w:t>відно до згаданого Статуту Суд володіє юрисдикцією щодо таких злочинів:</w:t>
      </w:r>
    </w:p>
    <w:p w:rsidR="00312568" w:rsidRPr="004C008A" w:rsidRDefault="00312568" w:rsidP="004C008A">
      <w:pPr>
        <w:numPr>
          <w:ilvl w:val="0"/>
          <w:numId w:val="27"/>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 геноциду;</w:t>
      </w:r>
    </w:p>
    <w:p w:rsidR="00312568" w:rsidRPr="004C008A" w:rsidRDefault="00312568" w:rsidP="004C008A">
      <w:pPr>
        <w:numPr>
          <w:ilvl w:val="0"/>
          <w:numId w:val="27"/>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злочини проти людства;</w:t>
      </w:r>
    </w:p>
    <w:p w:rsidR="00312568" w:rsidRPr="004C008A" w:rsidRDefault="00312568" w:rsidP="004C008A">
      <w:pPr>
        <w:numPr>
          <w:ilvl w:val="0"/>
          <w:numId w:val="27"/>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воєнні злочини;</w:t>
      </w:r>
    </w:p>
    <w:p w:rsidR="00312568" w:rsidRPr="004C008A" w:rsidRDefault="00312568" w:rsidP="004C008A">
      <w:pPr>
        <w:numPr>
          <w:ilvl w:val="0"/>
          <w:numId w:val="27"/>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 агресії.</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Суд здійснюватиме юрисдикцію щодо злочину агресії, як тільки буде прийнято, відповідно до ст. 121 і 123 Римсько</w:t>
      </w:r>
      <w:r w:rsidRPr="004C008A">
        <w:rPr>
          <w:rFonts w:ascii="Times New Roman" w:hAnsi="Times New Roman" w:cs="Times New Roman"/>
          <w:bCs/>
          <w:sz w:val="28"/>
          <w:szCs w:val="28"/>
          <w:lang w:bidi="uk-UA"/>
        </w:rPr>
        <w:softHyphen/>
        <w:t>го статуту, положення, що міститиме визначення цього зло</w:t>
      </w:r>
      <w:r w:rsidRPr="004C008A">
        <w:rPr>
          <w:rFonts w:ascii="Times New Roman" w:hAnsi="Times New Roman" w:cs="Times New Roman"/>
          <w:bCs/>
          <w:sz w:val="28"/>
          <w:szCs w:val="28"/>
          <w:lang w:bidi="uk-UA"/>
        </w:rPr>
        <w:softHyphen/>
        <w:t>чину та умови, за якими Суд здійснює юрисдикцію стосов</w:t>
      </w:r>
      <w:r w:rsidRPr="004C008A">
        <w:rPr>
          <w:rFonts w:ascii="Times New Roman" w:hAnsi="Times New Roman" w:cs="Times New Roman"/>
          <w:bCs/>
          <w:sz w:val="28"/>
          <w:szCs w:val="28"/>
          <w:lang w:bidi="uk-UA"/>
        </w:rPr>
        <w:softHyphen/>
        <w:t>но цього злочину. Таке положення відповідає відповідним вимогам Статуту Організації Об’єднаних Націй.</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статті 6 Статуту Міжнародного кримінального суду пе</w:t>
      </w:r>
      <w:r w:rsidRPr="004C008A">
        <w:rPr>
          <w:rFonts w:ascii="Times New Roman" w:hAnsi="Times New Roman" w:cs="Times New Roman"/>
          <w:bCs/>
          <w:sz w:val="28"/>
          <w:szCs w:val="28"/>
          <w:lang w:bidi="uk-UA"/>
        </w:rPr>
        <w:softHyphen/>
        <w:t>редбачено відповідальність за вчинення злочину геноциду.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i/>
          <w:iCs/>
          <w:sz w:val="28"/>
          <w:szCs w:val="28"/>
          <w:lang w:bidi="uk-UA"/>
        </w:rPr>
      </w:pPr>
      <w:r w:rsidRPr="004C008A">
        <w:rPr>
          <w:rFonts w:ascii="Times New Roman" w:hAnsi="Times New Roman" w:cs="Times New Roman"/>
          <w:bCs/>
          <w:iCs/>
          <w:sz w:val="28"/>
          <w:szCs w:val="28"/>
          <w:lang w:bidi="uk-UA"/>
        </w:rPr>
        <w:t>За Статутом</w:t>
      </w:r>
      <w:r w:rsidRPr="004C008A">
        <w:rPr>
          <w:rFonts w:ascii="Times New Roman" w:hAnsi="Times New Roman" w:cs="Times New Roman"/>
          <w:bCs/>
          <w:i/>
          <w:iCs/>
          <w:sz w:val="28"/>
          <w:szCs w:val="28"/>
          <w:lang w:bidi="uk-UA"/>
        </w:rPr>
        <w:t xml:space="preserve"> «геноцид</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i/>
          <w:sz w:val="28"/>
          <w:szCs w:val="28"/>
          <w:lang w:val="uk-UA" w:bidi="uk-UA"/>
        </w:rPr>
        <w:t>-</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i/>
          <w:iCs/>
          <w:sz w:val="28"/>
          <w:szCs w:val="28"/>
          <w:lang w:bidi="uk-UA"/>
        </w:rPr>
        <w:t>це будь-яке діяння, що здійсню</w:t>
      </w:r>
      <w:r w:rsidRPr="004C008A">
        <w:rPr>
          <w:rFonts w:ascii="Times New Roman" w:hAnsi="Times New Roman" w:cs="Times New Roman"/>
          <w:bCs/>
          <w:i/>
          <w:iCs/>
          <w:sz w:val="28"/>
          <w:szCs w:val="28"/>
          <w:lang w:bidi="uk-UA"/>
        </w:rPr>
        <w:softHyphen/>
        <w:t>ється з наміром знищити повністю чи частково будь-яку національну, етнічну, расову чи релігійну групу: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а)</w:t>
      </w:r>
      <w:r w:rsidRPr="004C008A">
        <w:rPr>
          <w:rFonts w:ascii="Times New Roman" w:hAnsi="Times New Roman" w:cs="Times New Roman"/>
          <w:bCs/>
          <w:sz w:val="28"/>
          <w:szCs w:val="28"/>
          <w:lang w:bidi="uk-UA"/>
        </w:rPr>
        <w:tab/>
        <w:t>вбивство членів такої групи;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б)</w:t>
      </w:r>
      <w:r w:rsidRPr="004C008A">
        <w:rPr>
          <w:rFonts w:ascii="Times New Roman" w:hAnsi="Times New Roman" w:cs="Times New Roman"/>
          <w:bCs/>
          <w:sz w:val="28"/>
          <w:szCs w:val="28"/>
          <w:lang w:bidi="uk-UA"/>
        </w:rPr>
        <w:tab/>
        <w:t>завдання серйозних тілесних пошкоджень чи розумо</w:t>
      </w:r>
      <w:r w:rsidRPr="004C008A">
        <w:rPr>
          <w:rFonts w:ascii="Times New Roman" w:hAnsi="Times New Roman" w:cs="Times New Roman"/>
          <w:bCs/>
          <w:sz w:val="28"/>
          <w:szCs w:val="28"/>
          <w:lang w:bidi="uk-UA"/>
        </w:rPr>
        <w:softHyphen/>
        <w:t>вого розладу членам такої групи;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умисне створення для будь-якої групи таких життє</w:t>
      </w:r>
      <w:r w:rsidRPr="004C008A">
        <w:rPr>
          <w:rFonts w:ascii="Times New Roman" w:hAnsi="Times New Roman" w:cs="Times New Roman"/>
          <w:bCs/>
          <w:sz w:val="28"/>
          <w:szCs w:val="28"/>
          <w:lang w:bidi="uk-UA"/>
        </w:rPr>
        <w:softHyphen/>
        <w:t>вих умов, що розраховані на повне чи часткове фізичне зни</w:t>
      </w:r>
      <w:r w:rsidRPr="004C008A">
        <w:rPr>
          <w:rFonts w:ascii="Times New Roman" w:hAnsi="Times New Roman" w:cs="Times New Roman"/>
          <w:bCs/>
          <w:sz w:val="28"/>
          <w:szCs w:val="28"/>
          <w:lang w:bidi="uk-UA"/>
        </w:rPr>
        <w:softHyphen/>
        <w:t>щення її;</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г)</w:t>
      </w:r>
      <w:r w:rsidRPr="004C008A">
        <w:rPr>
          <w:rFonts w:ascii="Times New Roman" w:hAnsi="Times New Roman" w:cs="Times New Roman"/>
          <w:bCs/>
          <w:sz w:val="28"/>
          <w:szCs w:val="28"/>
          <w:lang w:bidi="uk-UA"/>
        </w:rPr>
        <w:tab/>
        <w:t>заходи щодо запобігання дітонародження серед такої групи;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w:t>
      </w:r>
      <w:r w:rsidRPr="004C008A">
        <w:rPr>
          <w:rFonts w:ascii="Times New Roman" w:hAnsi="Times New Roman" w:cs="Times New Roman"/>
          <w:bCs/>
          <w:sz w:val="28"/>
          <w:szCs w:val="28"/>
          <w:lang w:bidi="uk-UA"/>
        </w:rPr>
        <w:tab/>
        <w:t>насильницьке передавання дітей з однієї людської гру</w:t>
      </w:r>
      <w:r w:rsidRPr="004C008A">
        <w:rPr>
          <w:rFonts w:ascii="Times New Roman" w:hAnsi="Times New Roman" w:cs="Times New Roman"/>
          <w:bCs/>
          <w:sz w:val="28"/>
          <w:szCs w:val="28"/>
          <w:lang w:bidi="uk-UA"/>
        </w:rPr>
        <w:softHyphen/>
        <w:t>пи до іншої.</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i/>
          <w:iCs/>
          <w:sz w:val="28"/>
          <w:szCs w:val="28"/>
          <w:lang w:bidi="uk-UA"/>
        </w:rPr>
      </w:pPr>
      <w:r w:rsidRPr="004C008A">
        <w:rPr>
          <w:rFonts w:ascii="Times New Roman" w:hAnsi="Times New Roman" w:cs="Times New Roman"/>
          <w:bCs/>
          <w:iCs/>
          <w:sz w:val="28"/>
          <w:szCs w:val="28"/>
          <w:lang w:bidi="uk-UA"/>
        </w:rPr>
        <w:t>Стаття 7</w:t>
      </w:r>
      <w:r w:rsidRPr="004C008A">
        <w:rPr>
          <w:rFonts w:ascii="Times New Roman" w:hAnsi="Times New Roman" w:cs="Times New Roman"/>
          <w:bCs/>
          <w:i/>
          <w:iCs/>
          <w:sz w:val="28"/>
          <w:szCs w:val="28"/>
          <w:lang w:bidi="uk-UA"/>
        </w:rPr>
        <w:t xml:space="preserve"> </w:t>
      </w:r>
      <w:r w:rsidRPr="004C008A">
        <w:rPr>
          <w:rFonts w:ascii="Times New Roman" w:hAnsi="Times New Roman" w:cs="Times New Roman"/>
          <w:bCs/>
          <w:iCs/>
          <w:sz w:val="28"/>
          <w:szCs w:val="28"/>
          <w:lang w:bidi="uk-UA"/>
        </w:rPr>
        <w:t xml:space="preserve">цього Статуту передбачає </w:t>
      </w:r>
      <w:r w:rsidRPr="004C008A">
        <w:rPr>
          <w:rFonts w:ascii="Times New Roman" w:hAnsi="Times New Roman" w:cs="Times New Roman"/>
          <w:bCs/>
          <w:i/>
          <w:iCs/>
          <w:sz w:val="28"/>
          <w:szCs w:val="28"/>
          <w:lang w:bidi="uk-UA"/>
        </w:rPr>
        <w:t>відповідальність за злочини проти людства, що означають будь-яке з діянь, які здійснюються в рамках широкомасштабного чи система</w:t>
      </w:r>
      <w:r w:rsidRPr="004C008A">
        <w:rPr>
          <w:rFonts w:ascii="Times New Roman" w:hAnsi="Times New Roman" w:cs="Times New Roman"/>
          <w:bCs/>
          <w:i/>
          <w:iCs/>
          <w:sz w:val="28"/>
          <w:szCs w:val="28"/>
          <w:lang w:bidi="uk-UA"/>
        </w:rPr>
        <w:softHyphen/>
        <w:t>тичного нападу на будь-яких цивільних осіб, якщо такий напад робиться свідомо:</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а)</w:t>
      </w:r>
      <w:r w:rsidRPr="004C008A">
        <w:rPr>
          <w:rFonts w:ascii="Times New Roman" w:hAnsi="Times New Roman" w:cs="Times New Roman"/>
          <w:bCs/>
          <w:sz w:val="28"/>
          <w:szCs w:val="28"/>
          <w:lang w:bidi="uk-UA"/>
        </w:rPr>
        <w:tab/>
        <w:t>вбивство;</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б)</w:t>
      </w:r>
      <w:r w:rsidRPr="004C008A">
        <w:rPr>
          <w:rFonts w:ascii="Times New Roman" w:hAnsi="Times New Roman" w:cs="Times New Roman"/>
          <w:bCs/>
          <w:sz w:val="28"/>
          <w:szCs w:val="28"/>
          <w:lang w:bidi="uk-UA"/>
        </w:rPr>
        <w:tab/>
        <w:t>знищення;</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w:t>
      </w:r>
      <w:r w:rsidRPr="004C008A">
        <w:rPr>
          <w:rFonts w:ascii="Times New Roman" w:hAnsi="Times New Roman" w:cs="Times New Roman"/>
          <w:bCs/>
          <w:sz w:val="28"/>
          <w:szCs w:val="28"/>
          <w:lang w:bidi="uk-UA"/>
        </w:rPr>
        <w:tab/>
        <w:t>поневолення;</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г)</w:t>
      </w:r>
      <w:r w:rsidRPr="004C008A">
        <w:rPr>
          <w:rFonts w:ascii="Times New Roman" w:hAnsi="Times New Roman" w:cs="Times New Roman"/>
          <w:bCs/>
          <w:sz w:val="28"/>
          <w:szCs w:val="28"/>
          <w:lang w:bidi="uk-UA"/>
        </w:rPr>
        <w:tab/>
        <w:t>депортація чи насильницьке переміщення населення;</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w:t>
      </w:r>
      <w:r w:rsidRPr="004C008A">
        <w:rPr>
          <w:rFonts w:ascii="Times New Roman" w:hAnsi="Times New Roman" w:cs="Times New Roman"/>
          <w:bCs/>
          <w:sz w:val="28"/>
          <w:szCs w:val="28"/>
          <w:lang w:bidi="uk-UA"/>
        </w:rPr>
        <w:tab/>
        <w:t>ув’язнення чи інше жорстоке позбавлення фізичної сво</w:t>
      </w:r>
      <w:r w:rsidRPr="004C008A">
        <w:rPr>
          <w:rFonts w:ascii="Times New Roman" w:hAnsi="Times New Roman" w:cs="Times New Roman"/>
          <w:bCs/>
          <w:sz w:val="28"/>
          <w:szCs w:val="28"/>
          <w:lang w:bidi="uk-UA"/>
        </w:rPr>
        <w:softHyphen/>
        <w:t>боди у порушення основоположних норм міжнародного права;</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е)</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тортури;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ж)</w:t>
      </w:r>
      <w:r w:rsidRPr="004C008A">
        <w:rPr>
          <w:rFonts w:ascii="Times New Roman" w:hAnsi="Times New Roman" w:cs="Times New Roman"/>
          <w:bCs/>
          <w:sz w:val="28"/>
          <w:szCs w:val="28"/>
          <w:lang w:bidi="uk-UA"/>
        </w:rPr>
        <w:tab/>
        <w:t>зґвалтування, обернення у сексуальне рабство, при</w:t>
      </w:r>
      <w:r w:rsidRPr="004C008A">
        <w:rPr>
          <w:rFonts w:ascii="Times New Roman" w:hAnsi="Times New Roman" w:cs="Times New Roman"/>
          <w:bCs/>
          <w:sz w:val="28"/>
          <w:szCs w:val="28"/>
          <w:lang w:bidi="uk-UA"/>
        </w:rPr>
        <w:softHyphen/>
        <w:t>мушення до проституції, вимушена вагітність, вимушена стерилізація чи будь-які інші форми сексуального насилля порівняльної тяжкості;</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w:t>
      </w:r>
      <w:r w:rsidRPr="004C008A">
        <w:rPr>
          <w:rFonts w:ascii="Times New Roman" w:hAnsi="Times New Roman" w:cs="Times New Roman"/>
          <w:bCs/>
          <w:sz w:val="28"/>
          <w:szCs w:val="28"/>
          <w:lang w:bidi="uk-UA"/>
        </w:rPr>
        <w:tab/>
        <w:t xml:space="preserve">переслідування будь-якої ідентифікованої групи чи спільноти за політичними, расовими, національними, етнічними, релігійними, </w:t>
      </w:r>
      <w:r w:rsidRPr="004C008A">
        <w:rPr>
          <w:rFonts w:ascii="Times New Roman" w:hAnsi="Times New Roman" w:cs="Times New Roman"/>
          <w:bCs/>
          <w:sz w:val="28"/>
          <w:szCs w:val="28"/>
          <w:lang w:val="uk-UA" w:bidi="uk-UA"/>
        </w:rPr>
        <w:t>г</w:t>
      </w:r>
      <w:r w:rsidRPr="004C008A">
        <w:rPr>
          <w:rFonts w:ascii="Times New Roman" w:hAnsi="Times New Roman" w:cs="Times New Roman"/>
          <w:bCs/>
          <w:sz w:val="28"/>
          <w:szCs w:val="28"/>
          <w:lang w:bidi="uk-UA"/>
        </w:rPr>
        <w:t xml:space="preserve">ендерними, як це визначено у п. </w:t>
      </w:r>
      <w:r w:rsidRPr="004C008A">
        <w:rPr>
          <w:rFonts w:ascii="Times New Roman" w:hAnsi="Times New Roman" w:cs="Times New Roman"/>
          <w:bCs/>
          <w:sz w:val="28"/>
          <w:szCs w:val="28"/>
          <w:lang w:val="uk-UA" w:bidi="uk-UA"/>
        </w:rPr>
        <w:t>3</w:t>
      </w:r>
      <w:r w:rsidRPr="004C008A">
        <w:rPr>
          <w:rFonts w:ascii="Times New Roman" w:hAnsi="Times New Roman" w:cs="Times New Roman"/>
          <w:bCs/>
          <w:sz w:val="28"/>
          <w:szCs w:val="28"/>
          <w:lang w:bidi="uk-UA"/>
        </w:rPr>
        <w:t>, чи за іншими мотивами, які всюди визнані недопустимими згідно з міжнародним правом, у зв’язку з будь-якими діян</w:t>
      </w:r>
      <w:r w:rsidRPr="004C008A">
        <w:rPr>
          <w:rFonts w:ascii="Times New Roman" w:hAnsi="Times New Roman" w:cs="Times New Roman"/>
          <w:bCs/>
          <w:sz w:val="28"/>
          <w:szCs w:val="28"/>
          <w:lang w:bidi="uk-UA"/>
        </w:rPr>
        <w:softHyphen/>
        <w:t>нями, зазначеними у цьому пункті, чи будь-якими злочи</w:t>
      </w:r>
      <w:r w:rsidRPr="004C008A">
        <w:rPr>
          <w:rFonts w:ascii="Times New Roman" w:hAnsi="Times New Roman" w:cs="Times New Roman"/>
          <w:bCs/>
          <w:sz w:val="28"/>
          <w:szCs w:val="28"/>
          <w:lang w:bidi="uk-UA"/>
        </w:rPr>
        <w:softHyphen/>
        <w:t>нами, що підпадають під юрисдикцію Суду;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і) насильницьке зникнення людей;</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 злочини апартеїду;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л) інші нелюдські діяння аналогічного характеру, що полягають в умисному нанесенні сильних страждань чи серйозних тілесних ушкоджень чи серйозної шкоди психі</w:t>
      </w:r>
      <w:r w:rsidRPr="004C008A">
        <w:rPr>
          <w:rFonts w:ascii="Times New Roman" w:hAnsi="Times New Roman" w:cs="Times New Roman"/>
          <w:bCs/>
          <w:sz w:val="28"/>
          <w:szCs w:val="28"/>
          <w:lang w:bidi="uk-UA"/>
        </w:rPr>
        <w:softHyphen/>
        <w:t>чному чи фізичному здоров’ю.</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 метою пункту 1:</w:t>
      </w:r>
    </w:p>
    <w:p w:rsidR="00312568" w:rsidRPr="004C008A" w:rsidRDefault="00312568" w:rsidP="004C008A">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bidi="uk-UA"/>
        </w:rPr>
        <w:t>«напад на будь-яких цивільних осіб</w:t>
      </w:r>
      <w:r w:rsidRPr="004C008A">
        <w:rPr>
          <w:rFonts w:ascii="Times New Roman" w:hAnsi="Times New Roman" w:cs="Times New Roman"/>
          <w:bCs/>
          <w:i/>
          <w:iCs/>
          <w:sz w:val="28"/>
          <w:szCs w:val="28"/>
          <w:lang w:val="uk-UA" w:bidi="uk-UA"/>
        </w:rPr>
        <w:t>» -</w:t>
      </w:r>
      <w:r w:rsidRPr="004C008A">
        <w:rPr>
          <w:rFonts w:ascii="Times New Roman" w:hAnsi="Times New Roman" w:cs="Times New Roman"/>
          <w:bCs/>
          <w:sz w:val="28"/>
          <w:szCs w:val="28"/>
          <w:lang w:bidi="uk-UA"/>
        </w:rPr>
        <w:t xml:space="preserve"> стійке повод</w:t>
      </w:r>
      <w:r w:rsidRPr="004C008A">
        <w:rPr>
          <w:rFonts w:ascii="Times New Roman" w:hAnsi="Times New Roman" w:cs="Times New Roman"/>
          <w:bCs/>
          <w:sz w:val="28"/>
          <w:szCs w:val="28"/>
          <w:lang w:bidi="uk-UA"/>
        </w:rPr>
        <w:softHyphen/>
        <w:t>ження, пов’язане з багаторазовим вчиненням діянь, зазна</w:t>
      </w:r>
      <w:r w:rsidRPr="004C008A">
        <w:rPr>
          <w:rFonts w:ascii="Times New Roman" w:hAnsi="Times New Roman" w:cs="Times New Roman"/>
          <w:bCs/>
          <w:sz w:val="28"/>
          <w:szCs w:val="28"/>
          <w:lang w:bidi="uk-UA"/>
        </w:rPr>
        <w:softHyphen/>
        <w:t>чених у п. 1, проти будь-яких цивільних осіб, що застосо</w:t>
      </w:r>
      <w:r w:rsidRPr="004C008A">
        <w:rPr>
          <w:rFonts w:ascii="Times New Roman" w:hAnsi="Times New Roman" w:cs="Times New Roman"/>
          <w:bCs/>
          <w:sz w:val="28"/>
          <w:szCs w:val="28"/>
          <w:lang w:bidi="uk-UA"/>
        </w:rPr>
        <w:softHyphen/>
        <w:t>вуються з метою проведення політики держави чи органі</w:t>
      </w:r>
      <w:r w:rsidRPr="004C008A">
        <w:rPr>
          <w:rFonts w:ascii="Times New Roman" w:hAnsi="Times New Roman" w:cs="Times New Roman"/>
          <w:bCs/>
          <w:sz w:val="28"/>
          <w:szCs w:val="28"/>
          <w:lang w:bidi="uk-UA"/>
        </w:rPr>
        <w:softHyphen/>
        <w:t>зації, спрямованої на вчинення такого нападу, чи з метою сприяння такій політиц</w:t>
      </w:r>
      <w:r w:rsidRPr="004C008A">
        <w:rPr>
          <w:rFonts w:ascii="Times New Roman" w:hAnsi="Times New Roman" w:cs="Times New Roman"/>
          <w:bCs/>
          <w:sz w:val="28"/>
          <w:szCs w:val="28"/>
          <w:lang w:val="uk-UA" w:bidi="uk-UA"/>
        </w:rPr>
        <w:t>і</w:t>
      </w:r>
      <w:r w:rsidRPr="004C008A">
        <w:rPr>
          <w:rFonts w:ascii="Times New Roman" w:hAnsi="Times New Roman" w:cs="Times New Roman"/>
          <w:bCs/>
          <w:sz w:val="28"/>
          <w:szCs w:val="28"/>
          <w:lang w:bidi="uk-UA"/>
        </w:rPr>
        <w:t>:</w:t>
      </w:r>
    </w:p>
    <w:p w:rsidR="00312568" w:rsidRPr="004C008A" w:rsidRDefault="00312568" w:rsidP="004C008A">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bidi="uk-UA"/>
        </w:rPr>
        <w:t>«знищення»</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включає умисне створення умов життя, зокрема позбавлення доступу до продуктів харчування і ліків, розрахованих на те, щоб знищити частину населення;</w:t>
      </w:r>
    </w:p>
    <w:p w:rsidR="00312568" w:rsidRPr="004C008A" w:rsidRDefault="00312568" w:rsidP="004C008A">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bidi="uk-UA"/>
        </w:rPr>
        <w:t>«поневолення</w:t>
      </w:r>
      <w:r w:rsidRPr="004C008A">
        <w:rPr>
          <w:rFonts w:ascii="Times New Roman" w:hAnsi="Times New Roman" w:cs="Times New Roman"/>
          <w:bCs/>
          <w:sz w:val="28"/>
          <w:szCs w:val="28"/>
          <w:lang w:bidi="uk-UA"/>
        </w:rPr>
        <w:t>»</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i/>
          <w:sz w:val="28"/>
          <w:szCs w:val="28"/>
          <w:lang w:val="uk-UA" w:bidi="uk-UA"/>
        </w:rPr>
        <w:t>-</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здійснення будь-якого чи всіх повно</w:t>
      </w:r>
      <w:r w:rsidRPr="004C008A">
        <w:rPr>
          <w:rFonts w:ascii="Times New Roman" w:hAnsi="Times New Roman" w:cs="Times New Roman"/>
          <w:bCs/>
          <w:sz w:val="28"/>
          <w:szCs w:val="28"/>
          <w:lang w:bidi="uk-UA"/>
        </w:rPr>
        <w:softHyphen/>
        <w:t>важень, пов’язаних з правом власності особи, і включає в себе вчинення таких повноважень у ході торгівлі людьми, зокрема жінками і дітьми;</w:t>
      </w:r>
    </w:p>
    <w:p w:rsidR="00312568" w:rsidRPr="004C008A" w:rsidRDefault="00312568" w:rsidP="004C008A">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w:t>
      </w:r>
      <w:r w:rsidRPr="004C008A">
        <w:rPr>
          <w:rFonts w:ascii="Times New Roman" w:hAnsi="Times New Roman" w:cs="Times New Roman"/>
          <w:bCs/>
          <w:i/>
          <w:iCs/>
          <w:sz w:val="28"/>
          <w:szCs w:val="28"/>
          <w:lang w:bidi="uk-UA"/>
        </w:rPr>
        <w:t>депортація чи насильницьке переміщення осіб»,</w:t>
      </w:r>
      <w:r w:rsidRPr="004C008A">
        <w:rPr>
          <w:rFonts w:ascii="Times New Roman" w:hAnsi="Times New Roman" w:cs="Times New Roman"/>
          <w:bCs/>
          <w:sz w:val="28"/>
          <w:szCs w:val="28"/>
          <w:lang w:bidi="uk-UA"/>
        </w:rPr>
        <w:t xml:space="preserve"> оз</w:t>
      </w:r>
      <w:r w:rsidRPr="004C008A">
        <w:rPr>
          <w:rFonts w:ascii="Times New Roman" w:hAnsi="Times New Roman" w:cs="Times New Roman"/>
          <w:bCs/>
          <w:sz w:val="28"/>
          <w:szCs w:val="28"/>
          <w:lang w:bidi="uk-UA"/>
        </w:rPr>
        <w:softHyphen/>
        <w:t>начає насильницьке переміщення осіб, які стали об’єктом виселення чи інших примусових дій, із району, в якому вони законно проживають, без будь-яких на то підстав, що допускаються міжнародним правом;</w:t>
      </w:r>
    </w:p>
    <w:p w:rsidR="00312568" w:rsidRPr="004C008A" w:rsidRDefault="00312568" w:rsidP="004C008A">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w:t>
      </w:r>
      <w:r w:rsidRPr="004C008A">
        <w:rPr>
          <w:rFonts w:ascii="Times New Roman" w:hAnsi="Times New Roman" w:cs="Times New Roman"/>
          <w:bCs/>
          <w:i/>
          <w:iCs/>
          <w:sz w:val="28"/>
          <w:szCs w:val="28"/>
          <w:lang w:bidi="uk-UA"/>
        </w:rPr>
        <w:t>тортури</w:t>
      </w:r>
      <w:r w:rsidRPr="004C008A">
        <w:rPr>
          <w:rFonts w:ascii="Times New Roman" w:hAnsi="Times New Roman" w:cs="Times New Roman"/>
          <w:bCs/>
          <w:sz w:val="28"/>
          <w:szCs w:val="28"/>
          <w:lang w:bidi="uk-UA"/>
        </w:rPr>
        <w:t>» означає умисне спричинення сильного болю чи страждань, чи то фізичних чи то психічних, особі, яка знаходиться під вартою чи під контролем звинувачува</w:t>
      </w:r>
      <w:r w:rsidRPr="004C008A">
        <w:rPr>
          <w:rFonts w:ascii="Times New Roman" w:hAnsi="Times New Roman" w:cs="Times New Roman"/>
          <w:bCs/>
          <w:sz w:val="28"/>
          <w:szCs w:val="28"/>
          <w:lang w:bidi="uk-UA"/>
        </w:rPr>
        <w:softHyphen/>
        <w:t>ного; але тортурами не вважається біль чи страждання, які виникають лише у результаті законних санкцій, невіддільні від цих санкцій чи викликані ними випадково;</w:t>
      </w:r>
    </w:p>
    <w:p w:rsidR="00312568" w:rsidRPr="004C008A" w:rsidRDefault="00312568" w:rsidP="004C008A">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val="uk-UA" w:bidi="uk-UA"/>
        </w:rPr>
        <w:t>«вимушена вагітність</w:t>
      </w:r>
      <w:r w:rsidRPr="004C008A">
        <w:rPr>
          <w:rFonts w:ascii="Times New Roman" w:hAnsi="Times New Roman" w:cs="Times New Roman"/>
          <w:bCs/>
          <w:sz w:val="28"/>
          <w:szCs w:val="28"/>
          <w:lang w:val="uk-UA" w:bidi="uk-UA"/>
        </w:rPr>
        <w:t>»</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sz w:val="28"/>
          <w:szCs w:val="28"/>
          <w:lang w:val="uk-UA" w:bidi="uk-UA"/>
        </w:rPr>
        <w:t xml:space="preserve">  незаконне позбавлення сво</w:t>
      </w:r>
      <w:r w:rsidRPr="004C008A">
        <w:rPr>
          <w:rFonts w:ascii="Times New Roman" w:hAnsi="Times New Roman" w:cs="Times New Roman"/>
          <w:bCs/>
          <w:sz w:val="28"/>
          <w:szCs w:val="28"/>
          <w:lang w:val="uk-UA" w:bidi="uk-UA"/>
        </w:rPr>
        <w:softHyphen/>
        <w:t>боди будь-якої жінки, яка стала вагітною у вимушеному по</w:t>
      </w:r>
      <w:r w:rsidRPr="004C008A">
        <w:rPr>
          <w:rFonts w:ascii="Times New Roman" w:hAnsi="Times New Roman" w:cs="Times New Roman"/>
          <w:bCs/>
          <w:sz w:val="28"/>
          <w:szCs w:val="28"/>
          <w:lang w:val="uk-UA" w:bidi="uk-UA"/>
        </w:rPr>
        <w:softHyphen/>
        <w:t xml:space="preserve">рядку, з метою зміни етнічного складу будь-якого населен </w:t>
      </w:r>
      <w:r w:rsidRPr="004C008A">
        <w:rPr>
          <w:rFonts w:ascii="Times New Roman" w:hAnsi="Times New Roman" w:cs="Times New Roman"/>
          <w:bCs/>
          <w:sz w:val="28"/>
          <w:szCs w:val="28"/>
          <w:lang w:val="uk-UA" w:bidi="uk-UA"/>
        </w:rPr>
        <w:lastRenderedPageBreak/>
        <w:t xml:space="preserve">ня чи здійснення інших серйозних порушень міжнародно го права. </w:t>
      </w:r>
      <w:r w:rsidRPr="004C008A">
        <w:rPr>
          <w:rFonts w:ascii="Times New Roman" w:hAnsi="Times New Roman" w:cs="Times New Roman"/>
          <w:bCs/>
          <w:sz w:val="28"/>
          <w:szCs w:val="28"/>
          <w:lang w:bidi="uk-UA"/>
        </w:rPr>
        <w:t>Це визначення у жодному випадку не тлумачиться як таке, що зачіпає національне законодавство, яке сто</w:t>
      </w:r>
      <w:r w:rsidRPr="004C008A">
        <w:rPr>
          <w:rFonts w:ascii="Times New Roman" w:hAnsi="Times New Roman" w:cs="Times New Roman"/>
          <w:bCs/>
          <w:sz w:val="28"/>
          <w:szCs w:val="28"/>
          <w:lang w:bidi="uk-UA"/>
        </w:rPr>
        <w:softHyphen/>
        <w:t>сується вагітності;</w:t>
      </w:r>
    </w:p>
    <w:p w:rsidR="00312568" w:rsidRPr="004C008A" w:rsidRDefault="00312568" w:rsidP="004C008A">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bidi="uk-UA"/>
        </w:rPr>
        <w:t>« переслідування</w:t>
      </w:r>
      <w:r w:rsidRPr="004C008A">
        <w:rPr>
          <w:rFonts w:ascii="Times New Roman" w:hAnsi="Times New Roman" w:cs="Times New Roman"/>
          <w:bCs/>
          <w:sz w:val="28"/>
          <w:szCs w:val="28"/>
          <w:lang w:bidi="uk-UA"/>
        </w:rPr>
        <w:t>»</w:t>
      </w:r>
      <w:r w:rsidRPr="004C008A">
        <w:rPr>
          <w:rFonts w:ascii="Times New Roman" w:hAnsi="Times New Roman" w:cs="Times New Roman"/>
          <w:bCs/>
          <w:i/>
          <w:sz w:val="28"/>
          <w:szCs w:val="28"/>
          <w:lang w:bidi="uk-UA"/>
        </w:rPr>
        <w:t xml:space="preserve"> </w:t>
      </w:r>
      <w:r w:rsidRPr="004C008A">
        <w:rPr>
          <w:rFonts w:ascii="Times New Roman" w:hAnsi="Times New Roman" w:cs="Times New Roman"/>
          <w:bCs/>
          <w:i/>
          <w:sz w:val="28"/>
          <w:szCs w:val="28"/>
          <w:lang w:val="uk-UA" w:bidi="uk-UA"/>
        </w:rPr>
        <w:t>-</w:t>
      </w:r>
      <w:r w:rsidRPr="004C008A">
        <w:rPr>
          <w:rFonts w:ascii="Times New Roman" w:hAnsi="Times New Roman" w:cs="Times New Roman"/>
          <w:bCs/>
          <w:sz w:val="28"/>
          <w:szCs w:val="28"/>
          <w:lang w:bidi="uk-UA"/>
        </w:rPr>
        <w:t xml:space="preserve"> умисне і серйозне позбавлення ос</w:t>
      </w:r>
      <w:r w:rsidRPr="004C008A">
        <w:rPr>
          <w:rFonts w:ascii="Times New Roman" w:hAnsi="Times New Roman" w:cs="Times New Roman"/>
          <w:bCs/>
          <w:sz w:val="28"/>
          <w:szCs w:val="28"/>
          <w:lang w:bidi="uk-UA"/>
        </w:rPr>
        <w:softHyphen/>
        <w:t>новних прав всупереч міжнародному праву за ознакою на</w:t>
      </w:r>
      <w:r w:rsidRPr="004C008A">
        <w:rPr>
          <w:rFonts w:ascii="Times New Roman" w:hAnsi="Times New Roman" w:cs="Times New Roman"/>
          <w:bCs/>
          <w:sz w:val="28"/>
          <w:szCs w:val="28"/>
          <w:lang w:bidi="uk-UA"/>
        </w:rPr>
        <w:softHyphen/>
        <w:t>лежності до будь-якої групи чи спільноти;</w:t>
      </w:r>
    </w:p>
    <w:p w:rsidR="00312568" w:rsidRPr="004C008A" w:rsidRDefault="00312568" w:rsidP="004C008A">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sz w:val="28"/>
          <w:szCs w:val="28"/>
          <w:lang w:bidi="uk-UA"/>
        </w:rPr>
        <w:t>«злочини апартеїду»</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i/>
          <w:sz w:val="28"/>
          <w:szCs w:val="28"/>
          <w:lang w:val="uk-UA" w:bidi="uk-UA"/>
        </w:rPr>
        <w:t>-</w:t>
      </w:r>
      <w:r w:rsidRPr="004C008A">
        <w:rPr>
          <w:rFonts w:ascii="Times New Roman" w:hAnsi="Times New Roman" w:cs="Times New Roman"/>
          <w:bCs/>
          <w:i/>
          <w:sz w:val="28"/>
          <w:szCs w:val="28"/>
          <w:lang w:bidi="uk-UA"/>
        </w:rPr>
        <w:t xml:space="preserve"> </w:t>
      </w:r>
      <w:r w:rsidRPr="004C008A">
        <w:rPr>
          <w:rFonts w:ascii="Times New Roman" w:hAnsi="Times New Roman" w:cs="Times New Roman"/>
          <w:bCs/>
          <w:sz w:val="28"/>
          <w:szCs w:val="28"/>
          <w:lang w:bidi="uk-UA"/>
        </w:rPr>
        <w:t>нелюдські дії, що за своїм ха</w:t>
      </w:r>
      <w:r w:rsidRPr="004C008A">
        <w:rPr>
          <w:rFonts w:ascii="Times New Roman" w:hAnsi="Times New Roman" w:cs="Times New Roman"/>
          <w:bCs/>
          <w:sz w:val="28"/>
          <w:szCs w:val="28"/>
          <w:lang w:bidi="uk-UA"/>
        </w:rPr>
        <w:softHyphen/>
        <w:t>рактером аналогічні зазначеним у п. 1, та здійснюються у контексті інституціоналізованого режиму систематичного пригноблення і панування однієї расової групи над іншою расовою групою (групами) і, які здійснюються з метою збе</w:t>
      </w:r>
      <w:r w:rsidRPr="004C008A">
        <w:rPr>
          <w:rFonts w:ascii="Times New Roman" w:hAnsi="Times New Roman" w:cs="Times New Roman"/>
          <w:bCs/>
          <w:sz w:val="28"/>
          <w:szCs w:val="28"/>
          <w:lang w:bidi="uk-UA"/>
        </w:rPr>
        <w:softHyphen/>
        <w:t>реження такого режиму;</w:t>
      </w:r>
    </w:p>
    <w:p w:rsidR="00312568" w:rsidRPr="004C008A" w:rsidRDefault="00312568" w:rsidP="004C008A">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bidi="uk-UA"/>
        </w:rPr>
        <w:t>«насильницьке зникнення людей»</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i/>
          <w:sz w:val="28"/>
          <w:szCs w:val="28"/>
          <w:lang w:val="uk-UA" w:bidi="uk-UA"/>
        </w:rPr>
        <w:t>-</w:t>
      </w:r>
      <w:r w:rsidRPr="004C008A">
        <w:rPr>
          <w:rFonts w:ascii="Times New Roman" w:hAnsi="Times New Roman" w:cs="Times New Roman"/>
          <w:bCs/>
          <w:sz w:val="28"/>
          <w:szCs w:val="28"/>
          <w:lang w:bidi="uk-UA"/>
        </w:rPr>
        <w:t xml:space="preserve"> це арешт, затри</w:t>
      </w:r>
      <w:r w:rsidRPr="004C008A">
        <w:rPr>
          <w:rFonts w:ascii="Times New Roman" w:hAnsi="Times New Roman" w:cs="Times New Roman"/>
          <w:bCs/>
          <w:sz w:val="28"/>
          <w:szCs w:val="28"/>
          <w:lang w:bidi="uk-UA"/>
        </w:rPr>
        <w:softHyphen/>
        <w:t>мання чи викрадення людей державою, політичною орга</w:t>
      </w:r>
      <w:r w:rsidRPr="004C008A">
        <w:rPr>
          <w:rFonts w:ascii="Times New Roman" w:hAnsi="Times New Roman" w:cs="Times New Roman"/>
          <w:bCs/>
          <w:sz w:val="28"/>
          <w:szCs w:val="28"/>
          <w:lang w:bidi="uk-UA"/>
        </w:rPr>
        <w:softHyphen/>
        <w:t>нізацією, з наступною відмовою визнати таке позбавлення свободи та повідомити про долю або місце перебування цих людей, щоб позбавити їх захисту зі сторони закону протя</w:t>
      </w:r>
      <w:r w:rsidRPr="004C008A">
        <w:rPr>
          <w:rFonts w:ascii="Times New Roman" w:hAnsi="Times New Roman" w:cs="Times New Roman"/>
          <w:bCs/>
          <w:sz w:val="28"/>
          <w:szCs w:val="28"/>
          <w:lang w:bidi="uk-UA"/>
        </w:rPr>
        <w:softHyphen/>
        <w:t>гом тривалого часу.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 Статутом термін «тендерний» стосується обох статей, чоловічої та жіночої. Цей термін не має будь-якого іншого значення, що відрізняється від вищезазначеного.</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Стаття 8 Римського статуту передбачає відповідальність за воєнні злочини. Суд володіє юрисдикцією щодо воєнних злочинів, зокрема, якщо вони здійснюються у рамках пла</w:t>
      </w:r>
      <w:r w:rsidRPr="004C008A">
        <w:rPr>
          <w:rFonts w:ascii="Times New Roman" w:hAnsi="Times New Roman" w:cs="Times New Roman"/>
          <w:bCs/>
          <w:sz w:val="28"/>
          <w:szCs w:val="28"/>
          <w:lang w:bidi="uk-UA"/>
        </w:rPr>
        <w:softHyphen/>
        <w:t>ну чи політики чи під час великомасштабного вчинення та</w:t>
      </w:r>
      <w:r w:rsidRPr="004C008A">
        <w:rPr>
          <w:rFonts w:ascii="Times New Roman" w:hAnsi="Times New Roman" w:cs="Times New Roman"/>
          <w:bCs/>
          <w:sz w:val="28"/>
          <w:szCs w:val="28"/>
          <w:lang w:bidi="uk-UA"/>
        </w:rPr>
        <w:softHyphen/>
        <w:t>ких злочинів.</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Статуту воєнні злочини — це: а) серйозні порушення Женевських конвенцій від 12 сер</w:t>
      </w:r>
      <w:r w:rsidRPr="004C008A">
        <w:rPr>
          <w:rFonts w:ascii="Times New Roman" w:hAnsi="Times New Roman" w:cs="Times New Roman"/>
          <w:bCs/>
          <w:sz w:val="28"/>
          <w:szCs w:val="28"/>
          <w:lang w:bidi="uk-UA"/>
        </w:rPr>
        <w:softHyphen/>
        <w:t>пня 1949 р., якими є будь-яке із таких діянь проти осіб чи майна, що охороняються:</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вбивство;</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тортури чи нелюдське поводження, включаючи біо</w:t>
      </w:r>
      <w:r w:rsidRPr="004C008A">
        <w:rPr>
          <w:rFonts w:ascii="Times New Roman" w:hAnsi="Times New Roman" w:cs="Times New Roman"/>
          <w:bCs/>
          <w:sz w:val="28"/>
          <w:szCs w:val="28"/>
          <w:lang w:bidi="uk-UA"/>
        </w:rPr>
        <w:softHyphen/>
        <w:t>логічні експерименти;</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умисне спричинення сильних страждань, серйозних тілесних ушкоджень чи шкоди здоров’ю;</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незаконне, безглузде і великомасштабне знищення і привласнення майна, не зумовлене воєнною необхідністю;</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примушування військовополоненого чи іншої особи,  </w:t>
      </w:r>
      <w:r w:rsidRPr="004C008A">
        <w:rPr>
          <w:rFonts w:ascii="Times New Roman" w:hAnsi="Times New Roman" w:cs="Times New Roman"/>
          <w:bCs/>
          <w:sz w:val="28"/>
          <w:szCs w:val="28"/>
          <w:lang w:val="uk-UA" w:bidi="uk-UA"/>
        </w:rPr>
        <w:t>я</w:t>
      </w:r>
      <w:r w:rsidRPr="004C008A">
        <w:rPr>
          <w:rFonts w:ascii="Times New Roman" w:hAnsi="Times New Roman" w:cs="Times New Roman"/>
          <w:bCs/>
          <w:sz w:val="28"/>
          <w:szCs w:val="28"/>
          <w:lang w:bidi="uk-UA"/>
        </w:rPr>
        <w:t xml:space="preserve">ку охороняють, до служби у збройних силах супротивної </w:t>
      </w:r>
      <w:r w:rsidRPr="004C008A">
        <w:rPr>
          <w:rFonts w:ascii="Times New Roman" w:hAnsi="Times New Roman" w:cs="Times New Roman"/>
          <w:bCs/>
          <w:sz w:val="28"/>
          <w:szCs w:val="28"/>
          <w:lang w:val="uk-UA" w:bidi="uk-UA"/>
        </w:rPr>
        <w:t>держа</w:t>
      </w:r>
      <w:r w:rsidRPr="004C008A">
        <w:rPr>
          <w:rFonts w:ascii="Times New Roman" w:hAnsi="Times New Roman" w:cs="Times New Roman"/>
          <w:bCs/>
          <w:sz w:val="28"/>
          <w:szCs w:val="28"/>
          <w:lang w:bidi="uk-UA"/>
        </w:rPr>
        <w:t>ви;</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позбавлення військовополоненого чи іншої особи, яку нрониють, на неупереджене і нормальне судочинство;</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незаконна депортація, переміщення чи незаконне поз</w:t>
      </w:r>
      <w:r w:rsidRPr="004C008A">
        <w:rPr>
          <w:rFonts w:ascii="Times New Roman" w:hAnsi="Times New Roman" w:cs="Times New Roman"/>
          <w:bCs/>
          <w:sz w:val="28"/>
          <w:szCs w:val="28"/>
          <w:lang w:bidi="uk-UA"/>
        </w:rPr>
        <w:softHyphen/>
        <w:t>бавлення свободи;</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взяття заручників;</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 інші серйозні порушення законів і звичаїв, що засто</w:t>
      </w:r>
      <w:r w:rsidRPr="004C008A">
        <w:rPr>
          <w:rFonts w:ascii="Times New Roman" w:hAnsi="Times New Roman" w:cs="Times New Roman"/>
          <w:bCs/>
          <w:sz w:val="28"/>
          <w:szCs w:val="28"/>
          <w:lang w:bidi="uk-UA"/>
        </w:rPr>
        <w:softHyphen/>
        <w:t>совуються у міжнародних збройних конфліктах у встанов</w:t>
      </w:r>
      <w:r w:rsidRPr="004C008A">
        <w:rPr>
          <w:rFonts w:ascii="Times New Roman" w:hAnsi="Times New Roman" w:cs="Times New Roman"/>
          <w:bCs/>
          <w:sz w:val="28"/>
          <w:szCs w:val="28"/>
          <w:lang w:bidi="uk-UA"/>
        </w:rPr>
        <w:softHyphen/>
        <w:t>лених межах міжнародного права, а саме будь-яке із таких діянь:</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умисний напад на цивільне населення як таке чи ок</w:t>
      </w:r>
      <w:r w:rsidRPr="004C008A">
        <w:rPr>
          <w:rFonts w:ascii="Times New Roman" w:hAnsi="Times New Roman" w:cs="Times New Roman"/>
          <w:bCs/>
          <w:sz w:val="28"/>
          <w:szCs w:val="28"/>
          <w:lang w:bidi="uk-UA"/>
        </w:rPr>
        <w:softHyphen/>
        <w:t>ремих цивільних осіб, які не брали безпосередньої участі у воєнних діях;</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умисний напад на цивільні об’єкти, тобто об’єкти, що не є явно воєнними цілями;</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персоналу, об’єктах, мате</w:t>
      </w:r>
      <w:r w:rsidRPr="004C008A">
        <w:rPr>
          <w:rFonts w:ascii="Times New Roman" w:hAnsi="Times New Roman" w:cs="Times New Roman"/>
          <w:bCs/>
          <w:sz w:val="28"/>
          <w:szCs w:val="28"/>
          <w:lang w:bidi="uk-UA"/>
        </w:rPr>
        <w:softHyphen/>
        <w:t>ріалах, підрозділах чи транспортних засобах, які задіяні у наданні гуманітарної допомоги чи у місії з підтримання миру відповідно до Статуту Організації Об’єднаних Націй, доки вони мають право на захист, яким користуються цивільні особи чи цивільні об’єкти за міжнародним правом збройних конфліктів;</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здійснення нападу, якщо відомо, що такий на</w:t>
      </w:r>
      <w:r w:rsidRPr="004C008A">
        <w:rPr>
          <w:rFonts w:ascii="Times New Roman" w:hAnsi="Times New Roman" w:cs="Times New Roman"/>
          <w:bCs/>
          <w:sz w:val="28"/>
          <w:szCs w:val="28"/>
          <w:lang w:bidi="uk-UA"/>
        </w:rPr>
        <w:softHyphen/>
        <w:t xml:space="preserve">пад є причиною випадкової загибелі чи каліцтва </w:t>
      </w:r>
      <w:r w:rsidRPr="004C008A">
        <w:rPr>
          <w:rFonts w:ascii="Times New Roman" w:hAnsi="Times New Roman" w:cs="Times New Roman"/>
          <w:bCs/>
          <w:sz w:val="28"/>
          <w:szCs w:val="28"/>
          <w:lang w:bidi="uk-UA"/>
        </w:rPr>
        <w:lastRenderedPageBreak/>
        <w:t>цивільних осіб, заподіяння шкоди цивільним об’єктам чи широких довготривалих збитків навколишньому природному середо</w:t>
      </w:r>
      <w:r w:rsidRPr="004C008A">
        <w:rPr>
          <w:rFonts w:ascii="Times New Roman" w:hAnsi="Times New Roman" w:cs="Times New Roman"/>
          <w:bCs/>
          <w:sz w:val="28"/>
          <w:szCs w:val="28"/>
          <w:lang w:bidi="uk-UA"/>
        </w:rPr>
        <w:softHyphen/>
        <w:t>вищу, що будуть явно несумісні з конкретною і безпосеред</w:t>
      </w:r>
      <w:r w:rsidRPr="004C008A">
        <w:rPr>
          <w:rFonts w:ascii="Times New Roman" w:hAnsi="Times New Roman" w:cs="Times New Roman"/>
          <w:bCs/>
          <w:sz w:val="28"/>
          <w:szCs w:val="28"/>
          <w:lang w:bidi="uk-UA"/>
        </w:rPr>
        <w:softHyphen/>
        <w:t>ньою очікуваною загальною воєнною перевагою;</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напад на незахищені та ті, що не є воєнними цілями, міста, села, житло чи будівлі або їх обстріл із застосуван</w:t>
      </w:r>
      <w:r w:rsidRPr="004C008A">
        <w:rPr>
          <w:rFonts w:ascii="Times New Roman" w:hAnsi="Times New Roman" w:cs="Times New Roman"/>
          <w:bCs/>
          <w:sz w:val="28"/>
          <w:szCs w:val="28"/>
          <w:lang w:bidi="uk-UA"/>
        </w:rPr>
        <w:softHyphen/>
        <w:t>ням будь-яких засобів;</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вбивство чи поранення комбатанта, який склав зброю чи, не маючи більше засобів захисту, беззастережно здався;</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неналежне використання прапора парламенту, націо</w:t>
      </w:r>
      <w:r w:rsidRPr="004C008A">
        <w:rPr>
          <w:rFonts w:ascii="Times New Roman" w:hAnsi="Times New Roman" w:cs="Times New Roman"/>
          <w:bCs/>
          <w:sz w:val="28"/>
          <w:szCs w:val="28"/>
          <w:lang w:bidi="uk-UA"/>
        </w:rPr>
        <w:softHyphen/>
        <w:t>нального прапора чи воєнних знаків розрізнення і форми супротивника чи Організації Об’єднаних Націй, а також розпізнавальних емблем, встановлених Женевськими кон</w:t>
      </w:r>
      <w:r w:rsidRPr="004C008A">
        <w:rPr>
          <w:rFonts w:ascii="Times New Roman" w:hAnsi="Times New Roman" w:cs="Times New Roman"/>
          <w:bCs/>
          <w:sz w:val="28"/>
          <w:szCs w:val="28"/>
          <w:lang w:bidi="uk-UA"/>
        </w:rPr>
        <w:softHyphen/>
        <w:t>венціями, що призводить до загибелі людей чи завдає їм серйозні фізичні каліцтва;</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переміщення прямо чи опосередковано окуповуючою державою частини свого власного цивільного населення на окуповану нею територію, чи депортація, чи переміщення частини населення окупованої території в межах кордонів, або за межі цієї території;</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будинках, що призначені: для релігії, освіти, мистецтва, науки чи благодійності, істо</w:t>
      </w:r>
      <w:r w:rsidRPr="004C008A">
        <w:rPr>
          <w:rFonts w:ascii="Times New Roman" w:hAnsi="Times New Roman" w:cs="Times New Roman"/>
          <w:bCs/>
          <w:sz w:val="28"/>
          <w:szCs w:val="28"/>
          <w:lang w:bidi="uk-UA"/>
        </w:rPr>
        <w:softHyphen/>
        <w:t>ричних пам’ятках, госпіталях чи місцях зосередження хво</w:t>
      </w:r>
      <w:r w:rsidRPr="004C008A">
        <w:rPr>
          <w:rFonts w:ascii="Times New Roman" w:hAnsi="Times New Roman" w:cs="Times New Roman"/>
          <w:bCs/>
          <w:sz w:val="28"/>
          <w:szCs w:val="28"/>
          <w:lang w:bidi="uk-UA"/>
        </w:rPr>
        <w:softHyphen/>
        <w:t>рих чи поранених, за умови, що вони не є воєнними цілями;</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завдання особам, які перебувають під владою супро</w:t>
      </w:r>
      <w:r w:rsidRPr="004C008A">
        <w:rPr>
          <w:rFonts w:ascii="Times New Roman" w:hAnsi="Times New Roman" w:cs="Times New Roman"/>
          <w:bCs/>
          <w:sz w:val="28"/>
          <w:szCs w:val="28"/>
          <w:lang w:bidi="uk-UA"/>
        </w:rPr>
        <w:softHyphen/>
        <w:t>тивної сторони, фізичних каліцтв чи здійснення над ними будь-яких медичних чи наукових експериментів, які не виправдано потребою медичного, зуболікувального чи лікарняного лікування відповідної особи і, що здійснюють</w:t>
      </w:r>
      <w:r w:rsidRPr="004C008A">
        <w:rPr>
          <w:rFonts w:ascii="Times New Roman" w:hAnsi="Times New Roman" w:cs="Times New Roman"/>
          <w:bCs/>
          <w:sz w:val="28"/>
          <w:szCs w:val="28"/>
          <w:lang w:bidi="uk-UA"/>
        </w:rPr>
        <w:softHyphen/>
        <w:t>ся не в його інтересах та викликають смерть чи серйозно загрожують здоров’ю такої особи (осіб);</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віроломне вбивство чи поранення осіб, які належать до супротивної нації чи армії;</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заява про те, що пощади не буде;</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знищення чи захоплення майна супротивника, за ви</w:t>
      </w:r>
      <w:r w:rsidRPr="004C008A">
        <w:rPr>
          <w:rFonts w:ascii="Times New Roman" w:hAnsi="Times New Roman" w:cs="Times New Roman"/>
          <w:bCs/>
          <w:sz w:val="28"/>
          <w:szCs w:val="28"/>
          <w:lang w:bidi="uk-UA"/>
        </w:rPr>
        <w:softHyphen/>
        <w:t>нятком випадків, якщо такі знищення чи захоплення дик</w:t>
      </w:r>
      <w:r w:rsidRPr="004C008A">
        <w:rPr>
          <w:rFonts w:ascii="Times New Roman" w:hAnsi="Times New Roman" w:cs="Times New Roman"/>
          <w:bCs/>
          <w:sz w:val="28"/>
          <w:szCs w:val="28"/>
          <w:lang w:bidi="uk-UA"/>
        </w:rPr>
        <w:softHyphen/>
        <w:t>тує воєнна необхідність;</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оголошення відміненими, призупиненими чи недопу</w:t>
      </w:r>
      <w:r w:rsidRPr="004C008A">
        <w:rPr>
          <w:rFonts w:ascii="Times New Roman" w:hAnsi="Times New Roman" w:cs="Times New Roman"/>
          <w:bCs/>
          <w:sz w:val="28"/>
          <w:szCs w:val="28"/>
          <w:lang w:bidi="uk-UA"/>
        </w:rPr>
        <w:softHyphen/>
        <w:t>стимими у суді прав чи позовів громадян супротивної сто</w:t>
      </w:r>
      <w:r w:rsidRPr="004C008A">
        <w:rPr>
          <w:rFonts w:ascii="Times New Roman" w:hAnsi="Times New Roman" w:cs="Times New Roman"/>
          <w:bCs/>
          <w:sz w:val="28"/>
          <w:szCs w:val="28"/>
          <w:lang w:bidi="uk-UA"/>
        </w:rPr>
        <w:softHyphen/>
        <w:t>рони;</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примушування громадян супротивної сторони до участі у воєнних діях проти їх власної країни, навіть якщо вони перебували на службі сторони, що воює, до початку війни;</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розграбування міста (населеного пункту), навіть якщо</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його захоплено штурмом;</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застосування отрути чи отруйної зброї;</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застосування задушливих, отруйних чи інших газів і будь-яких аналогічних рідин, матеріалів чи засобів;</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застосування куль, що легко розриваються чи сплющу</w:t>
      </w:r>
      <w:r w:rsidRPr="004C008A">
        <w:rPr>
          <w:rFonts w:ascii="Times New Roman" w:hAnsi="Times New Roman" w:cs="Times New Roman"/>
          <w:bCs/>
          <w:sz w:val="28"/>
          <w:szCs w:val="28"/>
          <w:lang w:bidi="uk-UA"/>
        </w:rPr>
        <w:softHyphen/>
        <w:t>ються у тілі людини, таких, як оболонкові кулі, тверда обо</w:t>
      </w:r>
      <w:r w:rsidRPr="004C008A">
        <w:rPr>
          <w:rFonts w:ascii="Times New Roman" w:hAnsi="Times New Roman" w:cs="Times New Roman"/>
          <w:bCs/>
          <w:sz w:val="28"/>
          <w:szCs w:val="28"/>
          <w:lang w:bidi="uk-UA"/>
        </w:rPr>
        <w:softHyphen/>
        <w:t>лонка яких не покриває усього сердечника чи має надрізи;</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застосування зброї, боєприпасів і техніки, а також ме</w:t>
      </w:r>
      <w:r w:rsidRPr="004C008A">
        <w:rPr>
          <w:rFonts w:ascii="Times New Roman" w:hAnsi="Times New Roman" w:cs="Times New Roman"/>
          <w:bCs/>
          <w:sz w:val="28"/>
          <w:szCs w:val="28"/>
          <w:lang w:bidi="uk-UA"/>
        </w:rPr>
        <w:softHyphen/>
        <w:t>тодів ведення війни такого характеру, які викликають надмірні пошкодження та зайві страждання і такі, що є не- вибірковими за своєю сутністю, у порушення норм міжна</w:t>
      </w:r>
      <w:r w:rsidRPr="004C008A">
        <w:rPr>
          <w:rFonts w:ascii="Times New Roman" w:hAnsi="Times New Roman" w:cs="Times New Roman"/>
          <w:bCs/>
          <w:sz w:val="28"/>
          <w:szCs w:val="28"/>
          <w:lang w:bidi="uk-UA"/>
        </w:rPr>
        <w:softHyphen/>
        <w:t xml:space="preserve">родного права збройних конфліктів, за умови, що така зброя, такі боєприпаси, така техніка і такі методи війни є предметом всеохоплюючої заборони і внесені до додатків </w:t>
      </w:r>
      <w:r w:rsidRPr="004C008A">
        <w:rPr>
          <w:rFonts w:ascii="Times New Roman" w:hAnsi="Times New Roman" w:cs="Times New Roman"/>
          <w:bCs/>
          <w:sz w:val="28"/>
          <w:szCs w:val="28"/>
          <w:lang w:bidi="uk-UA"/>
        </w:rPr>
        <w:lastRenderedPageBreak/>
        <w:t>цього Статуту, шляхом поправки згідно з відповідним по</w:t>
      </w:r>
      <w:r w:rsidRPr="004C008A">
        <w:rPr>
          <w:rFonts w:ascii="Times New Roman" w:hAnsi="Times New Roman" w:cs="Times New Roman"/>
          <w:bCs/>
          <w:sz w:val="28"/>
          <w:szCs w:val="28"/>
          <w:lang w:bidi="uk-UA"/>
        </w:rPr>
        <w:softHyphen/>
        <w:t>ложенням, викладеним у статтях 121 і 123;</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посягання на людську гідність, зокрема таке, що при</w:t>
      </w:r>
      <w:r w:rsidRPr="004C008A">
        <w:rPr>
          <w:rFonts w:ascii="Times New Roman" w:hAnsi="Times New Roman" w:cs="Times New Roman"/>
          <w:bCs/>
          <w:sz w:val="28"/>
          <w:szCs w:val="28"/>
          <w:lang w:bidi="uk-UA"/>
        </w:rPr>
        <w:softHyphen/>
        <w:t>нижує, і зневажливе поводження;</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зґвалтування, обернення у сексуальне рабство, приму</w:t>
      </w:r>
      <w:r w:rsidRPr="004C008A">
        <w:rPr>
          <w:rFonts w:ascii="Times New Roman" w:hAnsi="Times New Roman" w:cs="Times New Roman"/>
          <w:bCs/>
          <w:sz w:val="28"/>
          <w:szCs w:val="28"/>
          <w:lang w:bidi="uk-UA"/>
        </w:rPr>
        <w:softHyphen/>
        <w:t>шення до проституції, вимушена вагітність, як її визначе</w:t>
      </w:r>
      <w:r w:rsidRPr="004C008A">
        <w:rPr>
          <w:rFonts w:ascii="Times New Roman" w:hAnsi="Times New Roman" w:cs="Times New Roman"/>
          <w:bCs/>
          <w:sz w:val="28"/>
          <w:szCs w:val="28"/>
          <w:lang w:bidi="uk-UA"/>
        </w:rPr>
        <w:softHyphen/>
        <w:t>но у п. 2 (</w:t>
      </w:r>
      <w:r w:rsidRPr="004C008A">
        <w:rPr>
          <w:rFonts w:ascii="Times New Roman" w:hAnsi="Times New Roman" w:cs="Times New Roman"/>
          <w:bCs/>
          <w:sz w:val="28"/>
          <w:szCs w:val="28"/>
          <w:lang w:val="en-US" w:bidi="uk-UA"/>
        </w:rPr>
        <w:t>f</w:t>
      </w:r>
      <w:r w:rsidRPr="004C008A">
        <w:rPr>
          <w:rFonts w:ascii="Times New Roman" w:hAnsi="Times New Roman" w:cs="Times New Roman"/>
          <w:bCs/>
          <w:sz w:val="28"/>
          <w:szCs w:val="28"/>
          <w:lang w:bidi="uk-UA"/>
        </w:rPr>
        <w:t>) ст. 7, вимушена стерилізація і будь-які інші види сексуального насильства, що є грубими порушеннями Же</w:t>
      </w:r>
      <w:r w:rsidRPr="004C008A">
        <w:rPr>
          <w:rFonts w:ascii="Times New Roman" w:hAnsi="Times New Roman" w:cs="Times New Roman"/>
          <w:bCs/>
          <w:sz w:val="28"/>
          <w:szCs w:val="28"/>
          <w:lang w:bidi="uk-UA"/>
        </w:rPr>
        <w:softHyphen/>
        <w:t>невських конвенцій;</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використання присутності цивільної чи іншої особи, яка перебуває під охороною; захист від воєнних дій певних пунктів, районів чи збройних сил;</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будинках, матеріалах, а та</w:t>
      </w:r>
      <w:r w:rsidRPr="004C008A">
        <w:rPr>
          <w:rFonts w:ascii="Times New Roman" w:hAnsi="Times New Roman" w:cs="Times New Roman"/>
          <w:bCs/>
          <w:sz w:val="28"/>
          <w:szCs w:val="28"/>
          <w:lang w:bidi="uk-UA"/>
        </w:rPr>
        <w:softHyphen/>
        <w:t>кож персоналу, що використовує відповідно до міжнарод</w:t>
      </w:r>
      <w:r w:rsidRPr="004C008A">
        <w:rPr>
          <w:rFonts w:ascii="Times New Roman" w:hAnsi="Times New Roman" w:cs="Times New Roman"/>
          <w:bCs/>
          <w:sz w:val="28"/>
          <w:szCs w:val="28"/>
          <w:lang w:bidi="uk-UA"/>
        </w:rPr>
        <w:softHyphen/>
        <w:t>ного права розпізнавальні емблеми, встановлені Женевсь</w:t>
      </w:r>
      <w:r w:rsidRPr="004C008A">
        <w:rPr>
          <w:rFonts w:ascii="Times New Roman" w:hAnsi="Times New Roman" w:cs="Times New Roman"/>
          <w:bCs/>
          <w:sz w:val="28"/>
          <w:szCs w:val="28"/>
          <w:lang w:bidi="uk-UA"/>
        </w:rPr>
        <w:softHyphen/>
        <w:t>кими конвенціями;</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вчинення дій, які піддають цивільне населен</w:t>
      </w:r>
      <w:r w:rsidRPr="004C008A">
        <w:rPr>
          <w:rFonts w:ascii="Times New Roman" w:hAnsi="Times New Roman" w:cs="Times New Roman"/>
          <w:bCs/>
          <w:sz w:val="28"/>
          <w:szCs w:val="28"/>
          <w:lang w:bidi="uk-UA"/>
        </w:rPr>
        <w:softHyphen/>
        <w:t>ня голоду, як способу ведення війни шляхом позбавлення його предметів, необхідних для виживання, включаючи умисне створення перешкод для надання допомоги, як це передбачено у Женевських конвенціях;</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набір чи вербування дітей віком до 15 років до складу національних збройних сил чи їх використання для актив</w:t>
      </w:r>
      <w:r w:rsidRPr="004C008A">
        <w:rPr>
          <w:rFonts w:ascii="Times New Roman" w:hAnsi="Times New Roman" w:cs="Times New Roman"/>
          <w:bCs/>
          <w:sz w:val="28"/>
          <w:szCs w:val="28"/>
          <w:lang w:bidi="uk-UA"/>
        </w:rPr>
        <w:softHyphen/>
        <w:t>ної участі у бойових діях;</w:t>
      </w:r>
    </w:p>
    <w:p w:rsidR="00312568" w:rsidRPr="004C008A" w:rsidRDefault="00312568" w:rsidP="004C008A">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разі збройного конфлікту неміжнародного характе</w:t>
      </w:r>
      <w:r w:rsidRPr="004C008A">
        <w:rPr>
          <w:rFonts w:ascii="Times New Roman" w:hAnsi="Times New Roman" w:cs="Times New Roman"/>
          <w:bCs/>
          <w:sz w:val="28"/>
          <w:szCs w:val="28"/>
          <w:lang w:bidi="uk-UA"/>
        </w:rPr>
        <w:softHyphen/>
        <w:t>ру серйозні порушення ст. З (загальної для чотирьох Же</w:t>
      </w:r>
      <w:r w:rsidRPr="004C008A">
        <w:rPr>
          <w:rFonts w:ascii="Times New Roman" w:hAnsi="Times New Roman" w:cs="Times New Roman"/>
          <w:bCs/>
          <w:sz w:val="28"/>
          <w:szCs w:val="28"/>
          <w:lang w:bidi="uk-UA"/>
        </w:rPr>
        <w:softHyphen/>
        <w:t>невських конвенцій від 12 серпня 1949 р.), тобто вчинення будь-якого із діянь щодо осіб, які не беруть активної участі у воєнних діях, включаючи військовослужбовців, які скла</w:t>
      </w:r>
      <w:r w:rsidRPr="004C008A">
        <w:rPr>
          <w:rFonts w:ascii="Times New Roman" w:hAnsi="Times New Roman" w:cs="Times New Roman"/>
          <w:bCs/>
          <w:sz w:val="28"/>
          <w:szCs w:val="28"/>
          <w:lang w:bidi="uk-UA"/>
        </w:rPr>
        <w:softHyphen/>
        <w:t xml:space="preserve">ли зброю, і осіб, </w:t>
      </w:r>
      <w:r w:rsidRPr="004C008A">
        <w:rPr>
          <w:rFonts w:ascii="Times New Roman" w:hAnsi="Times New Roman" w:cs="Times New Roman"/>
          <w:bCs/>
          <w:sz w:val="28"/>
          <w:szCs w:val="28"/>
          <w:lang w:bidi="uk-UA"/>
        </w:rPr>
        <w:lastRenderedPageBreak/>
        <w:t>виведених із ладу в результаті хвороби, по</w:t>
      </w:r>
      <w:r w:rsidRPr="004C008A">
        <w:rPr>
          <w:rFonts w:ascii="Times New Roman" w:hAnsi="Times New Roman" w:cs="Times New Roman"/>
          <w:bCs/>
          <w:sz w:val="28"/>
          <w:szCs w:val="28"/>
          <w:lang w:bidi="uk-UA"/>
        </w:rPr>
        <w:softHyphen/>
        <w:t>ранення, утримання під вартою або з іншої причини:</w:t>
      </w:r>
    </w:p>
    <w:p w:rsidR="00312568" w:rsidRPr="004C008A" w:rsidRDefault="00312568" w:rsidP="004C008A">
      <w:pPr>
        <w:numPr>
          <w:ilvl w:val="0"/>
          <w:numId w:val="29"/>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посягання на життя і особу, зокрема вбивство будь- яким способом, завдання каліцтва, жорстоке поводження і тортури;</w:t>
      </w:r>
    </w:p>
    <w:p w:rsidR="00312568" w:rsidRPr="004C008A" w:rsidRDefault="00312568" w:rsidP="004C008A">
      <w:pPr>
        <w:numPr>
          <w:ilvl w:val="0"/>
          <w:numId w:val="29"/>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посягання на людську гідність, зокрема образливе і принизливе поводження;</w:t>
      </w:r>
    </w:p>
    <w:p w:rsidR="00312568" w:rsidRPr="004C008A" w:rsidRDefault="00312568" w:rsidP="004C008A">
      <w:pPr>
        <w:numPr>
          <w:ilvl w:val="0"/>
          <w:numId w:val="29"/>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взяття заручників;</w:t>
      </w:r>
    </w:p>
    <w:p w:rsidR="00312568" w:rsidRPr="004C008A" w:rsidRDefault="00312568" w:rsidP="004C008A">
      <w:pPr>
        <w:numPr>
          <w:ilvl w:val="0"/>
          <w:numId w:val="29"/>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винесення вироків і їх виконання без попереднього су</w:t>
      </w:r>
      <w:r w:rsidRPr="004C008A">
        <w:rPr>
          <w:rFonts w:ascii="Times New Roman" w:hAnsi="Times New Roman" w:cs="Times New Roman"/>
          <w:bCs/>
          <w:sz w:val="28"/>
          <w:szCs w:val="28"/>
          <w:lang w:bidi="uk-UA"/>
        </w:rPr>
        <w:softHyphen/>
        <w:t>дового розгляду, проведеного створеним у встановленому порядку судом, що забезпечує дотримання усіх судових га</w:t>
      </w:r>
      <w:r w:rsidRPr="004C008A">
        <w:rPr>
          <w:rFonts w:ascii="Times New Roman" w:hAnsi="Times New Roman" w:cs="Times New Roman"/>
          <w:bCs/>
          <w:sz w:val="28"/>
          <w:szCs w:val="28"/>
          <w:lang w:bidi="uk-UA"/>
        </w:rPr>
        <w:softHyphen/>
        <w:t>рантій, які за загальним визначенням є обов’язковими;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val="en-US" w:bidi="uk-UA"/>
        </w:rPr>
        <w:t>d</w:t>
      </w:r>
      <w:r w:rsidRPr="004C008A">
        <w:rPr>
          <w:rFonts w:ascii="Times New Roman" w:hAnsi="Times New Roman" w:cs="Times New Roman"/>
          <w:bCs/>
          <w:sz w:val="28"/>
          <w:szCs w:val="28"/>
          <w:lang w:bidi="uk-UA"/>
        </w:rPr>
        <w:t>) пункт 2 (с) застосовується до збройних конфліктів не</w:t>
      </w:r>
      <w:r w:rsidRPr="004C008A">
        <w:rPr>
          <w:rFonts w:ascii="Times New Roman" w:hAnsi="Times New Roman" w:cs="Times New Roman"/>
          <w:bCs/>
          <w:sz w:val="28"/>
          <w:szCs w:val="28"/>
          <w:lang w:bidi="uk-UA"/>
        </w:rPr>
        <w:softHyphen/>
        <w:t>міжнародного характеру і, таким чином, не застосовується до випадків порушення внутрішнього порядку і виникнен</w:t>
      </w:r>
      <w:r w:rsidRPr="004C008A">
        <w:rPr>
          <w:rFonts w:ascii="Times New Roman" w:hAnsi="Times New Roman" w:cs="Times New Roman"/>
          <w:bCs/>
          <w:sz w:val="28"/>
          <w:szCs w:val="28"/>
          <w:lang w:bidi="uk-UA"/>
        </w:rPr>
        <w:softHyphen/>
        <w:t>ня напруження, таким, як безлад, окремі спорадичні акти насилля або інші акти аналогічного характеру;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е) інші серйозні порушення законів і звичаїв, що засто</w:t>
      </w:r>
      <w:r w:rsidRPr="004C008A">
        <w:rPr>
          <w:rFonts w:ascii="Times New Roman" w:hAnsi="Times New Roman" w:cs="Times New Roman"/>
          <w:bCs/>
          <w:sz w:val="28"/>
          <w:szCs w:val="28"/>
          <w:lang w:bidi="uk-UA"/>
        </w:rPr>
        <w:softHyphen/>
        <w:t>совуються у збройних конфліктах неміжнародного харак</w:t>
      </w:r>
      <w:r w:rsidRPr="004C008A">
        <w:rPr>
          <w:rFonts w:ascii="Times New Roman" w:hAnsi="Times New Roman" w:cs="Times New Roman"/>
          <w:bCs/>
          <w:sz w:val="28"/>
          <w:szCs w:val="28"/>
          <w:lang w:bidi="uk-UA"/>
        </w:rPr>
        <w:softHyphen/>
        <w:t>теру в установлених рамках міжнародного права: а саме будь-яке із таких діянь:</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цивільному населенню, а також умисний напад на окремих громадян, які не беруть безпосередньої участі у воєнних діях;</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будинках (матеріалах, ме</w:t>
      </w:r>
      <w:r w:rsidRPr="004C008A">
        <w:rPr>
          <w:rFonts w:ascii="Times New Roman" w:hAnsi="Times New Roman" w:cs="Times New Roman"/>
          <w:bCs/>
          <w:sz w:val="28"/>
          <w:szCs w:val="28"/>
          <w:lang w:bidi="uk-UA"/>
        </w:rPr>
        <w:softHyphen/>
        <w:t>дичних закладах і транспортних засобах), а також персо</w:t>
      </w:r>
      <w:r w:rsidRPr="004C008A">
        <w:rPr>
          <w:rFonts w:ascii="Times New Roman" w:hAnsi="Times New Roman" w:cs="Times New Roman"/>
          <w:bCs/>
          <w:sz w:val="28"/>
          <w:szCs w:val="28"/>
          <w:lang w:bidi="uk-UA"/>
        </w:rPr>
        <w:softHyphen/>
        <w:t>налу, які використовують згідно з міжнародним правом ха</w:t>
      </w:r>
      <w:r w:rsidRPr="004C008A">
        <w:rPr>
          <w:rFonts w:ascii="Times New Roman" w:hAnsi="Times New Roman" w:cs="Times New Roman"/>
          <w:bCs/>
          <w:sz w:val="28"/>
          <w:szCs w:val="28"/>
          <w:lang w:bidi="uk-UA"/>
        </w:rPr>
        <w:softHyphen/>
        <w:t>рактерні емблеми, передбачені Женевськими конвенціями;</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персоналу, об’єктах, мате</w:t>
      </w:r>
      <w:r w:rsidRPr="004C008A">
        <w:rPr>
          <w:rFonts w:ascii="Times New Roman" w:hAnsi="Times New Roman" w:cs="Times New Roman"/>
          <w:bCs/>
          <w:sz w:val="28"/>
          <w:szCs w:val="28"/>
          <w:lang w:bidi="uk-UA"/>
        </w:rPr>
        <w:softHyphen/>
        <w:t xml:space="preserve">ріалах, підрозділах або транспортних засобах, що задіяні у наданні гуманітарної допомоги або в місії з підтримки миру відповідно до Статуту Організації Об’єднаних Націй, доки вони мають </w:t>
      </w:r>
      <w:r w:rsidRPr="004C008A">
        <w:rPr>
          <w:rFonts w:ascii="Times New Roman" w:hAnsi="Times New Roman" w:cs="Times New Roman"/>
          <w:bCs/>
          <w:sz w:val="28"/>
          <w:szCs w:val="28"/>
          <w:lang w:bidi="uk-UA"/>
        </w:rPr>
        <w:lastRenderedPageBreak/>
        <w:t>право на захист, яким користуються цивільні особи або цивільні об’єкти по праву збройних конфліктів;</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будівлях, що призначені для релігійних цілей, освіти, мистецтва, науки чи благо</w:t>
      </w:r>
      <w:r w:rsidRPr="004C008A">
        <w:rPr>
          <w:rFonts w:ascii="Times New Roman" w:hAnsi="Times New Roman" w:cs="Times New Roman"/>
          <w:bCs/>
          <w:sz w:val="28"/>
          <w:szCs w:val="28"/>
          <w:lang w:bidi="uk-UA"/>
        </w:rPr>
        <w:softHyphen/>
        <w:t>дійних діянь, історичних пам’ятках, госпіталях і місцях зо</w:t>
      </w:r>
      <w:r w:rsidRPr="004C008A">
        <w:rPr>
          <w:rFonts w:ascii="Times New Roman" w:hAnsi="Times New Roman" w:cs="Times New Roman"/>
          <w:bCs/>
          <w:sz w:val="28"/>
          <w:szCs w:val="28"/>
          <w:lang w:bidi="uk-UA"/>
        </w:rPr>
        <w:softHyphen/>
        <w:t>середження хворих і поранених, за умови, що вони не є воєн</w:t>
      </w:r>
      <w:r w:rsidRPr="004C008A">
        <w:rPr>
          <w:rFonts w:ascii="Times New Roman" w:hAnsi="Times New Roman" w:cs="Times New Roman"/>
          <w:bCs/>
          <w:sz w:val="28"/>
          <w:szCs w:val="28"/>
          <w:lang w:bidi="uk-UA"/>
        </w:rPr>
        <w:softHyphen/>
        <w:t>ними цілями;</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розграбування міста або населеного пункту, навіть якщо його взято штурмом;</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зґвалтування, обертання в сексуальне рабство, при</w:t>
      </w:r>
      <w:r w:rsidRPr="004C008A">
        <w:rPr>
          <w:rFonts w:ascii="Times New Roman" w:hAnsi="Times New Roman" w:cs="Times New Roman"/>
          <w:bCs/>
          <w:sz w:val="28"/>
          <w:szCs w:val="28"/>
          <w:lang w:bidi="uk-UA"/>
        </w:rPr>
        <w:softHyphen/>
        <w:t>мушування до проституції, вимушена вагітність, за визна</w:t>
      </w:r>
      <w:r w:rsidRPr="004C008A">
        <w:rPr>
          <w:rFonts w:ascii="Times New Roman" w:hAnsi="Times New Roman" w:cs="Times New Roman"/>
          <w:bCs/>
          <w:sz w:val="28"/>
          <w:szCs w:val="28"/>
          <w:lang w:bidi="uk-UA"/>
        </w:rPr>
        <w:softHyphen/>
        <w:t>ченням у п. 2 (</w:t>
      </w:r>
      <w:r w:rsidRPr="004C008A">
        <w:rPr>
          <w:rFonts w:ascii="Times New Roman" w:hAnsi="Times New Roman" w:cs="Times New Roman"/>
          <w:bCs/>
          <w:sz w:val="28"/>
          <w:szCs w:val="28"/>
          <w:lang w:val="en-US" w:bidi="uk-UA"/>
        </w:rPr>
        <w:t>f</w:t>
      </w:r>
      <w:r w:rsidRPr="004C008A">
        <w:rPr>
          <w:rFonts w:ascii="Times New Roman" w:hAnsi="Times New Roman" w:cs="Times New Roman"/>
          <w:bCs/>
          <w:sz w:val="28"/>
          <w:szCs w:val="28"/>
          <w:lang w:bidi="uk-UA"/>
        </w:rPr>
        <w:t>) ст. 7, вимушена стерилізація та інші види сексуального насилля;</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набір або вербування дітей віком до п’ятнадцяти років до складу збройних сил, груп або використання їх для ак</w:t>
      </w:r>
      <w:r w:rsidRPr="004C008A">
        <w:rPr>
          <w:rFonts w:ascii="Times New Roman" w:hAnsi="Times New Roman" w:cs="Times New Roman"/>
          <w:bCs/>
          <w:sz w:val="28"/>
          <w:szCs w:val="28"/>
          <w:lang w:bidi="uk-UA"/>
        </w:rPr>
        <w:softHyphen/>
        <w:t>тивної участі у бойових діях;</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віддання розпоряджень про переміщення цивільного населення з причин, пов’язаних з конфліктом, якщо тільки цього не потребують міркування безпеки відповідного цив</w:t>
      </w:r>
      <w:r w:rsidRPr="004C008A">
        <w:rPr>
          <w:rFonts w:ascii="Times New Roman" w:hAnsi="Times New Roman" w:cs="Times New Roman"/>
          <w:bCs/>
          <w:sz w:val="28"/>
          <w:szCs w:val="28"/>
          <w:lang w:bidi="uk-UA"/>
        </w:rPr>
        <w:softHyphen/>
        <w:t>ільного населення або нагальна потреба воєнного характеру;</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віроломне вбивство чи поранення комбатанта супро</w:t>
      </w:r>
      <w:r w:rsidRPr="004C008A">
        <w:rPr>
          <w:rFonts w:ascii="Times New Roman" w:hAnsi="Times New Roman" w:cs="Times New Roman"/>
          <w:bCs/>
          <w:sz w:val="28"/>
          <w:szCs w:val="28"/>
          <w:lang w:bidi="uk-UA"/>
        </w:rPr>
        <w:softHyphen/>
        <w:t>тивника;</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заява про те, що пощади не буде;</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завдання особам, учасникам конфлікту, які перебува</w:t>
      </w:r>
      <w:r w:rsidRPr="004C008A">
        <w:rPr>
          <w:rFonts w:ascii="Times New Roman" w:hAnsi="Times New Roman" w:cs="Times New Roman"/>
          <w:bCs/>
          <w:sz w:val="28"/>
          <w:szCs w:val="28"/>
          <w:lang w:bidi="uk-UA"/>
        </w:rPr>
        <w:softHyphen/>
        <w:t>ють під владою іншої сторони, фізичних каліцтв або здійснення над ними медичних або наукових експериментів будь-якого роду, що не виправдані необхідністю медично</w:t>
      </w:r>
      <w:r w:rsidRPr="004C008A">
        <w:rPr>
          <w:rFonts w:ascii="Times New Roman" w:hAnsi="Times New Roman" w:cs="Times New Roman"/>
          <w:bCs/>
          <w:sz w:val="28"/>
          <w:szCs w:val="28"/>
          <w:lang w:bidi="uk-UA"/>
        </w:rPr>
        <w:softHyphen/>
        <w:t>го, зуболікарського чи лікарняного лікування відповідної особи і не здійснюються в її інтересах і які призводять до смерті чи серйозно загрожують здоров’ю такої особи (осіб);</w:t>
      </w:r>
    </w:p>
    <w:p w:rsidR="00312568" w:rsidRPr="004C008A" w:rsidRDefault="00312568" w:rsidP="004C008A">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знищення чи захоплення майна супротивника, за ви</w:t>
      </w:r>
      <w:r w:rsidRPr="004C008A">
        <w:rPr>
          <w:rFonts w:ascii="Times New Roman" w:hAnsi="Times New Roman" w:cs="Times New Roman"/>
          <w:bCs/>
          <w:sz w:val="28"/>
          <w:szCs w:val="28"/>
          <w:lang w:bidi="uk-UA"/>
        </w:rPr>
        <w:softHyphen/>
        <w:t>нятком випадків, якщо таке знищення або захоплення на</w:t>
      </w:r>
      <w:r w:rsidRPr="004C008A">
        <w:rPr>
          <w:rFonts w:ascii="Times New Roman" w:hAnsi="Times New Roman" w:cs="Times New Roman"/>
          <w:bCs/>
          <w:sz w:val="28"/>
          <w:szCs w:val="28"/>
          <w:lang w:bidi="uk-UA"/>
        </w:rPr>
        <w:softHyphen/>
        <w:t>гально диктуються обставинами конфлікту.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Пункт 2 (е) застосовується до збройних конфліктів неміжнародного характеру і, таким чином, не застосовується до випадків порушення внутрішнього порядку та виникнення напруженості, таким, як безлади, окремі та спорадичні акти насилля або інші акти аналогічного характеру. Він використовується і щодо збройних конфліктів, які мають місце на території однієї з держав-учасниць, якщо йде тривалий збройний конфлікт між урядовими військами та організова</w:t>
      </w:r>
      <w:r w:rsidRPr="004C008A">
        <w:rPr>
          <w:rFonts w:ascii="Times New Roman" w:hAnsi="Times New Roman" w:cs="Times New Roman"/>
          <w:bCs/>
          <w:sz w:val="28"/>
          <w:szCs w:val="28"/>
          <w:lang w:bidi="uk-UA"/>
        </w:rPr>
        <w:softHyphen/>
        <w:t>ними збройними групами або між самими такими групами.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Слід зазначити, що положення Статуту не стосуються дій уряду щодо додержання чи відновлення закону й порядку в державі або захисту єдності та територіальної цілісності держави всіма законними засобами.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val="uk-UA" w:bidi="uk-UA"/>
        </w:rPr>
      </w:pP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val="uk-UA" w:bidi="uk-UA"/>
        </w:rPr>
        <w:t xml:space="preserve">Положення щодо міжнародного співробітництва держав, незалежно від їх політичного, економічного і соціального устрою, у різних сферах міжнародних відносин з метою підтримання міжнародного миру і безпеки, є основними в системі норм, що містяться в Статуті ООН. </w:t>
      </w:r>
      <w:r w:rsidRPr="004C008A">
        <w:rPr>
          <w:rFonts w:ascii="Times New Roman" w:hAnsi="Times New Roman" w:cs="Times New Roman"/>
          <w:bCs/>
          <w:sz w:val="28"/>
          <w:szCs w:val="28"/>
          <w:lang w:bidi="uk-UA"/>
        </w:rPr>
        <w:t>При цьому кон</w:t>
      </w:r>
      <w:r w:rsidRPr="004C008A">
        <w:rPr>
          <w:rFonts w:ascii="Times New Roman" w:hAnsi="Times New Roman" w:cs="Times New Roman"/>
          <w:bCs/>
          <w:sz w:val="28"/>
          <w:szCs w:val="28"/>
          <w:lang w:bidi="uk-UA"/>
        </w:rPr>
        <w:softHyphen/>
        <w:t>кретні форми співробітництва, у тому числі в боротьбі зі зло</w:t>
      </w:r>
      <w:r w:rsidRPr="004C008A">
        <w:rPr>
          <w:rFonts w:ascii="Times New Roman" w:hAnsi="Times New Roman" w:cs="Times New Roman"/>
          <w:bCs/>
          <w:sz w:val="28"/>
          <w:szCs w:val="28"/>
          <w:lang w:bidi="uk-UA"/>
        </w:rPr>
        <w:softHyphen/>
        <w:t>чинністю, залежать від самих держав, їхніх потреб і матер</w:t>
      </w:r>
      <w:r w:rsidRPr="004C008A">
        <w:rPr>
          <w:rFonts w:ascii="Times New Roman" w:hAnsi="Times New Roman" w:cs="Times New Roman"/>
          <w:bCs/>
          <w:sz w:val="28"/>
          <w:szCs w:val="28"/>
          <w:lang w:bidi="uk-UA"/>
        </w:rPr>
        <w:softHyphen/>
        <w:t>іальних ресурсів, внутрішнього законодавства, прийнятих на себе міжнародних зобов’язань.</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Вимоги ст. 18 Конституції України стосуються зовніш</w:t>
      </w:r>
      <w:r w:rsidRPr="004C008A">
        <w:rPr>
          <w:rFonts w:ascii="Times New Roman" w:hAnsi="Times New Roman" w:cs="Times New Roman"/>
          <w:bCs/>
          <w:sz w:val="28"/>
          <w:szCs w:val="28"/>
          <w:lang w:bidi="uk-UA"/>
        </w:rPr>
        <w:softHyphen/>
        <w:t>ньополітичної діяльності України, що спрямована на забез</w:t>
      </w:r>
      <w:r w:rsidRPr="004C008A">
        <w:rPr>
          <w:rFonts w:ascii="Times New Roman" w:hAnsi="Times New Roman" w:cs="Times New Roman"/>
          <w:bCs/>
          <w:sz w:val="28"/>
          <w:szCs w:val="28"/>
          <w:lang w:bidi="uk-UA"/>
        </w:rPr>
        <w:softHyphen/>
        <w:t>печення її національних інтересів і безпеки шляхом підтри</w:t>
      </w:r>
      <w:r w:rsidRPr="004C008A">
        <w:rPr>
          <w:rFonts w:ascii="Times New Roman" w:hAnsi="Times New Roman" w:cs="Times New Roman"/>
          <w:bCs/>
          <w:sz w:val="28"/>
          <w:szCs w:val="28"/>
          <w:lang w:bidi="uk-UA"/>
        </w:rPr>
        <w:softHyphen/>
        <w:t>мання мирного та взаємовигідного співробітництва з чле</w:t>
      </w:r>
      <w:r w:rsidRPr="004C008A">
        <w:rPr>
          <w:rFonts w:ascii="Times New Roman" w:hAnsi="Times New Roman" w:cs="Times New Roman"/>
          <w:bCs/>
          <w:sz w:val="28"/>
          <w:szCs w:val="28"/>
          <w:lang w:bidi="uk-UA"/>
        </w:rPr>
        <w:softHyphen/>
        <w:t>нами міжнародного співтовариства за загальновизнаними принципами і нормами міжнародного права. Важливе зна</w:t>
      </w:r>
      <w:r w:rsidRPr="004C008A">
        <w:rPr>
          <w:rFonts w:ascii="Times New Roman" w:hAnsi="Times New Roman" w:cs="Times New Roman"/>
          <w:bCs/>
          <w:sz w:val="28"/>
          <w:szCs w:val="28"/>
          <w:lang w:bidi="uk-UA"/>
        </w:rPr>
        <w:softHyphen/>
        <w:t xml:space="preserve">чення для забезпечення миру та захисту законних інтересів і прав людини в Україні має положення ст. З КК України, де зазначено, що </w:t>
      </w:r>
      <w:r w:rsidRPr="004C008A">
        <w:rPr>
          <w:rFonts w:ascii="Times New Roman" w:hAnsi="Times New Roman" w:cs="Times New Roman"/>
          <w:bCs/>
          <w:sz w:val="28"/>
          <w:szCs w:val="28"/>
          <w:lang w:bidi="uk-UA"/>
        </w:rPr>
        <w:lastRenderedPageBreak/>
        <w:t>законодавство України про кримінальну відповідальність становить Кримінальний кодекс України, що ґрунтується на Конституції України та загальновизна</w:t>
      </w:r>
      <w:r w:rsidRPr="004C008A">
        <w:rPr>
          <w:rFonts w:ascii="Times New Roman" w:hAnsi="Times New Roman" w:cs="Times New Roman"/>
          <w:bCs/>
          <w:sz w:val="28"/>
          <w:szCs w:val="28"/>
          <w:lang w:bidi="uk-UA"/>
        </w:rPr>
        <w:softHyphen/>
        <w:t>них принципах і нормах міжнародного права.</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 об’єктом посягання та характером суспільної небез</w:t>
      </w:r>
      <w:r w:rsidRPr="004C008A">
        <w:rPr>
          <w:rFonts w:ascii="Times New Roman" w:hAnsi="Times New Roman" w:cs="Times New Roman"/>
          <w:bCs/>
          <w:sz w:val="28"/>
          <w:szCs w:val="28"/>
          <w:lang w:bidi="uk-UA"/>
        </w:rPr>
        <w:softHyphen/>
        <w:t>пеки, законодавцем вперше у розділі XX КК об’єднано два</w:t>
      </w:r>
      <w:r w:rsidRPr="004C008A">
        <w:rPr>
          <w:rFonts w:ascii="Times New Roman" w:hAnsi="Times New Roman" w:cs="Times New Roman"/>
          <w:bCs/>
          <w:sz w:val="28"/>
          <w:szCs w:val="28"/>
          <w:lang w:bidi="uk-UA"/>
        </w:rPr>
        <w:softHyphen/>
        <w:t>надцять складів міжнародних злочинів: пропаганда війни (ст. 436); планування, підготовка, розв’язування та веден</w:t>
      </w:r>
      <w:r w:rsidRPr="004C008A">
        <w:rPr>
          <w:rFonts w:ascii="Times New Roman" w:hAnsi="Times New Roman" w:cs="Times New Roman"/>
          <w:bCs/>
          <w:sz w:val="28"/>
          <w:szCs w:val="28"/>
          <w:lang w:bidi="uk-UA"/>
        </w:rPr>
        <w:softHyphen/>
        <w:t>ня агресивної війни (ст. 437); порушення законів та зви</w:t>
      </w:r>
      <w:r w:rsidRPr="004C008A">
        <w:rPr>
          <w:rFonts w:ascii="Times New Roman" w:hAnsi="Times New Roman" w:cs="Times New Roman"/>
          <w:bCs/>
          <w:sz w:val="28"/>
          <w:szCs w:val="28"/>
          <w:lang w:bidi="uk-UA"/>
        </w:rPr>
        <w:softHyphen/>
        <w:t>чаїв війни (ст. 438); застосування зброї масового знищення (ст. 439); розроблення, виробництво, придбання, зберігання,</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збут, транспортування зброї масового знищення (ст. 440); екоцид (ст. 441); геноцид (ст. 442); посягання на життя представника іноземної держави (ст. 443); злочини проти осіб та установ, що мають міжнародний захист (ст. 444); незаконне використання символіки Червоного Хреста і Червоного Півмісяця (ст. 445); піратство (ст. 446); найманство (ст. 447). Окремі злочини на порушення норм міжна</w:t>
      </w:r>
      <w:r w:rsidRPr="004C008A">
        <w:rPr>
          <w:rFonts w:ascii="Times New Roman" w:hAnsi="Times New Roman" w:cs="Times New Roman"/>
          <w:bCs/>
          <w:sz w:val="28"/>
          <w:szCs w:val="28"/>
          <w:lang w:bidi="uk-UA"/>
        </w:rPr>
        <w:softHyphen/>
        <w:t>родного права законодавцем України включені до розділу XIX КК України «Злочини проти встановленого порядку несення військової служби (військові злочини): мародерство (ст. 432); насильство над населенням у районі воєнних дій (ст. 433); погане поводження з військовополоненими (ст. 434); незаконне використання символіки Червоного Хреста і Чер</w:t>
      </w:r>
      <w:r w:rsidRPr="004C008A">
        <w:rPr>
          <w:rFonts w:ascii="Times New Roman" w:hAnsi="Times New Roman" w:cs="Times New Roman"/>
          <w:bCs/>
          <w:sz w:val="28"/>
          <w:szCs w:val="28"/>
          <w:lang w:bidi="uk-UA"/>
        </w:rPr>
        <w:softHyphen/>
        <w:t>воного Півмісяця та зловживання ними (ст. 435).</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 урахуванням кодифікації міжнародно-правових норм щодо відповідальності за міжнародні злочини інші держа</w:t>
      </w:r>
      <w:r w:rsidRPr="004C008A">
        <w:rPr>
          <w:rFonts w:ascii="Times New Roman" w:hAnsi="Times New Roman" w:cs="Times New Roman"/>
          <w:bCs/>
          <w:sz w:val="28"/>
          <w:szCs w:val="28"/>
          <w:lang w:bidi="uk-UA"/>
        </w:rPr>
        <w:softHyphen/>
        <w:t>ви також включили норми, що стосуються цих злочинів, до свого національного кримінального законодавства. Наприк</w:t>
      </w:r>
      <w:r w:rsidRPr="004C008A">
        <w:rPr>
          <w:rFonts w:ascii="Times New Roman" w:hAnsi="Times New Roman" w:cs="Times New Roman"/>
          <w:bCs/>
          <w:sz w:val="28"/>
          <w:szCs w:val="28"/>
          <w:lang w:bidi="uk-UA"/>
        </w:rPr>
        <w:softHyphen/>
        <w:t>лад, КК Франції містить розділ «Про злочини і проступки проти людства», КК Російської Федерації – главу «Злочи</w:t>
      </w:r>
      <w:r w:rsidRPr="004C008A">
        <w:rPr>
          <w:rFonts w:ascii="Times New Roman" w:hAnsi="Times New Roman" w:cs="Times New Roman"/>
          <w:bCs/>
          <w:sz w:val="28"/>
          <w:szCs w:val="28"/>
          <w:lang w:bidi="uk-UA"/>
        </w:rPr>
        <w:softHyphen/>
        <w:t>ни проти миру і безпеки людства», КК Республіки Білорусь – розділ «Злочини проти миру, безпеки людства і воєнні зло</w:t>
      </w:r>
      <w:r w:rsidRPr="004C008A">
        <w:rPr>
          <w:rFonts w:ascii="Times New Roman" w:hAnsi="Times New Roman" w:cs="Times New Roman"/>
          <w:bCs/>
          <w:sz w:val="28"/>
          <w:szCs w:val="28"/>
          <w:lang w:bidi="uk-UA"/>
        </w:rPr>
        <w:softHyphen/>
        <w:t xml:space="preserve">чини», що включає дві глави, у тому числі главу 18 « Воєнні злочини та інші порушення законів і звичаїв ведення війни». У ФРН прийнято новий </w:t>
      </w:r>
      <w:r w:rsidRPr="004C008A">
        <w:rPr>
          <w:rFonts w:ascii="Times New Roman" w:hAnsi="Times New Roman" w:cs="Times New Roman"/>
          <w:bCs/>
          <w:sz w:val="28"/>
          <w:szCs w:val="28"/>
          <w:lang w:bidi="uk-UA"/>
        </w:rPr>
        <w:lastRenderedPageBreak/>
        <w:t>закон щодо встановлення відповідальності за міжнародні злочини, визначені у Римсь</w:t>
      </w:r>
      <w:r w:rsidRPr="004C008A">
        <w:rPr>
          <w:rFonts w:ascii="Times New Roman" w:hAnsi="Times New Roman" w:cs="Times New Roman"/>
          <w:bCs/>
          <w:sz w:val="28"/>
          <w:szCs w:val="28"/>
          <w:lang w:bidi="uk-UA"/>
        </w:rPr>
        <w:softHyphen/>
        <w:t>кому статуті Міжнародного кримінального суду.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 КК України (ст. 12) залежно від ступеня тяжкості зло</w:t>
      </w:r>
      <w:r w:rsidRPr="004C008A">
        <w:rPr>
          <w:rFonts w:ascii="Times New Roman" w:hAnsi="Times New Roman" w:cs="Times New Roman"/>
          <w:bCs/>
          <w:sz w:val="28"/>
          <w:szCs w:val="28"/>
          <w:lang w:bidi="uk-UA"/>
        </w:rPr>
        <w:softHyphen/>
        <w:t>чину розрізняють:</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злочини невеликої тяжкості (за які передбачено покаран</w:t>
      </w:r>
      <w:r w:rsidRPr="004C008A">
        <w:rPr>
          <w:rFonts w:ascii="Times New Roman" w:hAnsi="Times New Roman" w:cs="Times New Roman"/>
          <w:bCs/>
          <w:sz w:val="28"/>
          <w:szCs w:val="28"/>
          <w:lang w:bidi="uk-UA"/>
        </w:rPr>
        <w:softHyphen/>
        <w:t>ня у вигляді позбавлення волі на строк не більше двох років, або інше, більш м’яке покарання);</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середньої тяжкості (за які передбачено покарання у виг</w:t>
      </w:r>
      <w:r w:rsidRPr="004C008A">
        <w:rPr>
          <w:rFonts w:ascii="Times New Roman" w:hAnsi="Times New Roman" w:cs="Times New Roman"/>
          <w:bCs/>
          <w:sz w:val="28"/>
          <w:szCs w:val="28"/>
          <w:lang w:bidi="uk-UA"/>
        </w:rPr>
        <w:softHyphen/>
        <w:t>ляді позбавлення волі на строк не більше п’яти років);</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тяжкі злочини (за які передбачено покарання не більше десяти років);</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особливо тяжкі злочини (за які передбачене покарання на строк понад десять років або довічне позбавлення волі).</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Л. В. Кривоченко вважає, що «законодавець за основу такої класифікації бере матеріальний критерій, що відби</w:t>
      </w:r>
      <w:r w:rsidRPr="004C008A">
        <w:rPr>
          <w:rFonts w:ascii="Times New Roman" w:hAnsi="Times New Roman" w:cs="Times New Roman"/>
          <w:bCs/>
          <w:sz w:val="28"/>
          <w:szCs w:val="28"/>
          <w:lang w:bidi="uk-UA"/>
        </w:rPr>
        <w:softHyphen/>
        <w:t>ває внутрішню соціальну сутність злочинів — ступінь їх тяжкості, небезпеки для суспільних відносин, які охороня</w:t>
      </w:r>
      <w:r w:rsidRPr="004C008A">
        <w:rPr>
          <w:rFonts w:ascii="Times New Roman" w:hAnsi="Times New Roman" w:cs="Times New Roman"/>
          <w:bCs/>
          <w:sz w:val="28"/>
          <w:szCs w:val="28"/>
          <w:lang w:bidi="uk-UA"/>
        </w:rPr>
        <w:softHyphen/>
        <w:t>ються кримінальним законом. Поряд з матеріальним кри</w:t>
      </w:r>
      <w:r w:rsidRPr="004C008A">
        <w:rPr>
          <w:rFonts w:ascii="Times New Roman" w:hAnsi="Times New Roman" w:cs="Times New Roman"/>
          <w:bCs/>
          <w:sz w:val="28"/>
          <w:szCs w:val="28"/>
          <w:lang w:bidi="uk-UA"/>
        </w:rPr>
        <w:softHyphen/>
        <w:t>терієм класифікації законодавець у ст. 12 передбачає і її формальний критерій – певний вид і розмір покарання, типовий, такий, що найбільш повно відображає тяжкість конкретної групи (категорії) злочинів».</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Отже, з урахуванням положень ст. 12 КК України зло</w:t>
      </w:r>
      <w:r w:rsidRPr="004C008A">
        <w:rPr>
          <w:rFonts w:ascii="Times New Roman" w:hAnsi="Times New Roman" w:cs="Times New Roman"/>
          <w:bCs/>
          <w:sz w:val="28"/>
          <w:szCs w:val="28"/>
          <w:lang w:bidi="uk-UA"/>
        </w:rPr>
        <w:softHyphen/>
        <w:t>чини проти миру, безпеки людства та міжнародного право</w:t>
      </w:r>
      <w:r w:rsidRPr="004C008A">
        <w:rPr>
          <w:rFonts w:ascii="Times New Roman" w:hAnsi="Times New Roman" w:cs="Times New Roman"/>
          <w:bCs/>
          <w:sz w:val="28"/>
          <w:szCs w:val="28"/>
          <w:lang w:bidi="uk-UA"/>
        </w:rPr>
        <w:softHyphen/>
        <w:t>порядку, можна поділити на такі групи: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iCs/>
          <w:sz w:val="28"/>
          <w:szCs w:val="28"/>
          <w:lang w:bidi="uk-UA"/>
        </w:rPr>
      </w:pPr>
      <w:r w:rsidRPr="004C008A">
        <w:rPr>
          <w:rFonts w:ascii="Times New Roman" w:hAnsi="Times New Roman" w:cs="Times New Roman"/>
          <w:bCs/>
          <w:i/>
          <w:iCs/>
          <w:sz w:val="28"/>
          <w:szCs w:val="28"/>
          <w:lang w:bidi="uk-UA"/>
        </w:rPr>
        <w:t>а)</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iCs/>
          <w:sz w:val="28"/>
          <w:szCs w:val="28"/>
          <w:lang w:bidi="uk-UA"/>
        </w:rPr>
        <w:t>злочини невеликої тяжкості:</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пропаганда війни (ст. 436);</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злочини проти осіб та установ, що мають міжнарод</w:t>
      </w:r>
      <w:r w:rsidRPr="004C008A">
        <w:rPr>
          <w:rFonts w:ascii="Times New Roman" w:hAnsi="Times New Roman" w:cs="Times New Roman"/>
          <w:bCs/>
          <w:sz w:val="28"/>
          <w:szCs w:val="28"/>
          <w:lang w:bidi="uk-UA"/>
        </w:rPr>
        <w:softHyphen/>
        <w:t>ний захист (ч. 2 ст. 444);</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незаконне використання символіки Червоного Хрес</w:t>
      </w:r>
      <w:r w:rsidRPr="004C008A">
        <w:rPr>
          <w:rFonts w:ascii="Times New Roman" w:hAnsi="Times New Roman" w:cs="Times New Roman"/>
          <w:bCs/>
          <w:sz w:val="28"/>
          <w:szCs w:val="28"/>
          <w:lang w:bidi="uk-UA"/>
        </w:rPr>
        <w:softHyphen/>
        <w:t>та і Червоного Півмісяця (ст. 445);</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б)</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bidi="uk-UA"/>
        </w:rPr>
        <w:t>середньої тяжкості:</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геноцид (ч. 2 ст. 442);</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в)</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bidi="uk-UA"/>
        </w:rPr>
        <w:t>тяжкі злочини: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розроблення, виробництво, придбання, зберігання, збут, транспортування зброї масового знищення (ст. 440);</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злочини проти осіб та установ, що мають міжнарод</w:t>
      </w:r>
      <w:r w:rsidRPr="004C008A">
        <w:rPr>
          <w:rFonts w:ascii="Times New Roman" w:hAnsi="Times New Roman" w:cs="Times New Roman"/>
          <w:bCs/>
          <w:sz w:val="28"/>
          <w:szCs w:val="28"/>
          <w:lang w:bidi="uk-UA"/>
        </w:rPr>
        <w:softHyphen/>
        <w:t>ний захист (ч. 2 ст. 444);</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найманство (ст. 447);</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г)</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bidi="uk-UA"/>
        </w:rPr>
        <w:t>особливо тяжкі злочини: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планування, підготовка, розв’язування та ведення аг</w:t>
      </w:r>
      <w:r w:rsidRPr="004C008A">
        <w:rPr>
          <w:rFonts w:ascii="Times New Roman" w:hAnsi="Times New Roman" w:cs="Times New Roman"/>
          <w:bCs/>
          <w:sz w:val="28"/>
          <w:szCs w:val="28"/>
          <w:lang w:bidi="uk-UA"/>
        </w:rPr>
        <w:softHyphen/>
        <w:t>ресивної війни (ст. 437);</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порушення законів та звичаїв війни (ст. 438);</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застосування зброї масового знищення (ст. 439);</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екоцид (ст. 441);</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геноцид (ч. 1 ст. 442);</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посягання на життя представника іноземної держави (ст. 443);</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піратство</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(ст. 446).</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Як бачимо, більшість злочинів проти миру, безпеки люд</w:t>
      </w:r>
      <w:r w:rsidRPr="004C008A">
        <w:rPr>
          <w:rFonts w:ascii="Times New Roman" w:hAnsi="Times New Roman" w:cs="Times New Roman"/>
          <w:bCs/>
          <w:sz w:val="28"/>
          <w:szCs w:val="28"/>
          <w:lang w:bidi="uk-UA"/>
        </w:rPr>
        <w:softHyphen/>
        <w:t>ства та міжнародного правопорядку законодавцем України віднесено до особливо тяжких злочинів.</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Класифікація злочинів є вимогою кримінального зако</w:t>
      </w:r>
      <w:r w:rsidRPr="004C008A">
        <w:rPr>
          <w:rFonts w:ascii="Times New Roman" w:hAnsi="Times New Roman" w:cs="Times New Roman"/>
          <w:bCs/>
          <w:sz w:val="28"/>
          <w:szCs w:val="28"/>
          <w:lang w:bidi="uk-UA"/>
        </w:rPr>
        <w:softHyphen/>
        <w:t>нодавства і має велике значення у судовій практиці, оскільки віднесення законом суспільно небезпечного діяння, вчи</w:t>
      </w:r>
      <w:r w:rsidRPr="004C008A">
        <w:rPr>
          <w:rFonts w:ascii="Times New Roman" w:hAnsi="Times New Roman" w:cs="Times New Roman"/>
          <w:bCs/>
          <w:sz w:val="28"/>
          <w:szCs w:val="28"/>
          <w:lang w:bidi="uk-UA"/>
        </w:rPr>
        <w:softHyphen/>
        <w:t>неного особою, до тієї чи іншої категорії, пов’язане із пев</w:t>
      </w:r>
      <w:r w:rsidRPr="004C008A">
        <w:rPr>
          <w:rFonts w:ascii="Times New Roman" w:hAnsi="Times New Roman" w:cs="Times New Roman"/>
          <w:bCs/>
          <w:sz w:val="28"/>
          <w:szCs w:val="28"/>
          <w:lang w:bidi="uk-UA"/>
        </w:rPr>
        <w:softHyphen/>
        <w:t>ними наслідками. Наприклад, підготовка до злочину неве</w:t>
      </w:r>
      <w:r w:rsidRPr="004C008A">
        <w:rPr>
          <w:rFonts w:ascii="Times New Roman" w:hAnsi="Times New Roman" w:cs="Times New Roman"/>
          <w:bCs/>
          <w:sz w:val="28"/>
          <w:szCs w:val="28"/>
          <w:lang w:bidi="uk-UA"/>
        </w:rPr>
        <w:softHyphen/>
        <w:t>ликої тяжкості не тягне за собою кримінальної відповідаль</w:t>
      </w:r>
      <w:r w:rsidRPr="004C008A">
        <w:rPr>
          <w:rFonts w:ascii="Times New Roman" w:hAnsi="Times New Roman" w:cs="Times New Roman"/>
          <w:bCs/>
          <w:sz w:val="28"/>
          <w:szCs w:val="28"/>
          <w:lang w:bidi="uk-UA"/>
        </w:rPr>
        <w:softHyphen/>
        <w:t>ності (ч. 2 ст. 14 КК України); особу, яка вперше вчинила злочин невеликої тяжкості, за наявності визначення в за</w:t>
      </w:r>
      <w:r w:rsidRPr="004C008A">
        <w:rPr>
          <w:rFonts w:ascii="Times New Roman" w:hAnsi="Times New Roman" w:cs="Times New Roman"/>
          <w:bCs/>
          <w:sz w:val="28"/>
          <w:szCs w:val="28"/>
          <w:lang w:bidi="uk-UA"/>
        </w:rPr>
        <w:softHyphen/>
        <w:t>коні обставин може бути звільнено від кримінальної відпо</w:t>
      </w:r>
      <w:r w:rsidRPr="004C008A">
        <w:rPr>
          <w:rFonts w:ascii="Times New Roman" w:hAnsi="Times New Roman" w:cs="Times New Roman"/>
          <w:bCs/>
          <w:sz w:val="28"/>
          <w:szCs w:val="28"/>
          <w:lang w:bidi="uk-UA"/>
        </w:rPr>
        <w:softHyphen/>
        <w:t>відальності (статті 45, 46); особу, яка вчинила злочин неве</w:t>
      </w:r>
      <w:r w:rsidRPr="004C008A">
        <w:rPr>
          <w:rFonts w:ascii="Times New Roman" w:hAnsi="Times New Roman" w:cs="Times New Roman"/>
          <w:bCs/>
          <w:sz w:val="28"/>
          <w:szCs w:val="28"/>
          <w:lang w:bidi="uk-UA"/>
        </w:rPr>
        <w:softHyphen/>
        <w:t>ликої або середньої тяжкості за вироком суду може бути звільнено від покарання (ч. 4 ст. 74). Щодо тяжких або особ</w:t>
      </w:r>
      <w:r w:rsidRPr="004C008A">
        <w:rPr>
          <w:rFonts w:ascii="Times New Roman" w:hAnsi="Times New Roman" w:cs="Times New Roman"/>
          <w:bCs/>
          <w:sz w:val="28"/>
          <w:szCs w:val="28"/>
          <w:lang w:bidi="uk-UA"/>
        </w:rPr>
        <w:softHyphen/>
        <w:t xml:space="preserve">ливо тяжких злочинів, то з ними закон пов’язує найсуворіші наслідки: призначення таких додаткових покарань, як позбавлення військового, </w:t>
      </w:r>
      <w:r w:rsidRPr="004C008A">
        <w:rPr>
          <w:rFonts w:ascii="Times New Roman" w:hAnsi="Times New Roman" w:cs="Times New Roman"/>
          <w:bCs/>
          <w:sz w:val="28"/>
          <w:szCs w:val="28"/>
          <w:lang w:bidi="uk-UA"/>
        </w:rPr>
        <w:lastRenderedPageBreak/>
        <w:t>спеціального звання, рангу, чину або кваліфікаційного класу (ст. 54); найтриваліші строки давності погашення і зняття судимості встанов</w:t>
      </w:r>
      <w:r w:rsidRPr="004C008A">
        <w:rPr>
          <w:rFonts w:ascii="Times New Roman" w:hAnsi="Times New Roman" w:cs="Times New Roman"/>
          <w:bCs/>
          <w:sz w:val="28"/>
          <w:szCs w:val="28"/>
          <w:lang w:bidi="uk-UA"/>
        </w:rPr>
        <w:softHyphen/>
        <w:t>люється саме за тяжкі та особливо тяжкі злочини (статті 49, 90); за сукупністю вироків у випадку, якщо хоча б один із злочинів є особливо тяжким, загальний строк позбавлення волі може бути більшим за п’ятнадцять років, але не пови</w:t>
      </w:r>
      <w:r w:rsidRPr="004C008A">
        <w:rPr>
          <w:rFonts w:ascii="Times New Roman" w:hAnsi="Times New Roman" w:cs="Times New Roman"/>
          <w:bCs/>
          <w:sz w:val="28"/>
          <w:szCs w:val="28"/>
          <w:lang w:bidi="uk-UA"/>
        </w:rPr>
        <w:softHyphen/>
        <w:t>нен перевищувати двадцяти п’яти років (ч. 2 ст. 71) тощо.</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Характеризуючи міжнародні злочини, слід враховувати їх визначення у Статуті Нюрнберзького воєнного трибуна</w:t>
      </w:r>
      <w:r w:rsidRPr="004C008A">
        <w:rPr>
          <w:rFonts w:ascii="Times New Roman" w:hAnsi="Times New Roman" w:cs="Times New Roman"/>
          <w:bCs/>
          <w:sz w:val="28"/>
          <w:szCs w:val="28"/>
          <w:lang w:bidi="uk-UA"/>
        </w:rPr>
        <w:softHyphen/>
        <w:t>лу та Римському статуті Міжнародного кримінального суду. Наприклад, у ст. 6 Статуту Нюрнберзького трибуналу зло</w:t>
      </w:r>
      <w:r w:rsidRPr="004C008A">
        <w:rPr>
          <w:rFonts w:ascii="Times New Roman" w:hAnsi="Times New Roman" w:cs="Times New Roman"/>
          <w:bCs/>
          <w:sz w:val="28"/>
          <w:szCs w:val="28"/>
          <w:lang w:bidi="uk-UA"/>
        </w:rPr>
        <w:softHyphen/>
        <w:t>чини розділені на три самостійних види: а) злочини проти миру, б) воєнні злочини і в) злочини проти людяності. При цьому, як слушно зазначає академік В. М. Кудрявцев: «На</w:t>
      </w:r>
      <w:r w:rsidRPr="004C008A">
        <w:rPr>
          <w:rFonts w:ascii="Times New Roman" w:hAnsi="Times New Roman" w:cs="Times New Roman"/>
          <w:bCs/>
          <w:sz w:val="28"/>
          <w:szCs w:val="28"/>
          <w:lang w:bidi="uk-UA"/>
        </w:rPr>
        <w:softHyphen/>
        <w:t>ціональний кримінальний закон повинен бути сформований виходячи із змісту ст. 6 і бути не менш конкретним»</w:t>
      </w:r>
      <w:r w:rsidRPr="004C008A">
        <w:rPr>
          <w:rFonts w:ascii="Times New Roman" w:hAnsi="Times New Roman" w:cs="Times New Roman"/>
          <w:bCs/>
          <w:i/>
          <w:iCs/>
          <w:sz w:val="28"/>
          <w:szCs w:val="28"/>
          <w:lang w:bidi="uk-UA"/>
        </w:rPr>
        <w:t>.</w:t>
      </w:r>
      <w:r w:rsidRPr="004C008A">
        <w:rPr>
          <w:rFonts w:ascii="Times New Roman" w:hAnsi="Times New Roman" w:cs="Times New Roman"/>
          <w:bCs/>
          <w:sz w:val="28"/>
          <w:szCs w:val="28"/>
          <w:lang w:bidi="uk-UA"/>
        </w:rPr>
        <w:t xml:space="preserve"> Відповідно до ст. 5 Римського статуту під юрисдикцію Міжнародного кримінального суду підпада</w:t>
      </w:r>
      <w:r w:rsidRPr="004C008A">
        <w:rPr>
          <w:rFonts w:ascii="Times New Roman" w:hAnsi="Times New Roman" w:cs="Times New Roman"/>
          <w:bCs/>
          <w:sz w:val="28"/>
          <w:szCs w:val="28"/>
          <w:lang w:bidi="uk-UA"/>
        </w:rPr>
        <w:softHyphen/>
        <w:t>ють: а) злочин геноциду; б) злочини проти людяності; в) воєнні злочини; г) злочин агресії.</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КК України у розділі XX не поділяє злочини на відповідні види з урахуванням зазначених Статутів, що, на наш по</w:t>
      </w:r>
      <w:r w:rsidRPr="004C008A">
        <w:rPr>
          <w:rFonts w:ascii="Times New Roman" w:hAnsi="Times New Roman" w:cs="Times New Roman"/>
          <w:bCs/>
          <w:sz w:val="28"/>
          <w:szCs w:val="28"/>
          <w:lang w:bidi="uk-UA"/>
        </w:rPr>
        <w:softHyphen/>
        <w:t xml:space="preserve">гляд, має стати питанням </w:t>
      </w:r>
      <w:r w:rsidRPr="004C008A">
        <w:rPr>
          <w:rFonts w:ascii="Times New Roman" w:hAnsi="Times New Roman" w:cs="Times New Roman"/>
          <w:bCs/>
          <w:i/>
          <w:sz w:val="28"/>
          <w:szCs w:val="28"/>
          <w:lang w:val="de-DE" w:bidi="uk-UA"/>
        </w:rPr>
        <w:t>de lege ferenda</w:t>
      </w:r>
      <w:r w:rsidRPr="004C008A">
        <w:rPr>
          <w:rFonts w:ascii="Times New Roman" w:hAnsi="Times New Roman" w:cs="Times New Roman"/>
          <w:bCs/>
          <w:sz w:val="28"/>
          <w:szCs w:val="28"/>
          <w:lang w:val="de-DE" w:bidi="uk-UA"/>
        </w:rPr>
        <w:t xml:space="preserve">. </w:t>
      </w:r>
      <w:r w:rsidRPr="004C008A">
        <w:rPr>
          <w:rFonts w:ascii="Times New Roman" w:hAnsi="Times New Roman" w:cs="Times New Roman"/>
          <w:bCs/>
          <w:sz w:val="28"/>
          <w:szCs w:val="28"/>
          <w:lang w:bidi="uk-UA"/>
        </w:rPr>
        <w:t>Законодавець України застосував власну систему типізації міжнародних злочинів. Виходячи з назви цього розділу, в ньому сфор</w:t>
      </w:r>
      <w:r w:rsidRPr="004C008A">
        <w:rPr>
          <w:rFonts w:ascii="Times New Roman" w:hAnsi="Times New Roman" w:cs="Times New Roman"/>
          <w:bCs/>
          <w:sz w:val="28"/>
          <w:szCs w:val="28"/>
          <w:lang w:bidi="uk-UA"/>
        </w:rPr>
        <w:softHyphen/>
        <w:t>мульовано такі злочини: а) злочини проти миру; б) злочини проти безпеки людства; в) злочини проти міжнародного правопорядку. До розділу включено склад злочину щодо порушення законів та звичаїв війни, хоча поняття «воєнні злочини» немає ні у назві розділу, ні в цілому в КК України.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Відсутність поділу зазначених злочинів на види, визна</w:t>
      </w:r>
      <w:r w:rsidRPr="004C008A">
        <w:rPr>
          <w:rFonts w:ascii="Times New Roman" w:hAnsi="Times New Roman" w:cs="Times New Roman"/>
          <w:bCs/>
          <w:sz w:val="28"/>
          <w:szCs w:val="28"/>
          <w:lang w:bidi="uk-UA"/>
        </w:rPr>
        <w:softHyphen/>
        <w:t xml:space="preserve">чені міжнародним правом, призводить до небажаних наслідків. Приміром, злочин «порушення законів та звичаїв війни» (ст. 438 КК України) С. С. </w:t>
      </w:r>
      <w:r w:rsidRPr="004C008A">
        <w:rPr>
          <w:rFonts w:ascii="Times New Roman" w:hAnsi="Times New Roman" w:cs="Times New Roman"/>
          <w:bCs/>
          <w:sz w:val="28"/>
          <w:szCs w:val="28"/>
          <w:lang w:bidi="uk-UA"/>
        </w:rPr>
        <w:lastRenderedPageBreak/>
        <w:t>Яценко відносить до «злочинів проти миру і безпеки людства», а В. М. Киричко — до «злочинів проти миру». Відсутність чітко визначеного виду міжнародних злочинів «воєнні злочини» може зумо</w:t>
      </w:r>
      <w:r w:rsidRPr="004C008A">
        <w:rPr>
          <w:rFonts w:ascii="Times New Roman" w:hAnsi="Times New Roman" w:cs="Times New Roman"/>
          <w:bCs/>
          <w:sz w:val="28"/>
          <w:szCs w:val="28"/>
          <w:lang w:bidi="uk-UA"/>
        </w:rPr>
        <w:softHyphen/>
        <w:t>вити деякі труднощі щодо добросовісного виконання державою міжнародних зобов’язань стосовно цих злочинів. У висновку Конституційного Суду України у справі № 1-35/2001 за конституційним поданням Президента України про надання висновку щодо відповідності Конституції України Римського Статуту Міжнародного кримінального суду (справа про Римський Статут) від 11 липня 2001 р. № 3-в/2001 зазначено що «положення Статуту, які забороняють злочин геноциду, злочини проти людяності, воєнні злочи</w:t>
      </w:r>
      <w:r w:rsidRPr="004C008A">
        <w:rPr>
          <w:rFonts w:ascii="Times New Roman" w:hAnsi="Times New Roman" w:cs="Times New Roman"/>
          <w:bCs/>
          <w:sz w:val="28"/>
          <w:szCs w:val="28"/>
          <w:lang w:bidi="uk-UA"/>
        </w:rPr>
        <w:softHyphen/>
        <w:t>ни, злочин агресії, розглядаються нині як звичаєва норма міжнародного права, що неодноразово  підтверджували міжнародні судові органи. Отже, їх характер як злочинних згідно зі статтею 18 Конституції України не залежить від приєднання України до Статуту та набуття ним чинності». На наш погляд, Конституційний Суд України однозначно підтверджує обов’язковість для України міжнародно-пра</w:t>
      </w:r>
      <w:r w:rsidRPr="004C008A">
        <w:rPr>
          <w:rFonts w:ascii="Times New Roman" w:hAnsi="Times New Roman" w:cs="Times New Roman"/>
          <w:bCs/>
          <w:sz w:val="28"/>
          <w:szCs w:val="28"/>
          <w:lang w:bidi="uk-UA"/>
        </w:rPr>
        <w:softHyphen/>
        <w:t>вових норм щодо встановлення відповідальності за такі міжнародні злочини, як злочин геноциду, злочини проти людяності, воєнні злочини і злочин агресії.</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Згідно з § 12 КК ФРН (у редакції 1987 р.) протиправні діяння поділяються на злочини і проступки. Злочином виз</w:t>
      </w:r>
      <w:r w:rsidRPr="004C008A">
        <w:rPr>
          <w:rFonts w:ascii="Times New Roman" w:hAnsi="Times New Roman" w:cs="Times New Roman"/>
          <w:bCs/>
          <w:sz w:val="28"/>
          <w:szCs w:val="28"/>
          <w:lang w:bidi="uk-UA"/>
        </w:rPr>
        <w:softHyphen/>
        <w:t>наються протиправні діяння, за які передбачено позбавлен</w:t>
      </w:r>
      <w:r w:rsidRPr="004C008A">
        <w:rPr>
          <w:rFonts w:ascii="Times New Roman" w:hAnsi="Times New Roman" w:cs="Times New Roman"/>
          <w:bCs/>
          <w:sz w:val="28"/>
          <w:szCs w:val="28"/>
          <w:lang w:bidi="uk-UA"/>
        </w:rPr>
        <w:softHyphen/>
        <w:t>ня волі на строк не менше одного року. Проступками є про</w:t>
      </w:r>
      <w:r w:rsidRPr="004C008A">
        <w:rPr>
          <w:rFonts w:ascii="Times New Roman" w:hAnsi="Times New Roman" w:cs="Times New Roman"/>
          <w:bCs/>
          <w:sz w:val="28"/>
          <w:szCs w:val="28"/>
          <w:lang w:bidi="uk-UA"/>
        </w:rPr>
        <w:softHyphen/>
        <w:t>типравні діяння, за які передбачено позбавлення волі на більш короткий строк або штраф.</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статті ІИ-І КК Франції 1992 р. протиправні діяння, за</w:t>
      </w:r>
      <w:r w:rsidRPr="004C008A">
        <w:rPr>
          <w:rFonts w:ascii="Times New Roman" w:hAnsi="Times New Roman" w:cs="Times New Roman"/>
          <w:bCs/>
          <w:sz w:val="28"/>
          <w:szCs w:val="28"/>
          <w:lang w:bidi="uk-UA"/>
        </w:rPr>
        <w:softHyphen/>
        <w:t>лежно від їхньої тяжкості, поділяються на злочини, про</w:t>
      </w:r>
      <w:r w:rsidRPr="004C008A">
        <w:rPr>
          <w:rFonts w:ascii="Times New Roman" w:hAnsi="Times New Roman" w:cs="Times New Roman"/>
          <w:bCs/>
          <w:sz w:val="28"/>
          <w:szCs w:val="28"/>
          <w:lang w:bidi="uk-UA"/>
        </w:rPr>
        <w:softHyphen/>
        <w:t>ступки і порушення. Закони Сенату Франції визначають злочини і проступки та встановлюють покарання за їх вчи</w:t>
      </w:r>
      <w:r w:rsidRPr="004C008A">
        <w:rPr>
          <w:rFonts w:ascii="Times New Roman" w:hAnsi="Times New Roman" w:cs="Times New Roman"/>
          <w:bCs/>
          <w:sz w:val="28"/>
          <w:szCs w:val="28"/>
          <w:lang w:bidi="uk-UA"/>
        </w:rPr>
        <w:softHyphen/>
        <w:t>нення. Регламент виконавчих органів державної влади Франції встановлює ознаки конкретних видів порушень та покарання за їх вчинення.</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Оскільки під дію розділу XX КК України підпадають діяння, які належать до міжнародних злочинів, необхід</w:t>
      </w:r>
      <w:r w:rsidRPr="004C008A">
        <w:rPr>
          <w:rFonts w:ascii="Times New Roman" w:hAnsi="Times New Roman" w:cs="Times New Roman"/>
          <w:bCs/>
          <w:sz w:val="28"/>
          <w:szCs w:val="28"/>
          <w:lang w:bidi="uk-UA"/>
        </w:rPr>
        <w:softHyphen/>
        <w:t>но визначити поняття міжнародного злочину, що має ве</w:t>
      </w:r>
      <w:r w:rsidRPr="004C008A">
        <w:rPr>
          <w:rFonts w:ascii="Times New Roman" w:hAnsi="Times New Roman" w:cs="Times New Roman"/>
          <w:bCs/>
          <w:sz w:val="28"/>
          <w:szCs w:val="28"/>
          <w:lang w:bidi="uk-UA"/>
        </w:rPr>
        <w:softHyphen/>
        <w:t>лике значення для характеристики воєнних злочинів, і тісно пов’язане з поняттям міжнародно-правової відпові</w:t>
      </w:r>
      <w:r w:rsidRPr="004C008A">
        <w:rPr>
          <w:rFonts w:ascii="Times New Roman" w:hAnsi="Times New Roman" w:cs="Times New Roman"/>
          <w:bCs/>
          <w:sz w:val="28"/>
          <w:szCs w:val="28"/>
          <w:lang w:bidi="uk-UA"/>
        </w:rPr>
        <w:softHyphen/>
        <w:t>дальності.</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Міжнародно-правова відповідальність</w:t>
      </w:r>
      <w:r w:rsidRPr="004C008A">
        <w:rPr>
          <w:rFonts w:ascii="Times New Roman" w:hAnsi="Times New Roman" w:cs="Times New Roman"/>
          <w:bCs/>
          <w:sz w:val="28"/>
          <w:szCs w:val="28"/>
          <w:lang w:bidi="uk-UA"/>
        </w:rPr>
        <w:t xml:space="preserve"> є одним з найдав</w:t>
      </w:r>
      <w:r w:rsidRPr="004C008A">
        <w:rPr>
          <w:rFonts w:ascii="Times New Roman" w:hAnsi="Times New Roman" w:cs="Times New Roman"/>
          <w:bCs/>
          <w:sz w:val="28"/>
          <w:szCs w:val="28"/>
          <w:lang w:bidi="uk-UA"/>
        </w:rPr>
        <w:softHyphen/>
        <w:t>ніших інститутів міжнародного права, про що свідчить його постійне практичне застосування і вдосконалення. Водно</w:t>
      </w:r>
      <w:r w:rsidRPr="004C008A">
        <w:rPr>
          <w:rFonts w:ascii="Times New Roman" w:hAnsi="Times New Roman" w:cs="Times New Roman"/>
          <w:bCs/>
          <w:sz w:val="28"/>
          <w:szCs w:val="28"/>
          <w:lang w:bidi="uk-UA"/>
        </w:rPr>
        <w:softHyphen/>
        <w:t>час правові норми цього інституту в повному обсязі не ко</w:t>
      </w:r>
      <w:r w:rsidRPr="004C008A">
        <w:rPr>
          <w:rFonts w:ascii="Times New Roman" w:hAnsi="Times New Roman" w:cs="Times New Roman"/>
          <w:bCs/>
          <w:sz w:val="28"/>
          <w:szCs w:val="28"/>
          <w:lang w:bidi="uk-UA"/>
        </w:rPr>
        <w:softHyphen/>
        <w:t>дифіковано, що, можливо, пояснює численні наукові дос</w:t>
      </w:r>
      <w:r w:rsidRPr="004C008A">
        <w:rPr>
          <w:rFonts w:ascii="Times New Roman" w:hAnsi="Times New Roman" w:cs="Times New Roman"/>
          <w:bCs/>
          <w:sz w:val="28"/>
          <w:szCs w:val="28"/>
          <w:lang w:bidi="uk-UA"/>
        </w:rPr>
        <w:softHyphen/>
        <w:t>лідження з цього питання.</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До радянських часів цією проблемою займались </w:t>
      </w:r>
      <w:r w:rsidRPr="004C008A">
        <w:rPr>
          <w:rFonts w:ascii="Times New Roman" w:hAnsi="Times New Roman" w:cs="Times New Roman"/>
          <w:bCs/>
          <w:sz w:val="28"/>
          <w:szCs w:val="28"/>
          <w:lang w:val="fr-FR" w:bidi="uk-UA"/>
        </w:rPr>
        <w:t xml:space="preserve">H. </w:t>
      </w:r>
      <w:r w:rsidRPr="004C008A">
        <w:rPr>
          <w:rFonts w:ascii="Times New Roman" w:hAnsi="Times New Roman" w:cs="Times New Roman"/>
          <w:bCs/>
          <w:sz w:val="28"/>
          <w:szCs w:val="28"/>
          <w:lang w:bidi="uk-UA"/>
        </w:rPr>
        <w:t xml:space="preserve">М. Коркунов, Ф. Ф. Мартене, </w:t>
      </w:r>
      <w:r w:rsidRPr="004C008A">
        <w:rPr>
          <w:rFonts w:ascii="Times New Roman" w:hAnsi="Times New Roman" w:cs="Times New Roman"/>
          <w:bCs/>
          <w:sz w:val="28"/>
          <w:szCs w:val="28"/>
          <w:lang w:val="fr-FR" w:bidi="uk-UA"/>
        </w:rPr>
        <w:t xml:space="preserve">JI. </w:t>
      </w:r>
      <w:r w:rsidRPr="004C008A">
        <w:rPr>
          <w:rFonts w:ascii="Times New Roman" w:hAnsi="Times New Roman" w:cs="Times New Roman"/>
          <w:bCs/>
          <w:sz w:val="28"/>
          <w:szCs w:val="28"/>
          <w:lang w:bidi="uk-UA"/>
        </w:rPr>
        <w:t xml:space="preserve">А. Комаровський, В. А. Ульяницький. Наприклад, </w:t>
      </w:r>
      <w:r w:rsidRPr="004C008A">
        <w:rPr>
          <w:rFonts w:ascii="Times New Roman" w:hAnsi="Times New Roman" w:cs="Times New Roman"/>
          <w:bCs/>
          <w:sz w:val="28"/>
          <w:szCs w:val="28"/>
          <w:lang w:val="fr-FR" w:bidi="uk-UA"/>
        </w:rPr>
        <w:t xml:space="preserve">H. </w:t>
      </w:r>
      <w:r w:rsidRPr="004C008A">
        <w:rPr>
          <w:rFonts w:ascii="Times New Roman" w:hAnsi="Times New Roman" w:cs="Times New Roman"/>
          <w:bCs/>
          <w:sz w:val="28"/>
          <w:szCs w:val="28"/>
          <w:lang w:bidi="uk-UA"/>
        </w:rPr>
        <w:t>М. Коркунов у статті «Досвід конст</w:t>
      </w:r>
      <w:r w:rsidRPr="004C008A">
        <w:rPr>
          <w:rFonts w:ascii="Times New Roman" w:hAnsi="Times New Roman" w:cs="Times New Roman"/>
          <w:bCs/>
          <w:sz w:val="28"/>
          <w:szCs w:val="28"/>
          <w:lang w:bidi="uk-UA"/>
        </w:rPr>
        <w:softHyphen/>
        <w:t xml:space="preserve">рукції міжнародного кримінального права» одним із перших обґрунтував ідею необхідності міжнародного кримінального права. Ф.Ф. Мартене, автор «лпетереження Мартенса», у праці «Сучасне міжнародне право цивілізованих народів» (1905 р.) розвинув цю ідею. </w:t>
      </w:r>
      <w:r w:rsidRPr="004C008A">
        <w:rPr>
          <w:rFonts w:ascii="Times New Roman" w:hAnsi="Times New Roman" w:cs="Times New Roman"/>
          <w:bCs/>
          <w:sz w:val="28"/>
          <w:szCs w:val="28"/>
          <w:lang w:val="uk-UA" w:bidi="uk-UA"/>
        </w:rPr>
        <w:t xml:space="preserve">Пізніше </w:t>
      </w:r>
      <w:r w:rsidRPr="004C008A">
        <w:rPr>
          <w:rFonts w:ascii="Times New Roman" w:hAnsi="Times New Roman" w:cs="Times New Roman"/>
          <w:bCs/>
          <w:sz w:val="28"/>
          <w:szCs w:val="28"/>
          <w:lang w:bidi="uk-UA"/>
        </w:rPr>
        <w:t>дістала поширення концепція, що серед різноманіт- мих міжнародних деліктів існує категорія міжнародних злочинів, які мають особливу суспільну небезпеку.</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норм міжнародного кримінального права па таку категорію міжнародних злочинів, як воєнні злочи</w:t>
      </w:r>
      <w:r w:rsidRPr="004C008A">
        <w:rPr>
          <w:rFonts w:ascii="Times New Roman" w:hAnsi="Times New Roman" w:cs="Times New Roman"/>
          <w:bCs/>
          <w:sz w:val="28"/>
          <w:szCs w:val="28"/>
          <w:lang w:bidi="uk-UA"/>
        </w:rPr>
        <w:softHyphen/>
        <w:t>ни, не поширюються строки давності. Стаття 1 Конвенції про незастосування строку давності до воєнних злочинів і злочинів проти людяності від 26 листопада 1968 р. встанов</w:t>
      </w:r>
      <w:r w:rsidRPr="004C008A">
        <w:rPr>
          <w:rFonts w:ascii="Times New Roman" w:hAnsi="Times New Roman" w:cs="Times New Roman"/>
          <w:bCs/>
          <w:sz w:val="28"/>
          <w:szCs w:val="28"/>
          <w:lang w:bidi="uk-UA"/>
        </w:rPr>
        <w:softHyphen/>
        <w:t>лює, що ніякі строки давності не застосовуються до осіб, які вчинили злочини проти миру, воєнні злочини і злочини проти людства так, як вони визначені у ст. 6 Статуту Міжнародного воєнного трибуналу. Стаття 11 цієї Конвенції вста</w:t>
      </w:r>
      <w:r w:rsidRPr="004C008A">
        <w:rPr>
          <w:rFonts w:ascii="Times New Roman" w:hAnsi="Times New Roman" w:cs="Times New Roman"/>
          <w:bCs/>
          <w:sz w:val="28"/>
          <w:szCs w:val="28"/>
          <w:lang w:bidi="uk-UA"/>
        </w:rPr>
        <w:softHyphen/>
        <w:t xml:space="preserve">новлює коло осіб, на яких не поширюється строк давності за вчинені злочини </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 xml:space="preserve"> це представники державної влади і приватні особи, які виступають як виконавці або співучас</w:t>
      </w:r>
      <w:r w:rsidRPr="004C008A">
        <w:rPr>
          <w:rFonts w:ascii="Times New Roman" w:hAnsi="Times New Roman" w:cs="Times New Roman"/>
          <w:bCs/>
          <w:sz w:val="28"/>
          <w:szCs w:val="28"/>
          <w:lang w:bidi="uk-UA"/>
        </w:rPr>
        <w:softHyphen/>
        <w:t>ники цих злочинів.</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val="uk-UA" w:bidi="uk-UA"/>
        </w:rPr>
        <w:lastRenderedPageBreak/>
        <w:t>3</w:t>
      </w:r>
      <w:r w:rsidRPr="004C008A">
        <w:rPr>
          <w:rFonts w:ascii="Times New Roman" w:hAnsi="Times New Roman" w:cs="Times New Roman"/>
          <w:bCs/>
          <w:sz w:val="28"/>
          <w:szCs w:val="28"/>
          <w:lang w:bidi="uk-UA"/>
        </w:rPr>
        <w:t xml:space="preserve"> грудня 1973 р. Генеральна Асамблея ООН проголосила принципи співробітництва стосовно виявлення, арешту, ви</w:t>
      </w:r>
      <w:r w:rsidRPr="004C008A">
        <w:rPr>
          <w:rFonts w:ascii="Times New Roman" w:hAnsi="Times New Roman" w:cs="Times New Roman"/>
          <w:bCs/>
          <w:sz w:val="28"/>
          <w:szCs w:val="28"/>
          <w:lang w:bidi="uk-UA"/>
        </w:rPr>
        <w:softHyphen/>
        <w:t>дачі та покарання осіб, винних у воєнних злочинах і злочи</w:t>
      </w:r>
      <w:r w:rsidRPr="004C008A">
        <w:rPr>
          <w:rFonts w:ascii="Times New Roman" w:hAnsi="Times New Roman" w:cs="Times New Roman"/>
          <w:bCs/>
          <w:sz w:val="28"/>
          <w:szCs w:val="28"/>
          <w:lang w:bidi="uk-UA"/>
        </w:rPr>
        <w:softHyphen/>
        <w:t>нах проти людства, зокрема положення щодо покарання осіб, коли б і де вони не вчинили ці злочини.</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воєнних злочинців не поширюються норми, що нада</w:t>
      </w:r>
      <w:r w:rsidRPr="004C008A">
        <w:rPr>
          <w:rFonts w:ascii="Times New Roman" w:hAnsi="Times New Roman" w:cs="Times New Roman"/>
          <w:bCs/>
          <w:sz w:val="28"/>
          <w:szCs w:val="28"/>
          <w:lang w:bidi="uk-UA"/>
        </w:rPr>
        <w:softHyphen/>
        <w:t>ють право притулку. Згідно з п. 2 ст. 1 Декларації про тери</w:t>
      </w:r>
      <w:r w:rsidRPr="004C008A">
        <w:rPr>
          <w:rFonts w:ascii="Times New Roman" w:hAnsi="Times New Roman" w:cs="Times New Roman"/>
          <w:bCs/>
          <w:sz w:val="28"/>
          <w:szCs w:val="28"/>
          <w:lang w:bidi="uk-UA"/>
        </w:rPr>
        <w:softHyphen/>
        <w:t>торіальний притулок від 14 грудня 1967 р. на право пошу</w:t>
      </w:r>
      <w:r w:rsidRPr="004C008A">
        <w:rPr>
          <w:rFonts w:ascii="Times New Roman" w:hAnsi="Times New Roman" w:cs="Times New Roman"/>
          <w:bCs/>
          <w:sz w:val="28"/>
          <w:szCs w:val="28"/>
          <w:lang w:bidi="uk-UA"/>
        </w:rPr>
        <w:softHyphen/>
        <w:t>ку притулку і користування ним не може розраховувати «ніяка особа, у відношенні якої існують серйозні підстави думати, що вона вчинила злочини проти миру, воєнні зло</w:t>
      </w:r>
      <w:r w:rsidRPr="004C008A">
        <w:rPr>
          <w:rFonts w:ascii="Times New Roman" w:hAnsi="Times New Roman" w:cs="Times New Roman"/>
          <w:bCs/>
          <w:sz w:val="28"/>
          <w:szCs w:val="28"/>
          <w:lang w:bidi="uk-UA"/>
        </w:rPr>
        <w:softHyphen/>
        <w:t>чини або злочини проти людяності».</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Перелік воєнних злочинів і злочинів проти людства, було визначено у Статуті Нюрнберзького трибуналу. Потім цей перелік було доповнено чотирма Женевськими конвенція</w:t>
      </w:r>
      <w:r w:rsidRPr="004C008A">
        <w:rPr>
          <w:rFonts w:ascii="Times New Roman" w:hAnsi="Times New Roman" w:cs="Times New Roman"/>
          <w:bCs/>
          <w:sz w:val="28"/>
          <w:szCs w:val="28"/>
          <w:lang w:bidi="uk-UA"/>
        </w:rPr>
        <w:softHyphen/>
        <w:t xml:space="preserve">ми про захист жертв війни 1949 р. і Додатковим протоколом І до них від 8 червня 1977 р. (далі </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 xml:space="preserve"> Протокол І), де вони мають назву «серйозні порушення». До таких злочинів, зок</w:t>
      </w:r>
      <w:r w:rsidRPr="004C008A">
        <w:rPr>
          <w:rFonts w:ascii="Times New Roman" w:hAnsi="Times New Roman" w:cs="Times New Roman"/>
          <w:bCs/>
          <w:sz w:val="28"/>
          <w:szCs w:val="28"/>
          <w:lang w:bidi="uk-UA"/>
        </w:rPr>
        <w:softHyphen/>
        <w:t>рема, віднесено: посягання на життя, здоров’я, недотор</w:t>
      </w:r>
      <w:r w:rsidRPr="004C008A">
        <w:rPr>
          <w:rFonts w:ascii="Times New Roman" w:hAnsi="Times New Roman" w:cs="Times New Roman"/>
          <w:bCs/>
          <w:sz w:val="28"/>
          <w:szCs w:val="28"/>
          <w:lang w:bidi="uk-UA"/>
        </w:rPr>
        <w:softHyphen/>
        <w:t>канність особи (вбивства, тортури, заподіяння шкоди здо</w:t>
      </w:r>
      <w:r w:rsidRPr="004C008A">
        <w:rPr>
          <w:rFonts w:ascii="Times New Roman" w:hAnsi="Times New Roman" w:cs="Times New Roman"/>
          <w:bCs/>
          <w:sz w:val="28"/>
          <w:szCs w:val="28"/>
          <w:lang w:bidi="uk-UA"/>
        </w:rPr>
        <w:softHyphen/>
        <w:t>ров’ю, нелюдське поводження, включаючи біологічні екс</w:t>
      </w:r>
      <w:r w:rsidRPr="004C008A">
        <w:rPr>
          <w:rFonts w:ascii="Times New Roman" w:hAnsi="Times New Roman" w:cs="Times New Roman"/>
          <w:bCs/>
          <w:sz w:val="28"/>
          <w:szCs w:val="28"/>
          <w:lang w:bidi="uk-UA"/>
        </w:rPr>
        <w:softHyphen/>
        <w:t>перименти, тілесні покарання тощо); посягання на людську</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гідність, зокрема образливе і принизливе поводження, при</w:t>
      </w:r>
      <w:r w:rsidRPr="004C008A">
        <w:rPr>
          <w:rFonts w:ascii="Times New Roman" w:hAnsi="Times New Roman" w:cs="Times New Roman"/>
          <w:bCs/>
          <w:sz w:val="28"/>
          <w:szCs w:val="28"/>
          <w:lang w:bidi="uk-UA"/>
        </w:rPr>
        <w:softHyphen/>
        <w:t>мушування до проституції, непристойне посягання у будь-якій формі; взяття заручників; колективні покарання; не</w:t>
      </w:r>
      <w:r w:rsidRPr="004C008A">
        <w:rPr>
          <w:rFonts w:ascii="Times New Roman" w:hAnsi="Times New Roman" w:cs="Times New Roman"/>
          <w:bCs/>
          <w:sz w:val="28"/>
          <w:szCs w:val="28"/>
          <w:lang w:bidi="uk-UA"/>
        </w:rPr>
        <w:softHyphen/>
        <w:t>законне, свавільне і здійснене великомасштабне руйнуван</w:t>
      </w:r>
      <w:r w:rsidRPr="004C008A">
        <w:rPr>
          <w:rFonts w:ascii="Times New Roman" w:hAnsi="Times New Roman" w:cs="Times New Roman"/>
          <w:bCs/>
          <w:sz w:val="28"/>
          <w:szCs w:val="28"/>
          <w:lang w:bidi="uk-UA"/>
        </w:rPr>
        <w:softHyphen/>
        <w:t>ня та привласнення майна, що не зумовлено воєнною необхідністю; примушування військовополоненого або ци</w:t>
      </w:r>
      <w:r w:rsidRPr="004C008A">
        <w:rPr>
          <w:rFonts w:ascii="Times New Roman" w:hAnsi="Times New Roman" w:cs="Times New Roman"/>
          <w:bCs/>
          <w:sz w:val="28"/>
          <w:szCs w:val="28"/>
          <w:lang w:bidi="uk-UA"/>
        </w:rPr>
        <w:softHyphen/>
        <w:t>вільної особи служити у військових чи допоміжних форму</w:t>
      </w:r>
      <w:r w:rsidRPr="004C008A">
        <w:rPr>
          <w:rFonts w:ascii="Times New Roman" w:hAnsi="Times New Roman" w:cs="Times New Roman"/>
          <w:bCs/>
          <w:sz w:val="28"/>
          <w:szCs w:val="28"/>
          <w:lang w:bidi="uk-UA"/>
        </w:rPr>
        <w:softHyphen/>
        <w:t>ваннях ворожої держави; позбавлення цих осіб права на неупереджене і нормальне судочинство; перетворення ци</w:t>
      </w:r>
      <w:r w:rsidRPr="004C008A">
        <w:rPr>
          <w:rFonts w:ascii="Times New Roman" w:hAnsi="Times New Roman" w:cs="Times New Roman"/>
          <w:bCs/>
          <w:sz w:val="28"/>
          <w:szCs w:val="28"/>
          <w:lang w:bidi="uk-UA"/>
        </w:rPr>
        <w:softHyphen/>
        <w:t>вільного населення або окремих цивільних осіб на об’єкт нападу; перетворення неохоронюваних місцевостей і демі</w:t>
      </w:r>
      <w:r w:rsidRPr="004C008A">
        <w:rPr>
          <w:rFonts w:ascii="Times New Roman" w:hAnsi="Times New Roman" w:cs="Times New Roman"/>
          <w:bCs/>
          <w:sz w:val="28"/>
          <w:szCs w:val="28"/>
          <w:lang w:bidi="uk-UA"/>
        </w:rPr>
        <w:softHyphen/>
        <w:t>літаризованих зон на об’єкт нападу; віроломне використан</w:t>
      </w:r>
      <w:r w:rsidRPr="004C008A">
        <w:rPr>
          <w:rFonts w:ascii="Times New Roman" w:hAnsi="Times New Roman" w:cs="Times New Roman"/>
          <w:bCs/>
          <w:sz w:val="28"/>
          <w:szCs w:val="28"/>
          <w:lang w:bidi="uk-UA"/>
        </w:rPr>
        <w:softHyphen/>
        <w:t xml:space="preserve">ня розпізнавальних емблем Червоного Хреста (Червоного Півмісяця або Червоного Лева і Сонця) чи інших захисних знаків, визнаних </w:t>
      </w:r>
      <w:r w:rsidRPr="004C008A">
        <w:rPr>
          <w:rFonts w:ascii="Times New Roman" w:hAnsi="Times New Roman" w:cs="Times New Roman"/>
          <w:bCs/>
          <w:sz w:val="28"/>
          <w:szCs w:val="28"/>
          <w:lang w:bidi="uk-UA"/>
        </w:rPr>
        <w:lastRenderedPageBreak/>
        <w:t>Женевськими конвенціями 1949 р. і Прото</w:t>
      </w:r>
      <w:r w:rsidRPr="004C008A">
        <w:rPr>
          <w:rFonts w:ascii="Times New Roman" w:hAnsi="Times New Roman" w:cs="Times New Roman"/>
          <w:bCs/>
          <w:sz w:val="28"/>
          <w:szCs w:val="28"/>
          <w:lang w:bidi="uk-UA"/>
        </w:rPr>
        <w:softHyphen/>
        <w:t>колом І (1977 р.) до них тощо. Серйозними порушеннями Протоколу І до Женевських конвенцій 1949 р. вважаються і такі дії: переміщення окупаційною державою частини її власного цивільного населення на окуповану нею терито</w:t>
      </w:r>
      <w:r w:rsidRPr="004C008A">
        <w:rPr>
          <w:rFonts w:ascii="Times New Roman" w:hAnsi="Times New Roman" w:cs="Times New Roman"/>
          <w:bCs/>
          <w:sz w:val="28"/>
          <w:szCs w:val="28"/>
          <w:lang w:bidi="uk-UA"/>
        </w:rPr>
        <w:softHyphen/>
        <w:t>рію або депортація чи переміщення всього або частини насе</w:t>
      </w:r>
      <w:r w:rsidRPr="004C008A">
        <w:rPr>
          <w:rFonts w:ascii="Times New Roman" w:hAnsi="Times New Roman" w:cs="Times New Roman"/>
          <w:bCs/>
          <w:sz w:val="28"/>
          <w:szCs w:val="28"/>
          <w:lang w:bidi="uk-UA"/>
        </w:rPr>
        <w:softHyphen/>
        <w:t>лення окупованої території у межах цієї території чи за її межі; застосування практики апартеїду та інших дій, що принижують гідність особи і ґрунтуються на расовій дискримінації; перетворення історичних пам’яток, які чітко впізнаються, творів мистецтва або місць відправлен</w:t>
      </w:r>
      <w:r w:rsidRPr="004C008A">
        <w:rPr>
          <w:rFonts w:ascii="Times New Roman" w:hAnsi="Times New Roman" w:cs="Times New Roman"/>
          <w:bCs/>
          <w:sz w:val="28"/>
          <w:szCs w:val="28"/>
          <w:lang w:bidi="uk-UA"/>
        </w:rPr>
        <w:softHyphen/>
        <w:t>ня культу, визнаних культурними цінностями з особливим захистом, на об’єкт нападу, внаслідок чого вони зазнають великих руйнувань; позбавлення осіб, які користуються за</w:t>
      </w:r>
      <w:r w:rsidRPr="004C008A">
        <w:rPr>
          <w:rFonts w:ascii="Times New Roman" w:hAnsi="Times New Roman" w:cs="Times New Roman"/>
          <w:bCs/>
          <w:sz w:val="28"/>
          <w:szCs w:val="28"/>
          <w:lang w:bidi="uk-UA"/>
        </w:rPr>
        <w:softHyphen/>
        <w:t>хистом, права на неупереджене і нормальне судочинство.</w:t>
      </w:r>
    </w:p>
    <w:p w:rsidR="00312568" w:rsidRPr="004C008A" w:rsidRDefault="00312568" w:rsidP="004C008A">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Перелік воєнних злочинів було конкретизовано у Статуті Міжнародного трибуналу для колишньої Югославії, прий</w:t>
      </w:r>
      <w:r w:rsidRPr="004C008A">
        <w:rPr>
          <w:rFonts w:ascii="Times New Roman" w:hAnsi="Times New Roman" w:cs="Times New Roman"/>
          <w:bCs/>
          <w:sz w:val="28"/>
          <w:szCs w:val="28"/>
          <w:lang w:bidi="uk-UA"/>
        </w:rPr>
        <w:softHyphen/>
        <w:t>нятому Радою Безпеки ООН 25 травня 1993 р. Серед пору</w:t>
      </w:r>
      <w:r w:rsidRPr="004C008A">
        <w:rPr>
          <w:rFonts w:ascii="Times New Roman" w:hAnsi="Times New Roman" w:cs="Times New Roman"/>
          <w:bCs/>
          <w:sz w:val="28"/>
          <w:szCs w:val="28"/>
          <w:lang w:bidi="uk-UA"/>
        </w:rPr>
        <w:softHyphen/>
        <w:t>шень законів та звичаїв війни, зокрема, вказано (ст. 3): з</w:t>
      </w:r>
      <w:r w:rsidRPr="004C008A">
        <w:rPr>
          <w:rFonts w:ascii="Times New Roman" w:hAnsi="Times New Roman" w:cs="Times New Roman"/>
          <w:bCs/>
          <w:sz w:val="28"/>
          <w:szCs w:val="28"/>
          <w:lang w:val="uk-UA" w:bidi="uk-UA"/>
        </w:rPr>
        <w:t>а</w:t>
      </w:r>
      <w:r w:rsidRPr="004C008A">
        <w:rPr>
          <w:rFonts w:ascii="Times New Roman" w:hAnsi="Times New Roman" w:cs="Times New Roman"/>
          <w:bCs/>
          <w:sz w:val="28"/>
          <w:szCs w:val="28"/>
          <w:lang w:bidi="uk-UA"/>
        </w:rPr>
        <w:t>стосування отруйних речовин та інших видів зброї, призна</w:t>
      </w:r>
      <w:r w:rsidRPr="004C008A">
        <w:rPr>
          <w:rFonts w:ascii="Times New Roman" w:hAnsi="Times New Roman" w:cs="Times New Roman"/>
          <w:bCs/>
          <w:sz w:val="28"/>
          <w:szCs w:val="28"/>
          <w:lang w:bidi="uk-UA"/>
        </w:rPr>
        <w:softHyphen/>
        <w:t>чених для спричинення надмірних страждань; безглузде руйнування міст, селищ або сіл чи їх спустошення, в якому не було воєнної необхідності; напад на незахищені міста, села, житла чи будівлі або їх обстріл із застосуванням будь-яких засобів; захоплення, руйнування або умисне пошко</w:t>
      </w:r>
      <w:r w:rsidRPr="004C008A">
        <w:rPr>
          <w:rFonts w:ascii="Times New Roman" w:hAnsi="Times New Roman" w:cs="Times New Roman"/>
          <w:bCs/>
          <w:sz w:val="28"/>
          <w:szCs w:val="28"/>
          <w:lang w:bidi="uk-UA"/>
        </w:rPr>
        <w:softHyphen/>
        <w:t>дження культових, благодійних, навчальних, художніх і наукових творів; розграбування суспільної або приватної власності.</w:t>
      </w:r>
    </w:p>
    <w:p w:rsidR="0077393B" w:rsidRPr="004C008A" w:rsidRDefault="0077393B"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77393B" w:rsidRPr="004C008A" w:rsidRDefault="0077393B"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77393B" w:rsidRPr="004C008A" w:rsidRDefault="0077393B"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77393B" w:rsidRPr="004C008A" w:rsidRDefault="0077393B" w:rsidP="004C008A">
      <w:pPr>
        <w:tabs>
          <w:tab w:val="left" w:pos="142"/>
          <w:tab w:val="left" w:pos="709"/>
          <w:tab w:val="center" w:pos="5315"/>
        </w:tabs>
        <w:spacing w:after="0" w:line="360" w:lineRule="auto"/>
        <w:ind w:left="284" w:firstLine="567"/>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Тема 1.8.Міжнародно правовий захист загальних цінностей та проблем їх реалізації</w:t>
      </w:r>
    </w:p>
    <w:p w:rsidR="0077393B" w:rsidRPr="004C008A" w:rsidRDefault="0077393B" w:rsidP="004C008A">
      <w:pPr>
        <w:tabs>
          <w:tab w:val="left" w:pos="142"/>
          <w:tab w:val="left" w:pos="709"/>
          <w:tab w:val="center" w:pos="5315"/>
        </w:tabs>
        <w:spacing w:after="0" w:line="360" w:lineRule="auto"/>
        <w:ind w:left="284" w:firstLine="567"/>
        <w:jc w:val="center"/>
        <w:rPr>
          <w:rFonts w:ascii="Times New Roman" w:hAnsi="Times New Roman" w:cs="Times New Roman"/>
          <w:bCs/>
          <w:sz w:val="28"/>
          <w:szCs w:val="28"/>
          <w:lang w:val="uk-UA" w:bidi="uk-UA"/>
        </w:rPr>
      </w:pPr>
    </w:p>
    <w:p w:rsidR="0077393B" w:rsidRPr="004C008A" w:rsidRDefault="0077393B" w:rsidP="004C008A">
      <w:pPr>
        <w:tabs>
          <w:tab w:val="left" w:pos="142"/>
          <w:tab w:val="left" w:pos="709"/>
          <w:tab w:val="center" w:pos="5315"/>
        </w:tabs>
        <w:spacing w:after="0" w:line="360" w:lineRule="auto"/>
        <w:ind w:left="284" w:firstLine="567"/>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План</w:t>
      </w:r>
    </w:p>
    <w:p w:rsidR="0077393B" w:rsidRPr="004C008A" w:rsidRDefault="0077393B" w:rsidP="004C008A">
      <w:pPr>
        <w:tabs>
          <w:tab w:val="left" w:pos="142"/>
          <w:tab w:val="left" w:pos="709"/>
          <w:tab w:val="center" w:pos="5315"/>
        </w:tabs>
        <w:spacing w:after="0" w:line="360" w:lineRule="auto"/>
        <w:ind w:left="851"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1. Проблем канадської відповідальності.</w:t>
      </w:r>
    </w:p>
    <w:p w:rsidR="0077393B" w:rsidRPr="004C008A" w:rsidRDefault="0077393B"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77393B" w:rsidRPr="004C008A" w:rsidRDefault="0077393B" w:rsidP="004C008A">
      <w:pPr>
        <w:tabs>
          <w:tab w:val="left" w:pos="142"/>
          <w:tab w:val="left" w:pos="709"/>
          <w:tab w:val="center" w:pos="5315"/>
        </w:tabs>
        <w:spacing w:after="0" w:line="360" w:lineRule="auto"/>
        <w:ind w:left="284" w:firstLine="567"/>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Методичні рекомендації</w:t>
      </w:r>
    </w:p>
    <w:p w:rsidR="0077393B" w:rsidRPr="004C008A" w:rsidRDefault="0077393B" w:rsidP="004C008A">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Командна відповідальність</w:t>
      </w:r>
    </w:p>
    <w:p w:rsidR="0077393B" w:rsidRPr="00F16F8B" w:rsidRDefault="0077393B" w:rsidP="004C008A">
      <w:pPr>
        <w:tabs>
          <w:tab w:val="left" w:pos="142"/>
          <w:tab w:val="left" w:pos="709"/>
          <w:tab w:val="center" w:pos="5315"/>
        </w:tabs>
        <w:spacing w:after="0" w:line="360" w:lineRule="auto"/>
        <w:ind w:left="567" w:firstLine="567"/>
        <w:jc w:val="both"/>
        <w:rPr>
          <w:rFonts w:ascii="Times New Roman" w:hAnsi="Times New Roman" w:cs="Times New Roman"/>
          <w:b/>
          <w:bCs/>
          <w:sz w:val="28"/>
          <w:szCs w:val="28"/>
          <w:lang w:val="uk-UA" w:bidi="uk-UA"/>
        </w:rPr>
      </w:pPr>
      <w:r w:rsidRPr="004C008A">
        <w:rPr>
          <w:rFonts w:ascii="Times New Roman" w:hAnsi="Times New Roman" w:cs="Times New Roman"/>
          <w:bCs/>
          <w:sz w:val="28"/>
          <w:szCs w:val="28"/>
          <w:lang w:val="uk-UA" w:bidi="uk-UA"/>
        </w:rPr>
        <w:t xml:space="preserve">Ще Юстініан зазначив максиму, що тягар доказування лежить на тому, хто обвинувачує,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i/>
          <w:sz w:val="28"/>
          <w:szCs w:val="28"/>
          <w:lang w:val="uk-UA" w:bidi="uk-UA"/>
        </w:rPr>
        <w:t xml:space="preserve"> Еі </w:t>
      </w:r>
      <w:r w:rsidRPr="004C008A">
        <w:rPr>
          <w:rFonts w:ascii="Times New Roman" w:hAnsi="Times New Roman" w:cs="Times New Roman"/>
          <w:bCs/>
          <w:i/>
          <w:sz w:val="28"/>
          <w:szCs w:val="28"/>
          <w:lang w:val="uk-UA" w:bidi="en-US"/>
        </w:rPr>
        <w:t>incumbit</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qui</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decit</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non</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qui</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negates</w:t>
      </w:r>
      <w:r w:rsidRPr="004C008A">
        <w:rPr>
          <w:rFonts w:ascii="Times New Roman" w:hAnsi="Times New Roman" w:cs="Times New Roman"/>
          <w:bCs/>
          <w:i/>
          <w:sz w:val="28"/>
          <w:szCs w:val="28"/>
          <w:lang w:val="uk-UA" w:bidi="uk-UA"/>
        </w:rPr>
        <w:t>.</w:t>
      </w:r>
    </w:p>
    <w:p w:rsidR="0077393B" w:rsidRPr="004C008A" w:rsidRDefault="0077393B" w:rsidP="004C008A">
      <w:pPr>
        <w:tabs>
          <w:tab w:val="left" w:pos="142"/>
          <w:tab w:val="left" w:pos="709"/>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Безпосередній зміст командної відповідальності сформульовано у ст. 25 Римського Статуту (Індивідуальна кримінальна відповідальність);</w:t>
      </w:r>
    </w:p>
    <w:p w:rsidR="0077393B" w:rsidRPr="004C008A" w:rsidRDefault="0077393B" w:rsidP="004C008A">
      <w:pPr>
        <w:tabs>
          <w:tab w:val="left" w:pos="142"/>
          <w:tab w:val="left" w:pos="709"/>
          <w:tab w:val="left" w:pos="1090"/>
          <w:tab w:val="center" w:pos="5315"/>
        </w:tabs>
        <w:spacing w:after="0" w:line="360" w:lineRule="auto"/>
        <w:ind w:left="1134"/>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1) суд має юрисдикцію щодо фізичних осіб відповідно до цього Статуту;</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Міжнародне кримінальне законодавство передбачав порушення кримінальної справи щодо осіб, винних у вчиненні серйозних міжнародних порушень міжнародного гуманітарного права. З цією метою чотири Женевські конвенції (відповідно у ст. 50/57/130/147) зобов’язують держави ввести у дію національне законодавство, яке забезпечує «ефективні кримінальні санкції» . Відповідальність фізичних осіб за міжнародні злочини найчастіше настав за умови, що їхні злочинні дії пов’язані зі злочинною діяльністю держави. Офіційний статус особи (глава держави, уряду тощо) не звільняв її від кримінальної відповідальності. Загальновизнаною в норма вироку Нюрнберзького трибуналу: «Злочини проти міжнародного права вчиняються людьми, а не абстрактними категоріями, і тільки шляхом покарання окремих осіб, які вчинили такі злочини, можуть бути виконані положення міжнародного права... Принцип міжнародного права, який в окремих випадках захищав представника держави, не може бути застосований до дій, які засуджуються як злочинні за міжнародним правом. (Цит. Международное право.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w:t>
      </w:r>
      <w:r w:rsidR="00351EEE" w:rsidRPr="004C008A">
        <w:rPr>
          <w:rFonts w:ascii="Times New Roman" w:hAnsi="Times New Roman" w:cs="Times New Roman"/>
          <w:bCs/>
          <w:sz w:val="28"/>
          <w:szCs w:val="28"/>
          <w:lang w:val="uk-UA" w:bidi="uk-UA"/>
        </w:rPr>
        <w:t xml:space="preserve">М., 1996. –С. 268–269). Ст. 86 </w:t>
      </w:r>
      <w:r w:rsidRPr="004C008A">
        <w:rPr>
          <w:rFonts w:ascii="Times New Roman" w:hAnsi="Times New Roman" w:cs="Times New Roman"/>
          <w:bCs/>
          <w:sz w:val="28"/>
          <w:szCs w:val="28"/>
          <w:lang w:val="uk-UA" w:bidi="uk-UA"/>
        </w:rPr>
        <w:t xml:space="preserve">Додаткового протоколу І передбачено, що той факт, що порушення було вчинене підлеглою особою, не звільняв її начальників від кримінальної або дисциплінарної відповідальності у разі, коли вони знали, що мають у </w:t>
      </w:r>
      <w:r w:rsidRPr="004C008A">
        <w:rPr>
          <w:rFonts w:ascii="Times New Roman" w:hAnsi="Times New Roman" w:cs="Times New Roman"/>
          <w:bCs/>
          <w:sz w:val="28"/>
          <w:szCs w:val="28"/>
          <w:lang w:val="uk-UA" w:bidi="uk-UA"/>
        </w:rPr>
        <w:lastRenderedPageBreak/>
        <w:t>своєму розпорядженні інформацією, яка повинна була б надавати їм можливість дійти висновку в обстановці, що існувала на той час, що така підлегла особа вчиняв або мав намір вчинити подібне порушення, і якщо вона не вжила всіх практично можливих заходів у межах своїх повноважень для відвернення а</w:t>
      </w:r>
      <w:r w:rsidR="00351EEE" w:rsidRPr="004C008A">
        <w:rPr>
          <w:rFonts w:ascii="Times New Roman" w:hAnsi="Times New Roman" w:cs="Times New Roman"/>
          <w:bCs/>
          <w:sz w:val="28"/>
          <w:szCs w:val="28"/>
          <w:lang w:val="uk-UA" w:bidi="uk-UA"/>
        </w:rPr>
        <w:t xml:space="preserve">бо припинення цього порушення. </w:t>
      </w:r>
      <w:r w:rsidRPr="004C008A">
        <w:rPr>
          <w:rFonts w:ascii="Times New Roman" w:hAnsi="Times New Roman" w:cs="Times New Roman"/>
          <w:bCs/>
          <w:sz w:val="28"/>
          <w:szCs w:val="28"/>
          <w:lang w:val="uk-UA" w:bidi="uk-UA"/>
        </w:rPr>
        <w:t xml:space="preserve"> </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до цього Статуту, особа підлягає кримінальній відповідальності і покаранню за злочин, який підпадає під юрисдикцію Суду, якщо ця особа:</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вчинила такий злочин індивідуально, спільно з іншою особою, ЧИ при посередництві іншої особи, незважаючи на те, чи підлягає ця інша особа кримінальній відповідальності;</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наказує, підбурює, підмовляє вчинити такий злочин, якщо такий злочин вчинюється або був вчинений замах на цей злочин;</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з метою полегшення вчинення такого злочину здійснює пособництво, підбурювання або будь-якими іншими діями сприяє його вчиненню чи спробі його вчинити, включаючи і надання засобів для його вчинення;</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г) будь-яким іншим чином сприяє вчиненню або замаху на вчинення злочину групою осіб, які діють зі спільною метою. Таке сприяння має бути умисним і/або вчинене: (і) з метою підтримки злочинної діяльності або злочинної мети групи у тих випадках, коли така діяльність або мета пов’язана зі здійсненням злочину, що підпадає під юрисдикцію Суду; або (і) з усвідомленням умислу групи вчинити злочин;</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 щодо геноциду, прямо публічно підбурює інших вчинити геноцид;</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е) вчинює замах на такий злочин, виконуючи дію, яка являє собою значний крок у його вчиненні, але злочин виявляється незакінченим незалежно від наміру даної особи. Водночас, особа, яка відмовляється від спроби вчинити злочин або іншим чином запобігає закінченню </w:t>
      </w:r>
      <w:r w:rsidRPr="004C008A">
        <w:rPr>
          <w:rFonts w:ascii="Times New Roman" w:hAnsi="Times New Roman" w:cs="Times New Roman"/>
          <w:bCs/>
          <w:sz w:val="28"/>
          <w:szCs w:val="28"/>
          <w:lang w:val="uk-UA" w:bidi="uk-UA"/>
        </w:rPr>
        <w:lastRenderedPageBreak/>
        <w:t>злочину не підлягає покаранню відповідно до цього Статуту за замах вчинити цей злочин, якщо ця особа повністю і добровільно відмовилася від реалізації злочинної мети.</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Жодне з положень цього Статуту, що стосується індивідуальної кримінальної відповідальності, не впливає на відповідальність держав відповідно до норм міжнародного права.</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 ст. 28 Римського Статуту («Відповідальність командирів та інших військовий начальників») вказано, що в доповнення до інших підстав кримінальної відповідальності за цим Статутом за злочини, що підпадають під юрисдикцію Суду:</w:t>
      </w:r>
    </w:p>
    <w:p w:rsidR="0077393B" w:rsidRPr="004C008A" w:rsidRDefault="00351EEE" w:rsidP="004C008A">
      <w:pPr>
        <w:tabs>
          <w:tab w:val="left" w:pos="142"/>
          <w:tab w:val="left" w:pos="567"/>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1) </w:t>
      </w:r>
      <w:r w:rsidR="0077393B" w:rsidRPr="004C008A">
        <w:rPr>
          <w:rFonts w:ascii="Times New Roman" w:hAnsi="Times New Roman" w:cs="Times New Roman"/>
          <w:bCs/>
          <w:sz w:val="28"/>
          <w:szCs w:val="28"/>
          <w:lang w:val="uk-UA" w:bidi="uk-UA"/>
        </w:rPr>
        <w:t>військовий командир чи особа, яка ефективно діє як військовий командир, підлягає кримінальній відповідальності за злочини, які підпадають під юрисдикцію Суду,</w:t>
      </w:r>
      <w:r w:rsidRPr="004C008A">
        <w:rPr>
          <w:rFonts w:ascii="Times New Roman" w:hAnsi="Times New Roman" w:cs="Times New Roman"/>
          <w:bCs/>
          <w:sz w:val="28"/>
          <w:szCs w:val="28"/>
          <w:lang w:val="uk-UA" w:bidi="uk-UA"/>
        </w:rPr>
        <w:t xml:space="preserve"> </w:t>
      </w:r>
      <w:r w:rsidR="0077393B" w:rsidRPr="004C008A">
        <w:rPr>
          <w:rFonts w:ascii="Times New Roman" w:hAnsi="Times New Roman" w:cs="Times New Roman"/>
          <w:bCs/>
          <w:sz w:val="28"/>
          <w:szCs w:val="28"/>
          <w:lang w:val="uk-UA" w:bidi="uk-UA"/>
        </w:rPr>
        <w:t>вчинені силами, які знаходяться під його ефективним командуванням і контролем або залежно від обставин під його ефективною владою чи контролем, в результаті нездійснення ним контролю належним чином над такими силами, коли:</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військовий командир чи така особа, яка або знала, або відповідно до обставин, що на той час склалися, повинна була знати, що ці сили вчиняють або мають намір вчинити такий злочин;</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військовий командир чи така особа не вжила всіх необхідних і розумних заходів у межах її повноважень для попередження або припинення їх вчинення або для передачі даного питання в компетентні органи для розслідування і кримінального переслідування;</w:t>
      </w:r>
    </w:p>
    <w:p w:rsidR="0077393B" w:rsidRPr="004C008A" w:rsidRDefault="00351EEE" w:rsidP="004C008A">
      <w:pPr>
        <w:tabs>
          <w:tab w:val="left" w:pos="142"/>
          <w:tab w:val="left" w:pos="567"/>
          <w:tab w:val="left" w:pos="709"/>
          <w:tab w:val="center" w:pos="5315"/>
        </w:tabs>
        <w:spacing w:after="0" w:line="360" w:lineRule="auto"/>
        <w:ind w:left="709"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2) </w:t>
      </w:r>
      <w:r w:rsidR="0077393B" w:rsidRPr="004C008A">
        <w:rPr>
          <w:rFonts w:ascii="Times New Roman" w:hAnsi="Times New Roman" w:cs="Times New Roman"/>
          <w:bCs/>
          <w:sz w:val="28"/>
          <w:szCs w:val="28"/>
          <w:lang w:val="uk-UA" w:bidi="uk-UA"/>
        </w:rPr>
        <w:t>стосовно відносин начальника і підлеглої особи, які не вказані в п. а), начальник підлягає кримінальній відповідальності за злочини, які підпадають під юрисдикцію Суду, вчинені підлеглими, які знаходяться під його ефективною владою чи контролем, в результаті нездійснення ним контролю належним чином над такими особами, коли:</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а) начальник або знав, або свідомо ігнорував інформацію, яка явно вказувала на те, що підлеглі вчинювали або мали намір вчинити такі злочини;</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злочини торкалися діяльності, яка підпадала під ефективну відповідальність і контроль начальника; і</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начальник не вжив всіх необхідних і розумних заходів, що були у межах його повноважень, щоб запобігти або припинити їх вчинення, або для передачі цього питання компетентним органам для розслідування та кримінального переслідування.</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 п. З, 4 ст. 7 Статуту Міжнародного трибуналу Югославії вказано, що якщо один зі злочинів, передбачених у ст. 2—5 цього Статуту, вчинив підлеглий, то це не звільняє його начальника від кримінальної відповідальності, якщо він знав або повинен був знати, що його підлеглий готує або вчинив таке діяння, і якщо начальник не вжив необхідних і розумних заходів для попередження цих діянь або не покарав осіб, які їх вчинили. Той факт, що обвинувачений діяв за наказом уряду або вищестоячого начальника, не звільняє його від кримінальної відповідальності, але це може враховуватися як пом’якшуюча обставина, якщо Міжнародний Трибунал визнає, що цього потребують інтереси правосуддя.</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Подібна норма міститься у ст. 384 КК Сербії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військовий командир чи особа, яка фактично виконує цю функцію, знаючи, що сили, якими він командує чи які контролює, готуються чи почали вчиняти злочини, відповідальність за які передбачена ст. 370</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374, 376, 378</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381, 383 цього Кодексу, не вживатиме заходів, які міг і повинен був вжити для попередження вчинення злочину, і злочин буде вчинено, має нести відповідальність і бути покараний відповідно до статті, що передбачає покарання за цей злочин. Інший начальник, який, знаючи, що його підлеглі готуються ЧИ почали вчиняти злочини, відповідальність за які передбачена ст. 370</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374, 376, 378</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381 та 383 цього Кодексу, не </w:t>
      </w:r>
      <w:r w:rsidRPr="004C008A">
        <w:rPr>
          <w:rFonts w:ascii="Times New Roman" w:hAnsi="Times New Roman" w:cs="Times New Roman"/>
          <w:bCs/>
          <w:sz w:val="28"/>
          <w:szCs w:val="28"/>
          <w:lang w:val="uk-UA" w:bidi="uk-UA"/>
        </w:rPr>
        <w:lastRenderedPageBreak/>
        <w:t>вживатиме заходів для попередження вчинення злочинів, і в результаті цього злочини будуть вчинені, має нести відповідальність і бути покараним відповідно до санкцій статей, які передбачають відповідальність за ці злочини. Якщо злочини, передбачені в ч. 1, 2 цієї статті, вчинені з необережності, то таке діяння карається тюремним ув’язненням на строк від 6 місяців до 5 років (ідентичне положення міститься у ст. 440 КК Чорногорії, яка містить положення про інкримінування невжиття заходів для попередження вчинення злочинів проти миру та людства, передбачених нормами міжнародного права). У ст. 20, 21 Інструкції для використання правил міжнародного військового права збройних сил СФРЮ від 1988 р. передбачається індивідуальна суб’єктивна відповідальність за порушення норм міжнародного військового права і відповідальність за злочини, вчинені підлеглими. Подібне положення міститься у ст. 86 Додаткового протоколу І до Женевських конвенцій, де передбачено, що порушення було вчинене підлеглою особою, не звільняє його начальника від дисциплінарної або кримінальної відповідальності у тому випадку, коли він знав, що має у своєму розпорядженні інформацію, яка надавала йому можливість дійти висновку в обстановці^ що існувала на той час, що така підлегла особа вчиняє або має намір вчинити подібне порушення, і якщо він не вжив всіх можливих заходів у межах своїх повноважень для відвернення або припинення цього порушення, а якщо таке порушення вже мало місце, то передбачено обов’язок начальника порушити дисциплінарну чи кримінальну справу проти виконавця.</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У ст. 43 Додатку № 4 до IV Гаазької конвенції 1907 р. передбачений обов’язок командира вжити всіх необхідних заходів, які є в його розпорядженні, для встановлення та забезпечення порядку та громадянського життя, поважаючи існуючі в окупованій країні закони. Положення X Гаазької конвенції зробили свій внесок у створенні командної відповідальності, передбачивши, що всі регулярні військові </w:t>
      </w:r>
      <w:r w:rsidRPr="004C008A">
        <w:rPr>
          <w:rFonts w:ascii="Times New Roman" w:hAnsi="Times New Roman" w:cs="Times New Roman"/>
          <w:bCs/>
          <w:sz w:val="28"/>
          <w:szCs w:val="28"/>
          <w:lang w:val="uk-UA" w:bidi="uk-UA"/>
        </w:rPr>
        <w:lastRenderedPageBreak/>
        <w:t>сили протягом воєнних дій мусять призначати коменданта, який буде нести відповідальність за поведінку військових, які знаходяться під його контролем. Як положення про командну відповідальність можуть розглядатися ч. 2 ст. 15, ст. 33, 35 КК Сербії.</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Слід погодитися із професором 3. Стояновичем, який стверджує, що міжнародні правові акти, які регулюють командну відповідальність, перекладені неадекватно та непрофесійно з англійської на сербську мову, і це є причиною їх неповної або обмеженої імплементації у серб</w:t>
      </w:r>
      <w:r w:rsidR="00351EEE" w:rsidRPr="004C008A">
        <w:rPr>
          <w:rFonts w:ascii="Times New Roman" w:hAnsi="Times New Roman" w:cs="Times New Roman"/>
          <w:bCs/>
          <w:sz w:val="28"/>
          <w:szCs w:val="28"/>
          <w:lang w:val="uk-UA" w:bidi="uk-UA"/>
        </w:rPr>
        <w:t>ське кримінальне законодавство.</w:t>
      </w:r>
    </w:p>
    <w:p w:rsidR="00351EEE"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Отже, можна зробити висновок, що для існування командної відповідальності як окремого інституту сербського кримінального законодавства необхідні такі умови: </w:t>
      </w:r>
    </w:p>
    <w:p w:rsidR="00351EEE"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1) злочин має бути вчинений приватною особою чи підлеглою особою, якою керує або військовий командир, або начальник, або політичний діяч і яка вчинила злочин, що входить до компетенції Міжнародного кримінального суду; </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2) підлеглі були під ефективним контро-</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Гаазька конвенція про мирне вирішення міжнародних сутичок (І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обмеження застосування сили у разі стягнення договірних боргових зобов’язань (</w:t>
      </w:r>
      <w:r w:rsidRPr="004C008A">
        <w:rPr>
          <w:rFonts w:ascii="Times New Roman" w:hAnsi="Times New Roman" w:cs="Times New Roman"/>
          <w:bCs/>
          <w:sz w:val="28"/>
          <w:szCs w:val="28"/>
          <w:lang w:val="uk-UA" w:bidi="en-US"/>
        </w:rPr>
        <w:t>II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відкриття воєнних дій (</w:t>
      </w:r>
      <w:r w:rsidRPr="004C008A">
        <w:rPr>
          <w:rFonts w:ascii="Times New Roman" w:hAnsi="Times New Roman" w:cs="Times New Roman"/>
          <w:bCs/>
          <w:sz w:val="28"/>
          <w:szCs w:val="28"/>
          <w:lang w:val="uk-UA" w:bidi="en-US"/>
        </w:rPr>
        <w:t>III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xml:space="preserve">.; Гаазька конвенція про закони та звичаї суходільної війни (IV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права та обов’язки нейтральних держав та осіб у разі сухопутної війни (</w:t>
      </w:r>
      <w:r w:rsidRPr="004C008A">
        <w:rPr>
          <w:rFonts w:ascii="Times New Roman" w:hAnsi="Times New Roman" w:cs="Times New Roman"/>
          <w:bCs/>
          <w:sz w:val="28"/>
          <w:szCs w:val="28"/>
          <w:lang w:val="uk-UA" w:bidi="en-US"/>
        </w:rPr>
        <w:t>V</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xml:space="preserve">.; Гаазька конвенція про становище ворожих торговельних суден на початок військових дій (VI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перетворення торговельних суден у військові судна (</w:t>
      </w:r>
      <w:r w:rsidRPr="004C008A">
        <w:rPr>
          <w:rFonts w:ascii="Times New Roman" w:hAnsi="Times New Roman" w:cs="Times New Roman"/>
          <w:bCs/>
          <w:sz w:val="28"/>
          <w:szCs w:val="28"/>
          <w:lang w:val="uk-UA" w:bidi="en-US"/>
        </w:rPr>
        <w:t>VII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встановлення підводних мін, що автоматично підриваються від зіткнення (</w:t>
      </w:r>
      <w:r w:rsidRPr="004C008A">
        <w:rPr>
          <w:rFonts w:ascii="Times New Roman" w:hAnsi="Times New Roman" w:cs="Times New Roman"/>
          <w:bCs/>
          <w:sz w:val="28"/>
          <w:szCs w:val="28"/>
          <w:lang w:val="uk-UA" w:bidi="en-US"/>
        </w:rPr>
        <w:t>VIII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xml:space="preserve">.); Гаазька </w:t>
      </w:r>
      <w:r w:rsidRPr="004C008A">
        <w:rPr>
          <w:rFonts w:ascii="Times New Roman" w:hAnsi="Times New Roman" w:cs="Times New Roman"/>
          <w:bCs/>
          <w:sz w:val="28"/>
          <w:szCs w:val="28"/>
          <w:lang w:val="uk-UA" w:bidi="uk-UA"/>
        </w:rPr>
        <w:lastRenderedPageBreak/>
        <w:t xml:space="preserve">конвенція про бомбардування морськими силами під час війни (IX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деякі обмеження користування правом захоплення у морській війні (</w:t>
      </w:r>
      <w:r w:rsidRPr="004C008A">
        <w:rPr>
          <w:rFonts w:ascii="Times New Roman" w:hAnsi="Times New Roman" w:cs="Times New Roman"/>
          <w:bCs/>
          <w:sz w:val="28"/>
          <w:szCs w:val="28"/>
          <w:lang w:val="uk-UA" w:bidi="en-US"/>
        </w:rPr>
        <w:t>XI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права і обов’язки нейтральних держав у разі морської війни (</w:t>
      </w:r>
      <w:r w:rsidRPr="004C008A">
        <w:rPr>
          <w:rFonts w:ascii="Times New Roman" w:hAnsi="Times New Roman" w:cs="Times New Roman"/>
          <w:bCs/>
          <w:sz w:val="28"/>
          <w:szCs w:val="28"/>
          <w:lang w:val="uk-UA" w:bidi="en-US"/>
        </w:rPr>
        <w:t>XIII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xml:space="preserve">.; Гаазька декларація про заборону метання снарядів та вибухових речовин із повітряних куль 1907 р. </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Слід відмітити, що у кримінальному праві України термін «командна відповідальність» взагалі не вживається, хоча у спеціальній літературі з міжнародного гуманітарного права це питання розглядається, але тільки в контексті цитування відповідних статей міжнародно-правових актів, а не як окрема кримінально-правова проблема. Наприклад, у науково-практичному коментарі до ст. 436—447, які містяться у останньому розділі XX Особливої частини КК України «Злочини проти миру, людства та міжнародного правопорядку» командири та інші особи, які мають нести «командну відповідальність» розглядаються як спеціальні суб’єкти, без уточнення спеціальних ознак, які їх характеризують.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лем командирів, начальників, інших осіб, які ними керують, тобто вказані особи мали фактичну владу над підлеглими (військовими одиницями та іншими збройними силами зі складу міліції чи добровільними одиницями);</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
          <w:bCs/>
          <w:sz w:val="28"/>
          <w:szCs w:val="28"/>
          <w:lang w:val="uk-UA" w:bidi="uk-UA"/>
        </w:rPr>
      </w:pPr>
      <w:r w:rsidRPr="004C008A">
        <w:rPr>
          <w:rFonts w:ascii="Times New Roman" w:hAnsi="Times New Roman" w:cs="Times New Roman"/>
          <w:bCs/>
          <w:sz w:val="28"/>
          <w:szCs w:val="28"/>
          <w:lang w:val="uk-UA" w:bidi="uk-UA"/>
        </w:rPr>
        <w:t>3) командири чи начальники не видавали наказ на вчинення злочину і не брали безпосередньої участі у його вчиненні як виконавці чи як співучасники, але</w:t>
      </w:r>
      <w:r w:rsidRPr="004C008A">
        <w:rPr>
          <w:rFonts w:ascii="Times New Roman" w:hAnsi="Times New Roman" w:cs="Times New Roman"/>
          <w:b/>
          <w:bCs/>
          <w:sz w:val="28"/>
          <w:szCs w:val="28"/>
          <w:lang w:val="uk-UA" w:bidi="uk-UA"/>
        </w:rPr>
        <w:t xml:space="preserve"> </w:t>
      </w:r>
      <w:r w:rsidRPr="004C008A">
        <w:rPr>
          <w:rFonts w:ascii="Times New Roman" w:hAnsi="Times New Roman" w:cs="Times New Roman"/>
          <w:bCs/>
          <w:sz w:val="28"/>
          <w:szCs w:val="28"/>
          <w:lang w:val="uk-UA" w:bidi="uk-UA"/>
        </w:rPr>
        <w:t>4)</w:t>
      </w:r>
      <w:r w:rsidRPr="004C008A">
        <w:rPr>
          <w:rFonts w:ascii="Times New Roman" w:hAnsi="Times New Roman" w:cs="Times New Roman"/>
          <w:b/>
          <w:bCs/>
          <w:sz w:val="28"/>
          <w:szCs w:val="28"/>
          <w:lang w:val="uk-UA" w:bidi="uk-UA"/>
        </w:rPr>
        <w:t xml:space="preserve"> </w:t>
      </w:r>
      <w:r w:rsidRPr="004C008A">
        <w:rPr>
          <w:rFonts w:ascii="Times New Roman" w:hAnsi="Times New Roman" w:cs="Times New Roman"/>
          <w:bCs/>
          <w:sz w:val="28"/>
          <w:szCs w:val="28"/>
          <w:lang w:val="uk-UA" w:bidi="uk-UA"/>
        </w:rPr>
        <w:t>вони знали чи, згідно з обставинами справи, могли знати, що підлеглий готується чи вчинив злочин; і 5)</w:t>
      </w:r>
      <w:r w:rsidRPr="004C008A">
        <w:rPr>
          <w:rFonts w:ascii="Times New Roman" w:hAnsi="Times New Roman" w:cs="Times New Roman"/>
          <w:b/>
          <w:bCs/>
          <w:sz w:val="28"/>
          <w:szCs w:val="28"/>
          <w:lang w:val="uk-UA" w:bidi="uk-UA"/>
        </w:rPr>
        <w:t xml:space="preserve"> </w:t>
      </w:r>
      <w:r w:rsidRPr="004C008A">
        <w:rPr>
          <w:rFonts w:ascii="Times New Roman" w:hAnsi="Times New Roman" w:cs="Times New Roman"/>
          <w:bCs/>
          <w:sz w:val="28"/>
          <w:szCs w:val="28"/>
          <w:lang w:val="uk-UA" w:bidi="uk-UA"/>
        </w:rPr>
        <w:t>однак не вжили всіх необхідних заходів, які підлягають до їх компетенції для відвернення вчинення злочину або якого злочин вже було вчинено, не ініціювали початок дисциплінарного та кримінального розслідування проти осіб, що його вчинили.</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Командна відповідальність, яка характеризується необережністю, є підтвердженням і матеріалізацією психологічно-нормативної концепції вини у міжнародному кримінальному праві. У вузькому розумінні, командна відповідальність має наступати тільки за діяння (дію чи бездіяльність), вчинені з такою формою вини як необережність, умисний характер дій несумісний з природою командної відповідальності у вузькому розумінні, тому ш;о військові злочини завжди вчинюються умисно, як, наприклад, геноцидне. Для уточнення необхідно додати, що ми вважаємо, що командна відповідальність знаходиться на межі злочинної недбалості та непрямого умислу.</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Слід навести декілька прикладів з міжнародної судової практики шіодо командної відповідальності. Це дві судові справи, які розглядалися Верховним судом Німеччини у Лейпцизі протягом Першої світової війни щодо воєнних злочинів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справа Довер Цастле та справа </w:t>
      </w:r>
      <w:r w:rsidRPr="004C008A">
        <w:rPr>
          <w:rFonts w:ascii="Times New Roman" w:hAnsi="Times New Roman" w:cs="Times New Roman"/>
          <w:bCs/>
          <w:i/>
          <w:sz w:val="28"/>
          <w:szCs w:val="28"/>
          <w:lang w:val="uk-UA" w:bidi="en-US"/>
        </w:rPr>
        <w:t>Muller</w:t>
      </w:r>
      <w:r w:rsidRPr="004C008A">
        <w:rPr>
          <w:rFonts w:ascii="Times New Roman" w:hAnsi="Times New Roman" w:cs="Times New Roman"/>
          <w:bCs/>
          <w:sz w:val="28"/>
          <w:szCs w:val="28"/>
          <w:lang w:val="uk-UA" w:bidi="uk-UA"/>
        </w:rPr>
        <w:t>, за якими було притягнуто до відповідальності командирів за те, що вони не попередили вчинення злочинів і не покарали своїх підлеглих, які ці злочини ВЧИНИЛИ27. Слід згадати неоднозначне ставлення суду на Нюрнберзькому та Токійському процесах ш;одо встановлення змісту командної відповідальності та її санкціонування. На Нюрнберзькому процесі слід відмітити окрему професійну позицію російського судді Нікітченка щодо змісту і способу встановлення вини судом за кримінально-правові дії.</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вчинені окремими німецькими нацистськими обвинуваченими*»</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Показовою є справа Ямашити, верховного командувача японських сил на Філіппінах під час Другої світової війни, під керівництвом якого було вчинено ряд злочинів щодо цивільного населення. Хоча Ямашита пояснював, що японські сили в той період війни були дезінтегровані і що він був відокремлений від одиниць, які безпосередньо вчинювали ті злочини, та що він не знав про злочини, однак він був засуджений Військовою комісією США та Маніли до смертної кари, яку підтвердив </w:t>
      </w:r>
      <w:r w:rsidRPr="004C008A">
        <w:rPr>
          <w:rFonts w:ascii="Times New Roman" w:hAnsi="Times New Roman" w:cs="Times New Roman"/>
          <w:bCs/>
          <w:sz w:val="28"/>
          <w:szCs w:val="28"/>
          <w:lang w:val="uk-UA" w:bidi="uk-UA"/>
        </w:rPr>
        <w:lastRenderedPageBreak/>
        <w:t>Верховний суд США. Військова комісія дійшла висновку, що Ямашита мав знати про злочини і не зробив нічого, щоб їх попередити чи покарати осіб, що їх скоїли. Якраз у цьому випадку було створено прецедент усвідомлення як однієї із форм командної відповідальності, який використовується у ситуації, коли командуючий мав знати, що злочини вчинені, вчиняються чи будуть вчинені, і не зробив нічого, для того щоб їх попередити чи покарати виконавців. Цю думку виказав американський суддя Мерфі</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Слід відмітити, що як в доктрині кримінального права Російської Федерації, так і України з моменту утворення цих країн, так і на законодавчому рівні загальноприйнятим в принцип індивідуальної відповідальності. М. Обер вважав, що, як це робилося на Нюрнберзькому процесі, необхідно розрізняти «знищувальні» накази, які залишають за підлеглими свободу вибору виконання подальших розпоряджень, за які вони беруть на себе відповідальність (наприклад, наказ танковому полку наступати у певному напрямку) і «точні» накази, що не залишають виконавцям ніякої свободи дій (наприклад, наказ розстріляти на місці всіх полонених, які втекли і будуть піймані). У першому випадку командування полку, віддавши накази, може і повинне брати до уваги вимоги міжнародного права щодо ведення війни. У другому випадку, навіть якщо законодавство країни, під чиєю юрисдикцією знаходиться комендант табору військовополонених, і не визнав принципи Нюрнберга, він не повинен виконувати наказ, оскільки, віддаючи такий наказ своїм підлеглим, бере відповідальність на себе (див.: Обер М. Вопрос о приказах старших войсков</w:t>
      </w:r>
      <w:r w:rsidRPr="004C008A">
        <w:rPr>
          <w:rFonts w:ascii="Times New Roman" w:hAnsi="Times New Roman" w:cs="Times New Roman"/>
          <w:bCs/>
          <w:sz w:val="28"/>
          <w:szCs w:val="28"/>
          <w:lang w:bidi="uk-UA"/>
        </w:rPr>
        <w:t>ы</w:t>
      </w:r>
      <w:r w:rsidRPr="004C008A">
        <w:rPr>
          <w:rFonts w:ascii="Times New Roman" w:hAnsi="Times New Roman" w:cs="Times New Roman"/>
          <w:bCs/>
          <w:sz w:val="28"/>
          <w:szCs w:val="28"/>
          <w:lang w:val="uk-UA" w:bidi="uk-UA"/>
        </w:rPr>
        <w:t>х начальников и ответсвенность командиров в Допол</w:t>
      </w:r>
      <w:r w:rsidRPr="004C008A">
        <w:rPr>
          <w:rFonts w:ascii="Times New Roman" w:hAnsi="Times New Roman" w:cs="Times New Roman"/>
          <w:bCs/>
          <w:sz w:val="28"/>
          <w:szCs w:val="28"/>
          <w:lang w:bidi="uk-UA"/>
        </w:rPr>
        <w:t>н</w:t>
      </w:r>
      <w:r w:rsidRPr="004C008A">
        <w:rPr>
          <w:rFonts w:ascii="Times New Roman" w:hAnsi="Times New Roman" w:cs="Times New Roman"/>
          <w:bCs/>
          <w:sz w:val="28"/>
          <w:szCs w:val="28"/>
          <w:lang w:val="uk-UA" w:bidi="uk-UA"/>
        </w:rPr>
        <w:t>ительном протоколе к Женевским конвенциям от 12 августа 1949 г. (Протокол І), относящимся к защите жертв вооруженн</w:t>
      </w:r>
      <w:r w:rsidRPr="004C008A">
        <w:rPr>
          <w:rFonts w:ascii="Times New Roman" w:hAnsi="Times New Roman" w:cs="Times New Roman"/>
          <w:bCs/>
          <w:sz w:val="28"/>
          <w:szCs w:val="28"/>
          <w:lang w:bidi="uk-UA"/>
        </w:rPr>
        <w:t>ы</w:t>
      </w:r>
      <w:r w:rsidRPr="004C008A">
        <w:rPr>
          <w:rFonts w:ascii="Times New Roman" w:hAnsi="Times New Roman" w:cs="Times New Roman"/>
          <w:bCs/>
          <w:sz w:val="28"/>
          <w:szCs w:val="28"/>
          <w:lang w:val="uk-UA" w:bidi="uk-UA"/>
        </w:rPr>
        <w:t xml:space="preserve">й конфликтов от 8 июня 1974 года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МККК, 1977.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С. 13). І. Бліщенко дотримувться аналогічної точки зору, вважаючи, що командир, якщо він, виконуючи наказ вищого начальства, віддав своїм </w:t>
      </w:r>
      <w:r w:rsidRPr="004C008A">
        <w:rPr>
          <w:rFonts w:ascii="Times New Roman" w:hAnsi="Times New Roman" w:cs="Times New Roman"/>
          <w:bCs/>
          <w:sz w:val="28"/>
          <w:szCs w:val="28"/>
          <w:lang w:val="uk-UA" w:bidi="uk-UA"/>
        </w:rPr>
        <w:lastRenderedPageBreak/>
        <w:t xml:space="preserve">підлеглим розпорядження, що порушує міжнародне гуманітарне право, визнається теж винним (див. </w:t>
      </w:r>
      <w:r w:rsidRPr="004C008A">
        <w:rPr>
          <w:rFonts w:ascii="Times New Roman" w:hAnsi="Times New Roman" w:cs="Times New Roman"/>
          <w:bCs/>
          <w:i/>
          <w:sz w:val="28"/>
          <w:szCs w:val="28"/>
          <w:lang w:val="uk-UA" w:bidi="en-US"/>
        </w:rPr>
        <w:t xml:space="preserve">Blishenko </w:t>
      </w:r>
      <w:r w:rsidRPr="004C008A">
        <w:rPr>
          <w:rFonts w:ascii="Times New Roman" w:hAnsi="Times New Roman" w:cs="Times New Roman"/>
          <w:bCs/>
          <w:i/>
          <w:sz w:val="28"/>
          <w:szCs w:val="28"/>
          <w:lang w:val="uk-UA" w:bidi="uk-UA"/>
        </w:rPr>
        <w:t xml:space="preserve">І. </w:t>
      </w:r>
      <w:r w:rsidRPr="004C008A">
        <w:rPr>
          <w:rFonts w:ascii="Times New Roman" w:hAnsi="Times New Roman" w:cs="Times New Roman"/>
          <w:bCs/>
          <w:i/>
          <w:sz w:val="28"/>
          <w:szCs w:val="28"/>
          <w:lang w:val="uk-UA" w:bidi="en-US"/>
        </w:rPr>
        <w:t xml:space="preserve">Responsibilite </w:t>
      </w:r>
      <w:r w:rsidRPr="004C008A">
        <w:rPr>
          <w:rFonts w:ascii="Times New Roman" w:hAnsi="Times New Roman" w:cs="Times New Roman"/>
          <w:bCs/>
          <w:i/>
          <w:sz w:val="28"/>
          <w:szCs w:val="28"/>
          <w:lang w:val="uk-UA" w:bidi="uk-UA"/>
        </w:rPr>
        <w:t xml:space="preserve">еп </w:t>
      </w:r>
      <w:r w:rsidRPr="004C008A">
        <w:rPr>
          <w:rFonts w:ascii="Times New Roman" w:hAnsi="Times New Roman" w:cs="Times New Roman"/>
          <w:bCs/>
          <w:i/>
          <w:sz w:val="28"/>
          <w:szCs w:val="28"/>
          <w:lang w:val="uk-UA" w:bidi="en-US"/>
        </w:rPr>
        <w:t>cas de violation du droit international huma- nitate.- Geneva</w:t>
      </w:r>
      <w:r w:rsidR="00351EEE" w:rsidRPr="004C008A">
        <w:rPr>
          <w:rFonts w:ascii="Times New Roman" w:hAnsi="Times New Roman" w:cs="Times New Roman"/>
          <w:bCs/>
          <w:sz w:val="28"/>
          <w:szCs w:val="28"/>
          <w:lang w:val="uk-UA" w:bidi="en-US"/>
        </w:rPr>
        <w:t>, 1986.</w:t>
      </w:r>
      <w:r w:rsidR="00351EEE" w:rsidRPr="004C008A">
        <w:rPr>
          <w:rFonts w:ascii="Times New Roman" w:hAnsi="Times New Roman" w:cs="Times New Roman"/>
          <w:bCs/>
          <w:sz w:val="28"/>
          <w:szCs w:val="28"/>
          <w:lang w:val="uk-UA" w:bidi="uk-UA"/>
        </w:rPr>
        <w:t xml:space="preserve"> –</w:t>
      </w:r>
      <w:r w:rsidR="00351EEE" w:rsidRPr="004C008A">
        <w:rPr>
          <w:rFonts w:ascii="Times New Roman" w:hAnsi="Times New Roman" w:cs="Times New Roman"/>
          <w:bCs/>
          <w:sz w:val="28"/>
          <w:szCs w:val="28"/>
          <w:lang w:val="uk-UA" w:bidi="en-US"/>
        </w:rPr>
        <w:t xml:space="preserve"> </w:t>
      </w:r>
      <w:r w:rsidRPr="004C008A">
        <w:rPr>
          <w:rFonts w:ascii="Times New Roman" w:hAnsi="Times New Roman" w:cs="Times New Roman"/>
          <w:bCs/>
          <w:sz w:val="28"/>
          <w:szCs w:val="28"/>
          <w:lang w:val="uk-UA" w:bidi="en-US"/>
        </w:rPr>
        <w:t xml:space="preserve">p. 330). </w:t>
      </w:r>
      <w:r w:rsidRPr="004C008A">
        <w:rPr>
          <w:rFonts w:ascii="Times New Roman" w:hAnsi="Times New Roman" w:cs="Times New Roman"/>
          <w:bCs/>
          <w:sz w:val="28"/>
          <w:szCs w:val="28"/>
          <w:lang w:val="uk-UA" w:bidi="uk-UA"/>
        </w:rPr>
        <w:t xml:space="preserve">У ст. </w:t>
      </w:r>
      <w:r w:rsidRPr="004C008A">
        <w:rPr>
          <w:rFonts w:ascii="Times New Roman" w:hAnsi="Times New Roman" w:cs="Times New Roman"/>
          <w:bCs/>
          <w:sz w:val="28"/>
          <w:szCs w:val="28"/>
          <w:lang w:val="uk-UA" w:bidi="en-US"/>
        </w:rPr>
        <w:t xml:space="preserve">8 </w:t>
      </w:r>
      <w:r w:rsidRPr="004C008A">
        <w:rPr>
          <w:rFonts w:ascii="Times New Roman" w:hAnsi="Times New Roman" w:cs="Times New Roman"/>
          <w:bCs/>
          <w:sz w:val="28"/>
          <w:szCs w:val="28"/>
          <w:lang w:val="uk-UA" w:bidi="uk-UA"/>
        </w:rPr>
        <w:t xml:space="preserve">Статуту Нюрнберзького трибуналу (аналогічно в ст. б Статуту Токійського трибуналу) передбачається, що той факт, що обвинувачений діяв відповідно до наказу начальника, не звільняє його від відповідальності за діяння, а може лише розглядатися як обставина, що пом’якшує покарання (цит,: Базов В. П. Кримінальна відповідальність за серйозні порушення міжнародного гуманітарного права: Монографія. </w:t>
      </w:r>
      <w:r w:rsidR="00351EEE" w:rsidRPr="004C008A">
        <w:rPr>
          <w:rFonts w:ascii="Times New Roman" w:hAnsi="Times New Roman" w:cs="Times New Roman"/>
          <w:bCs/>
          <w:sz w:val="28"/>
          <w:szCs w:val="28"/>
          <w:lang w:val="uk-UA" w:bidi="uk-UA"/>
        </w:rPr>
        <w:t>– К,: Істина, 2003. –</w:t>
      </w:r>
      <w:r w:rsidRPr="004C008A">
        <w:rPr>
          <w:rFonts w:ascii="Times New Roman" w:hAnsi="Times New Roman" w:cs="Times New Roman"/>
          <w:bCs/>
          <w:sz w:val="28"/>
          <w:szCs w:val="28"/>
          <w:lang w:val="uk-UA" w:bidi="uk-UA"/>
        </w:rPr>
        <w:t xml:space="preserve">136 с).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С. Лихова.</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en-US"/>
        </w:rPr>
        <w:t>Murphy</w:t>
      </w:r>
      <w:r w:rsidRPr="004C008A">
        <w:rPr>
          <w:rFonts w:ascii="Times New Roman" w:hAnsi="Times New Roman" w:cs="Times New Roman"/>
          <w:bCs/>
          <w:sz w:val="28"/>
          <w:szCs w:val="28"/>
          <w:lang w:val="uk-UA" w:bidi="uk-UA"/>
        </w:rPr>
        <w:t>), який зазначив, що переможець зробив все можливе для того, щоб зробити неможливим командування Ямашити, усунути його від контролю за ситуацією, а потім звинуватити його у вчиненні воєнного злочину, який полягав у неефективному контролюванні підлеглих йому військових сил 28. Між юристами існує розбіжність у поглядах про зміст кримінальної відповідальності генерала Ямаши- ти, а деякі навіть вважають, що цей судовий випадок є легалізованим лінчуванням та помстою.</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Ідентичним випадку Ямашити є випадок у В’єтнамській війні 16 травня 1968 ро</w:t>
      </w:r>
      <w:r w:rsidR="00351EEE" w:rsidRPr="004C008A">
        <w:rPr>
          <w:rFonts w:ascii="Times New Roman" w:hAnsi="Times New Roman" w:cs="Times New Roman"/>
          <w:bCs/>
          <w:sz w:val="28"/>
          <w:szCs w:val="28"/>
          <w:lang w:val="uk-UA" w:bidi="uk-UA"/>
        </w:rPr>
        <w:t>ку. Військові американської де</w:t>
      </w:r>
      <w:r w:rsidRPr="004C008A">
        <w:rPr>
          <w:rFonts w:ascii="Times New Roman" w:hAnsi="Times New Roman" w:cs="Times New Roman"/>
          <w:bCs/>
          <w:sz w:val="28"/>
          <w:szCs w:val="28"/>
          <w:lang w:val="uk-UA" w:bidi="uk-UA"/>
        </w:rPr>
        <w:t xml:space="preserve">візії вчинили масові вбивства сотень цивільних, в основному старих, жінок та дітей. Командуючий дивізії, генерал- майор Семуель Костер, і помічник командуючого дивізії, генерал Джордж Янг, разом з американськими офіцерами нижчого чину були звинувачені в цих злочинах. Упродовж судового процесу обвинувачення були зняті, і вони були піддані лише дисциплінарній відповідальності. Командир роти, капітан Ернест Медина, був звільнений від обвинувачення, в той час як командир взводу, полковник Вільям Келлі, засуджений умовно. Протягом ведення справи було встановлено, що дивізією, яка вчинила злочини, командував полковник Келлі і що він віддав наказ на знищення цивільного </w:t>
      </w:r>
      <w:r w:rsidRPr="004C008A">
        <w:rPr>
          <w:rFonts w:ascii="Times New Roman" w:hAnsi="Times New Roman" w:cs="Times New Roman"/>
          <w:bCs/>
          <w:sz w:val="28"/>
          <w:szCs w:val="28"/>
          <w:lang w:val="uk-UA" w:bidi="uk-UA"/>
        </w:rPr>
        <w:lastRenderedPageBreak/>
        <w:t>населення, і що стосовно нього кримінальна відповідальність була беззаперечною. Під час розгляду справи військовим судом було поставлене запитання про відповідальність його вищого начальника, капітана Медини, як і їх спільного начальника генерала Костера, чия дивізія контролювала область, в якій знаходилось село Сун</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У «справі Ямашити» японський генерал Ямашита 7 грудня 1945 року</w:t>
      </w:r>
      <w:r w:rsidRPr="004C008A">
        <w:rPr>
          <w:rFonts w:ascii="Times New Roman" w:hAnsi="Times New Roman" w:cs="Times New Roman"/>
          <w:bCs/>
          <w:sz w:val="28"/>
          <w:szCs w:val="28"/>
          <w:lang w:bidi="uk-UA"/>
        </w:rPr>
        <w:t>,</w:t>
      </w:r>
      <w:r w:rsidRPr="004C008A">
        <w:rPr>
          <w:rFonts w:ascii="Times New Roman" w:hAnsi="Times New Roman" w:cs="Times New Roman"/>
          <w:bCs/>
          <w:sz w:val="28"/>
          <w:szCs w:val="28"/>
          <w:lang w:val="uk-UA" w:bidi="uk-UA"/>
        </w:rPr>
        <w:t xml:space="preserve"> був засуджений до смертної кари військовою комісією США та Маніли за те, що у період окупації Філіппін (жовтень 1944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вересень 1945) не вжив належних заходів щодо запобігання випадків зґвалтування, масового знищення цивільних осіб, а також страт без суду і слідства інтернованих цивільних осіб та військовополонених. Комісія заявила: «Було безглуздям розглядати командувача як вбивцю чи насильника, якщо вбивство чи зґвалтування, скоєні одним із військовослужбовців, який знаходиться у його підпорядкуванні. Проте коли вбивство, зґвалтування та інші дії, продиктовані незмінним мотивом помсти стають широко розповсюдженою злочинною практикою, а зі сторони командувача не вживаються ефективні заходи для виявлення і запобігання цим злочинним діям, такий командувач може бути притягнений до відповідальності, навіть кримінальної, за беззаконні дії, скоєні військовослужбовцями зі складу сил, що знаходяться у його підпорядкуванні залежно від характеру даних дій і супутніх обставин». (Цит. Базов В. П. Кримінальна відповідальність за серйозні порушення міжнародного гуманітарного права.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К.: Істина, 2003.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С. 36) </w:t>
      </w:r>
      <w:r w:rsidR="00351EEE"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uk-UA"/>
        </w:rPr>
        <w:t xml:space="preserve"> С. Лихова.</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en-US"/>
        </w:rPr>
        <w:t>Mai</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 xml:space="preserve">Наприкінці було задане запитання про відповідальність генерала Вестморленда, командуючого офіцера сил сухопутних військ у В’єтнамі. Усі ці командири, згідно з обвинуваченням, були відповідальні за принципом командної відповідальності. Капітану Медині було пред’явлено обвинувачення в тому, що він не наказав як безпосередній начальник лейтенанту Келлі віддати наказ про припинення стрілянини </w:t>
      </w:r>
      <w:r w:rsidRPr="004C008A">
        <w:rPr>
          <w:rFonts w:ascii="Times New Roman" w:hAnsi="Times New Roman" w:cs="Times New Roman"/>
          <w:bCs/>
          <w:sz w:val="28"/>
          <w:szCs w:val="28"/>
          <w:lang w:val="uk-UA" w:bidi="uk-UA"/>
        </w:rPr>
        <w:lastRenderedPageBreak/>
        <w:t>одразу, як тільки він дізнався про вбивство, тим самим він не виконав свої обов’язки, тобто не попередив злочини своїх підлеглих. Капітан Медина пояснив, що він наказав припинити стрілянину, хоча сам розумів, що дивізія вийшла з-під контрою. Основна проблема полягає в тому, що Медина був покараний набагато м’якше, ніж генерал Ямашита. Вважають, що стосовно Медини також могла бути застосована командна відповідальність, і те, що він був безпосереднім командиром лейтенанта Келлі, є аргументом, що свідчить не на його користь і є доказом його вини. Лейтенант Келлі — командир взводу, який був у складі роти Медини, міг безпосередньо спостерігати за злочинними діями своїх підлеглих. Звертаючи увагу на велику кількість жертв і той факт, що злочини не були скоєні зненацька та швидко, можна дійти висновку, що капітан Медина міг дізнатися і попередити їх.</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Генерала Костнера звинувачували в тому, що він міг дійти висновку як на підставі декількох незвичайних повідомлень, що надійшли в той день до його штабу, так і на підставі іншої інформації, яку він отримав про злочини, що вчинювалися до цього у селищі Мі Лай (березень 1968). Військовий слідчий комітет, який провів слідство і намагався встановити, чи існує достатньо підстав для початку судової справи, дійшов висновку, що Костнер не оповістив начальників про злочини над цивільним населенням, що мав зробити згідно з прописами, і те, що він не впевнився у проведенні відповідного слідства про випадок у селі Мі Лай. Протягом судового слідства з’явились і підтвердження обвинувачення щодо генерала Вестморленда — головнокомандуючого американської армії у В’єтнамі. Міністр оборони США відкинув обвинувачення проти Вестморлен" да, обґрунтовуючи це тим, ш,о останній вжив усіх заходів, які очікують від головнокомандуючого такого рангу, щоб попередити різню, і те, що не було жодних натяків на його ознайомлення з цим випадком до моменту, коли він наказав розпочати слідство. Іншими словами, і тут не був використаний приклад </w:t>
      </w:r>
      <w:r w:rsidRPr="004C008A">
        <w:rPr>
          <w:rFonts w:ascii="Times New Roman" w:hAnsi="Times New Roman" w:cs="Times New Roman"/>
          <w:bCs/>
          <w:sz w:val="28"/>
          <w:szCs w:val="28"/>
          <w:lang w:val="uk-UA" w:bidi="uk-UA"/>
        </w:rPr>
        <w:lastRenderedPageBreak/>
        <w:t>командної відповідальності як прецедент у випадку з генералом Ямашитою. У іншому разі Вестморленд мав би нести відповідальність^!.</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На відміну від прикладу В’єтнаму у випадках Блажич, Муцич, Делич, Ланджо (Челебичи) вироком апеляційного суду застосована відповідальність командуючих як безпосередніх виконавців, на підставі командної відповідальності.</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Інтердисциплінарний і ґрунтовний правовий аналіз міжнародних справ, в яких встановлена командна відповідальність, може вибудувати правову стратегію, яка б могла використовуватись на судових процесах у Гаазькому </w:t>
      </w:r>
      <w:r w:rsidRPr="004C008A">
        <w:rPr>
          <w:rFonts w:ascii="Times New Roman" w:hAnsi="Times New Roman" w:cs="Times New Roman"/>
          <w:bCs/>
          <w:sz w:val="28"/>
          <w:szCs w:val="28"/>
          <w:lang w:val="uk-UA" w:bidi="en-US"/>
        </w:rPr>
        <w:t>Ad</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val="uk-UA" w:bidi="en-US"/>
        </w:rPr>
        <w:t>hoc</w:t>
      </w:r>
      <w:r w:rsidRPr="004C008A">
        <w:rPr>
          <w:rFonts w:ascii="Times New Roman" w:hAnsi="Times New Roman" w:cs="Times New Roman"/>
          <w:bCs/>
          <w:sz w:val="28"/>
          <w:szCs w:val="28"/>
          <w:lang w:val="uk-UA" w:bidi="uk-UA"/>
        </w:rPr>
        <w:t xml:space="preserve"> Трибуналі щодо обвинувачених, які мають нести командну відповідальність за дії їх підлеглих. Наприклад, у справах Младича та Караджича згадані особи несуть індивідуальну відповідальність за тяжкі порушення міжнародного та гуманітарного права, вчинені на території Югославії 1991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геноцид та співучасть у геноциді, переслідування, умисне позбавлення життя, депортація та нелюдські тортури, протиправний терор цивільного населення, жорстоке поводження, напад на цивільне населення, взяття заручників, порушення законів та звичаїв війни, злочини проти людства, серйозні пору</w:t>
      </w:r>
      <w:r w:rsidR="00351EEE" w:rsidRPr="004C008A">
        <w:rPr>
          <w:rFonts w:ascii="Times New Roman" w:hAnsi="Times New Roman" w:cs="Times New Roman"/>
          <w:bCs/>
          <w:sz w:val="28"/>
          <w:szCs w:val="28"/>
          <w:lang w:val="uk-UA" w:bidi="uk-UA"/>
        </w:rPr>
        <w:t>шення Женевських конвенцій 1949</w:t>
      </w:r>
      <w:r w:rsidRPr="004C008A">
        <w:rPr>
          <w:rFonts w:ascii="Times New Roman" w:hAnsi="Times New Roman" w:cs="Times New Roman"/>
          <w:bCs/>
          <w:sz w:val="28"/>
          <w:szCs w:val="28"/>
          <w:lang w:val="uk-UA" w:bidi="uk-UA"/>
        </w:rPr>
        <w:t>р. Наведені злочини можуть бути безпосередньо вчинені чи вчинені у співучасті лише умисно і завжди вмотивовані кримінальними і антисоціальними мотивами (ненависть, помста, неповага до людської гідності, звірство, підлість, терор та ін.).</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Встановлення мотивів обвинувачених військових командирів за дії їх підлеглих під час війни призводить до двох різних за змістом альтернативних результатів; (1) якщо встановлені мотиви кримінальні, то існує командна відповідальність як спеціальний вид міжнародної кримінально- правової відповідальності за злочини, вчинені у співучасті, тоді має місце вина у формі необережності. Виникає запитання </w:t>
      </w:r>
      <w:r w:rsidR="00351EEE"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val="uk-UA" w:bidi="uk-UA"/>
        </w:rPr>
        <w:t xml:space="preserve">чи можливо у кримінальному судочинстві міжнародних судів встановити необережну вину у злочинах проти миру та людства, а також у </w:t>
      </w:r>
      <w:r w:rsidRPr="004C008A">
        <w:rPr>
          <w:rFonts w:ascii="Times New Roman" w:hAnsi="Times New Roman" w:cs="Times New Roman"/>
          <w:bCs/>
          <w:sz w:val="28"/>
          <w:szCs w:val="28"/>
          <w:lang w:val="uk-UA" w:bidi="uk-UA"/>
        </w:rPr>
        <w:lastRenderedPageBreak/>
        <w:t>військових злочинах, вчинених у співучасті, коли у міжнародних актах передбачено, що такі злочини вчинюються умисно, як і всі злочини, що вчинюються у співучасті; (2) якщо встановлені мотиви соціально- етичні, тобто некримінальні, якщо буде доведено, що обвинувачений військовий командир ні за яких об’єктивних чи суб’єктивних обставин не міг і не повинен був знати, що його підлеглі планують чи вчиняють міжнародні злочини, тоді з’являється проблема існування командної відповідальності; а коли було б доведено, що командна відповідальність за своїм змістом включає встановлення вини чи взагалі виключає вину, тоді б з’явилось питання існування цілої кримінально-правової системи, і відкрилась би можливість правового аналізу та ревізії існуючих окремих міжнародних судових ріпіень про командну відповідальність.</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Отже, встановленням мотиву як сегмента встановлення вини по конкретній кримінальній справі матеріалізують всі кримінально-правові принципи, а матеріалізація цих принципів дає можливість поважати права та свободи людини як учасника кримінального судочинства, яке здійснюється як національними, так і міжнародними судами.</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bookmarkStart w:id="4" w:name="bookmark1"/>
      <w:r w:rsidRPr="004C008A">
        <w:rPr>
          <w:rFonts w:ascii="Times New Roman" w:hAnsi="Times New Roman" w:cs="Times New Roman"/>
          <w:bCs/>
          <w:sz w:val="28"/>
          <w:szCs w:val="28"/>
          <w:lang w:val="uk-UA" w:bidi="uk-UA"/>
        </w:rPr>
        <w:t>Висновки</w:t>
      </w:r>
      <w:bookmarkEnd w:id="4"/>
    </w:p>
    <w:p w:rsidR="00351EEE"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Загальна декларація прав і свобод людини, як і інші основні документи міжнародно-правового характеру у цій галузі, поділяє права і свободи людини на дві великі групи: </w:t>
      </w:r>
    </w:p>
    <w:p w:rsidR="00351EEE"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(1) громадянські і політичні права та </w:t>
      </w:r>
    </w:p>
    <w:p w:rsidR="0077393B" w:rsidRPr="004C008A" w:rsidRDefault="0077393B" w:rsidP="004C008A">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(2) економічні, соціальні та культурні права. До категорії громадянських прав відносять, передусім, право на життя, свободу та особисту безпеку; заборону рабства, знущань та тортур, нелюдського, жорстокого, принизливого покарання, самовільного арешту, взяття під варту чи переслідування; права на презумпцію невинності у кримінальному процесі, на законний та неупереджений судовий розгляд у всіх справах і всіма органами влади, на особисте життя людини, на володіння, користування і розпорядження майном. До категорії </w:t>
      </w:r>
      <w:r w:rsidRPr="004C008A">
        <w:rPr>
          <w:rFonts w:ascii="Times New Roman" w:hAnsi="Times New Roman" w:cs="Times New Roman"/>
          <w:bCs/>
          <w:sz w:val="28"/>
          <w:szCs w:val="28"/>
          <w:lang w:val="uk-UA" w:bidi="uk-UA"/>
        </w:rPr>
        <w:lastRenderedPageBreak/>
        <w:t>політичних прав відносять: свободу мови, віросповідання, об’єднань та мирних зібрань, пересування, яка включає і право кожного залишити будь-яку країну, в тому числі і ту, громадянином якої він є, як і право до неї.</w:t>
      </w:r>
    </w:p>
    <w:p w:rsidR="0077393B" w:rsidRPr="004C008A" w:rsidRDefault="0077393B" w:rsidP="004C008A">
      <w:pPr>
        <w:tabs>
          <w:tab w:val="left" w:pos="142"/>
          <w:tab w:val="left" w:pos="709"/>
          <w:tab w:val="left" w:pos="1090"/>
          <w:tab w:val="center" w:pos="5315"/>
        </w:tabs>
        <w:spacing w:after="0" w:line="360" w:lineRule="auto"/>
        <w:ind w:left="720"/>
        <w:jc w:val="both"/>
        <w:rPr>
          <w:rFonts w:ascii="Times New Roman" w:hAnsi="Times New Roman" w:cs="Times New Roman"/>
          <w:bCs/>
          <w:sz w:val="28"/>
          <w:szCs w:val="28"/>
          <w:lang w:val="uk-UA" w:bidi="uk-UA"/>
        </w:rPr>
      </w:pP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r w:rsidRPr="004C008A">
        <w:rPr>
          <w:rFonts w:ascii="Times New Roman" w:hAnsi="Times New Roman" w:cs="Times New Roman"/>
          <w:b/>
          <w:bCs/>
          <w:sz w:val="28"/>
          <w:szCs w:val="28"/>
          <w:lang w:bidi="uk-UA"/>
        </w:rPr>
        <w:t xml:space="preserve">Тема </w:t>
      </w:r>
      <w:r w:rsidRPr="004C008A">
        <w:rPr>
          <w:rFonts w:ascii="Times New Roman" w:hAnsi="Times New Roman" w:cs="Times New Roman"/>
          <w:b/>
          <w:bCs/>
          <w:sz w:val="28"/>
          <w:szCs w:val="28"/>
          <w:lang w:val="uk-UA" w:bidi="uk-UA"/>
        </w:rPr>
        <w:t xml:space="preserve">1. </w:t>
      </w:r>
      <w:r w:rsidRPr="004C008A">
        <w:rPr>
          <w:rFonts w:ascii="Times New Roman" w:hAnsi="Times New Roman" w:cs="Times New Roman"/>
          <w:b/>
          <w:bCs/>
          <w:sz w:val="28"/>
          <w:szCs w:val="28"/>
          <w:lang w:bidi="uk-UA"/>
        </w:rPr>
        <w:t>9</w:t>
      </w:r>
      <w:r w:rsidRPr="004C008A">
        <w:rPr>
          <w:rFonts w:ascii="Times New Roman" w:hAnsi="Times New Roman" w:cs="Times New Roman"/>
          <w:b/>
          <w:bCs/>
          <w:sz w:val="28"/>
          <w:szCs w:val="28"/>
          <w:lang w:val="uk-UA" w:bidi="uk-UA"/>
        </w:rPr>
        <w:t xml:space="preserve">. </w:t>
      </w:r>
      <w:r w:rsidRPr="004C008A">
        <w:rPr>
          <w:rFonts w:ascii="Times New Roman" w:hAnsi="Times New Roman" w:cs="Times New Roman"/>
          <w:b/>
          <w:bCs/>
          <w:sz w:val="28"/>
          <w:szCs w:val="28"/>
          <w:lang w:bidi="uk-UA"/>
        </w:rPr>
        <w:t xml:space="preserve"> Гарант</w:t>
      </w:r>
      <w:r w:rsidRPr="004C008A">
        <w:rPr>
          <w:rFonts w:ascii="Times New Roman" w:hAnsi="Times New Roman" w:cs="Times New Roman"/>
          <w:b/>
          <w:bCs/>
          <w:sz w:val="28"/>
          <w:szCs w:val="28"/>
          <w:lang w:val="uk-UA" w:bidi="uk-UA"/>
        </w:rPr>
        <w:t>ії прав і свобод людини і громадянина</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w:t>
      </w:r>
    </w:p>
    <w:p w:rsidR="00351EEE" w:rsidRPr="004C008A" w:rsidRDefault="00351EEE" w:rsidP="004C008A">
      <w:pPr>
        <w:tabs>
          <w:tab w:val="left" w:pos="142"/>
          <w:tab w:val="left" w:pos="709"/>
          <w:tab w:val="center" w:pos="5315"/>
        </w:tabs>
        <w:spacing w:after="0" w:line="360" w:lineRule="auto"/>
        <w:ind w:left="284" w:firstLine="567"/>
        <w:jc w:val="center"/>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План</w:t>
      </w:r>
    </w:p>
    <w:p w:rsidR="00351EEE" w:rsidRPr="004C008A" w:rsidRDefault="00351EEE" w:rsidP="004C008A">
      <w:pPr>
        <w:numPr>
          <w:ilvl w:val="0"/>
          <w:numId w:val="3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Позасудові механізми захисту прав і свобод людини і громадянина.</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попередніх главах ми побачили, як Конвенція дає Європейському суду з прав людини змогу здійснювати свого роду квазіконституційний нагляд за здійсненням державної влади. Такий контроль можливий як тоді, коли оскаржені дії держави випливають безпосередньо з базового законодавства, так і коли вони є результатом рішень суду або виконавчих заходів, вжитих урядовими відомствами чи іншими органами державної влади.</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Кожна з 30 або й більше держав, які є учасницями Конвенції, має власну конституційну і політичну історію та правову систему. Між цими різними конституціями та правовими системами існують значні відмінності. Деяким конституціям вже більше як 100 років. Інші були створені за останні десять років, у міру того, як держави Центральної та Східної Європи звільнялися від впливу комунізму. Майже в усіх державах національні конституції тією чи іншою мірою закріплюють свободи і права людини. Але конституції дуже в</w:t>
      </w:r>
      <w:r w:rsidR="00991444" w:rsidRPr="004C008A">
        <w:rPr>
          <w:rFonts w:ascii="Times New Roman" w:hAnsi="Times New Roman" w:cs="Times New Roman"/>
          <w:bCs/>
          <w:sz w:val="28"/>
          <w:szCs w:val="28"/>
          <w:lang w:bidi="uk-UA"/>
        </w:rPr>
        <w:t>ідрізняються: і тим, як вони ви</w:t>
      </w:r>
      <w:r w:rsidRPr="004C008A">
        <w:rPr>
          <w:rFonts w:ascii="Times New Roman" w:hAnsi="Times New Roman" w:cs="Times New Roman"/>
          <w:bCs/>
          <w:sz w:val="28"/>
          <w:szCs w:val="28"/>
          <w:lang w:bidi="uk-UA"/>
        </w:rPr>
        <w:t>значають права і свободи, які захищаються («перелік» прав), і тим, які процедури передбачено для забезпечення додержання цих прав.</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Наприклад, у Німеччині найвищо</w:t>
      </w:r>
      <w:r w:rsidR="00991444" w:rsidRPr="004C008A">
        <w:rPr>
          <w:rFonts w:ascii="Times New Roman" w:hAnsi="Times New Roman" w:cs="Times New Roman"/>
          <w:bCs/>
          <w:sz w:val="28"/>
          <w:szCs w:val="28"/>
          <w:lang w:bidi="uk-UA"/>
        </w:rPr>
        <w:t>ю інстанцією, яка стоїть на сто</w:t>
      </w:r>
      <w:r w:rsidRPr="004C008A">
        <w:rPr>
          <w:rFonts w:ascii="Times New Roman" w:hAnsi="Times New Roman" w:cs="Times New Roman"/>
          <w:bCs/>
          <w:sz w:val="28"/>
          <w:szCs w:val="28"/>
          <w:lang w:bidi="uk-UA"/>
        </w:rPr>
        <w:t xml:space="preserve">рожі додержання досить повного переліку основних прав, закріплених у частині І Основного Закону, є Федеральний конституційний суд. Цей Суд виконує </w:t>
      </w:r>
      <w:r w:rsidRPr="004C008A">
        <w:rPr>
          <w:rFonts w:ascii="Times New Roman" w:hAnsi="Times New Roman" w:cs="Times New Roman"/>
          <w:bCs/>
          <w:sz w:val="28"/>
          <w:szCs w:val="28"/>
          <w:lang w:bidi="uk-UA"/>
        </w:rPr>
        <w:lastRenderedPageBreak/>
        <w:t>функції конституційно</w:t>
      </w:r>
      <w:r w:rsidR="00991444" w:rsidRPr="004C008A">
        <w:rPr>
          <w:rFonts w:ascii="Times New Roman" w:hAnsi="Times New Roman" w:cs="Times New Roman"/>
          <w:bCs/>
          <w:sz w:val="28"/>
          <w:szCs w:val="28"/>
          <w:lang w:bidi="uk-UA"/>
        </w:rPr>
        <w:t>го контролю за федеральним зако</w:t>
      </w:r>
      <w:r w:rsidRPr="004C008A">
        <w:rPr>
          <w:rFonts w:ascii="Times New Roman" w:hAnsi="Times New Roman" w:cs="Times New Roman"/>
          <w:bCs/>
          <w:sz w:val="28"/>
          <w:szCs w:val="28"/>
          <w:lang w:bidi="uk-UA"/>
        </w:rPr>
        <w:t>нодавством і діями виконавчої влади, які порушують ці права. Існують також адміністративні суди, першочер</w:t>
      </w:r>
      <w:r w:rsidR="00991444" w:rsidRPr="004C008A">
        <w:rPr>
          <w:rFonts w:ascii="Times New Roman" w:hAnsi="Times New Roman" w:cs="Times New Roman"/>
          <w:bCs/>
          <w:sz w:val="28"/>
          <w:szCs w:val="28"/>
          <w:lang w:bidi="uk-UA"/>
        </w:rPr>
        <w:t>гова функція яких полягає в кон</w:t>
      </w:r>
      <w:r w:rsidRPr="004C008A">
        <w:rPr>
          <w:rFonts w:ascii="Times New Roman" w:hAnsi="Times New Roman" w:cs="Times New Roman"/>
          <w:bCs/>
          <w:sz w:val="28"/>
          <w:szCs w:val="28"/>
          <w:lang w:bidi="uk-UA"/>
        </w:rPr>
        <w:t>тролі за актами державних органів з позицій законності. І навпаки, у Сполученому Королівстві немає ні «писаної» конституції, ні переліку основних прав; доктрина законодавчого верховенства і суверенності парламенту не дає судам повноважень контролювати зміст законодавства, прийнято парламентом. Однак звичайні суди виконують важливу функцію контролю і нагляду з позицій законності за актами урядових відомств та інших органів державної влади; цей контроль поширюється на такі питання, як підзаконні нормативні акти, політичний курс і керівні вказівки відомств, а також рішення, прийняті на виконання повноважень, передбачених законодавством і загальним правом.</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Ще одну форму контролю знаходимо в Конституції П'ятої Французької Республіки, згідно з якою відповідн</w:t>
      </w:r>
      <w:r w:rsidR="00991444" w:rsidRPr="004C008A">
        <w:rPr>
          <w:rFonts w:ascii="Times New Roman" w:hAnsi="Times New Roman" w:cs="Times New Roman"/>
          <w:bCs/>
          <w:sz w:val="28"/>
          <w:szCs w:val="28"/>
          <w:lang w:bidi="uk-UA"/>
        </w:rPr>
        <w:t>ість запропонованого закону Кон</w:t>
      </w:r>
      <w:r w:rsidRPr="004C008A">
        <w:rPr>
          <w:rFonts w:ascii="Times New Roman" w:hAnsi="Times New Roman" w:cs="Times New Roman"/>
          <w:bCs/>
          <w:sz w:val="28"/>
          <w:szCs w:val="28"/>
          <w:lang w:bidi="uk-UA"/>
        </w:rPr>
        <w:t>ституції може розглядатися Конституційною радою (</w:t>
      </w:r>
      <w:r w:rsidR="00991444" w:rsidRPr="004C008A">
        <w:rPr>
          <w:rFonts w:ascii="Times New Roman" w:hAnsi="Times New Roman" w:cs="Times New Roman"/>
          <w:bCs/>
          <w:i/>
          <w:sz w:val="28"/>
          <w:szCs w:val="28"/>
          <w:lang w:bidi="uk-UA"/>
        </w:rPr>
        <w:t>Conseil Const</w:t>
      </w:r>
      <w:r w:rsidRPr="004C008A">
        <w:rPr>
          <w:rFonts w:ascii="Times New Roman" w:hAnsi="Times New Roman" w:cs="Times New Roman"/>
          <w:bCs/>
          <w:i/>
          <w:sz w:val="28"/>
          <w:szCs w:val="28"/>
          <w:lang w:bidi="uk-UA"/>
        </w:rPr>
        <w:t>-tution</w:t>
      </w:r>
      <w:r w:rsidRPr="004C008A">
        <w:rPr>
          <w:rFonts w:ascii="Times New Roman" w:hAnsi="Times New Roman" w:cs="Times New Roman"/>
          <w:bCs/>
          <w:i/>
          <w:sz w:val="28"/>
          <w:szCs w:val="28"/>
          <w:lang w:val="fr-FR" w:bidi="uk-UA"/>
        </w:rPr>
        <w:t>nel</w:t>
      </w:r>
      <w:r w:rsidRPr="004C008A">
        <w:rPr>
          <w:rFonts w:ascii="Times New Roman" w:hAnsi="Times New Roman" w:cs="Times New Roman"/>
          <w:bCs/>
          <w:sz w:val="28"/>
          <w:szCs w:val="28"/>
          <w:lang w:val="fr-FR" w:bidi="uk-UA"/>
        </w:rPr>
        <w:t xml:space="preserve">). </w:t>
      </w:r>
      <w:r w:rsidRPr="004C008A">
        <w:rPr>
          <w:rFonts w:ascii="Times New Roman" w:hAnsi="Times New Roman" w:cs="Times New Roman"/>
          <w:bCs/>
          <w:sz w:val="28"/>
          <w:szCs w:val="28"/>
          <w:lang w:bidi="uk-UA"/>
        </w:rPr>
        <w:t>Але звичайні суди у Франції не уповноважені розглядати конституційність чинних законів. Контроль за актами і рішеннями уряду і держав</w:t>
      </w:r>
      <w:r w:rsidRPr="004C008A">
        <w:rPr>
          <w:rFonts w:ascii="Times New Roman" w:hAnsi="Times New Roman" w:cs="Times New Roman"/>
          <w:bCs/>
          <w:sz w:val="28"/>
          <w:szCs w:val="28"/>
          <w:lang w:bidi="uk-UA"/>
        </w:rPr>
        <w:softHyphen/>
        <w:t xml:space="preserve">них органів здійснює Державна рада </w:t>
      </w:r>
      <w:r w:rsidRPr="004C008A">
        <w:rPr>
          <w:rFonts w:ascii="Times New Roman" w:hAnsi="Times New Roman" w:cs="Times New Roman"/>
          <w:bCs/>
          <w:i/>
          <w:sz w:val="28"/>
          <w:szCs w:val="28"/>
          <w:lang w:bidi="uk-UA"/>
        </w:rPr>
        <w:t>(Conseil d'Etat</w:t>
      </w:r>
      <w:r w:rsidRPr="004C008A">
        <w:rPr>
          <w:rFonts w:ascii="Times New Roman" w:hAnsi="Times New Roman" w:cs="Times New Roman"/>
          <w:bCs/>
          <w:sz w:val="28"/>
          <w:szCs w:val="28"/>
          <w:lang w:bidi="uk-UA"/>
        </w:rPr>
        <w:t xml:space="preserve">) </w:t>
      </w:r>
      <w:r w:rsidR="00991444" w:rsidRPr="004C008A">
        <w:rPr>
          <w:rFonts w:ascii="Times New Roman" w:hAnsi="Times New Roman" w:cs="Times New Roman"/>
          <w:bCs/>
          <w:sz w:val="28"/>
          <w:szCs w:val="28"/>
          <w:lang w:bidi="uk-UA"/>
        </w:rPr>
        <w:t>та адміністративні су</w:t>
      </w:r>
      <w:r w:rsidRPr="004C008A">
        <w:rPr>
          <w:rFonts w:ascii="Times New Roman" w:hAnsi="Times New Roman" w:cs="Times New Roman"/>
          <w:bCs/>
          <w:sz w:val="28"/>
          <w:szCs w:val="28"/>
          <w:lang w:bidi="uk-UA"/>
        </w:rPr>
        <w:t xml:space="preserve">ди </w:t>
      </w:r>
      <w:r w:rsidRPr="004C008A">
        <w:rPr>
          <w:rFonts w:ascii="Times New Roman" w:hAnsi="Times New Roman" w:cs="Times New Roman"/>
          <w:bCs/>
          <w:i/>
          <w:iCs/>
          <w:sz w:val="28"/>
          <w:szCs w:val="28"/>
          <w:lang w:val="fr-FR" w:bidi="uk-UA"/>
        </w:rPr>
        <w:t>(tribunaux administratifs).</w:t>
      </w:r>
      <w:r w:rsidRPr="004C008A">
        <w:rPr>
          <w:rFonts w:ascii="Times New Roman" w:hAnsi="Times New Roman" w:cs="Times New Roman"/>
          <w:bCs/>
          <w:sz w:val="28"/>
          <w:szCs w:val="28"/>
          <w:lang w:bidi="uk-UA"/>
        </w:rPr>
        <w:t xml:space="preserve"> їх компетенц</w:t>
      </w:r>
      <w:r w:rsidR="00991444" w:rsidRPr="004C008A">
        <w:rPr>
          <w:rFonts w:ascii="Times New Roman" w:hAnsi="Times New Roman" w:cs="Times New Roman"/>
          <w:bCs/>
          <w:sz w:val="28"/>
          <w:szCs w:val="28"/>
          <w:lang w:bidi="uk-UA"/>
        </w:rPr>
        <w:t>ія поширюється на спори щодо до</w:t>
      </w:r>
      <w:r w:rsidRPr="004C008A">
        <w:rPr>
          <w:rFonts w:ascii="Times New Roman" w:hAnsi="Times New Roman" w:cs="Times New Roman"/>
          <w:bCs/>
          <w:sz w:val="28"/>
          <w:szCs w:val="28"/>
          <w:lang w:bidi="uk-UA"/>
        </w:rPr>
        <w:t>говірної чи недоговірної відповідальності державних органів, які в більшості інших правових систем Євр</w:t>
      </w:r>
      <w:r w:rsidR="00991444" w:rsidRPr="004C008A">
        <w:rPr>
          <w:rFonts w:ascii="Times New Roman" w:hAnsi="Times New Roman" w:cs="Times New Roman"/>
          <w:bCs/>
          <w:sz w:val="28"/>
          <w:szCs w:val="28"/>
          <w:lang w:bidi="uk-UA"/>
        </w:rPr>
        <w:t>опи уповноважені вирішувати зви</w:t>
      </w:r>
      <w:r w:rsidRPr="004C008A">
        <w:rPr>
          <w:rFonts w:ascii="Times New Roman" w:hAnsi="Times New Roman" w:cs="Times New Roman"/>
          <w:bCs/>
          <w:sz w:val="28"/>
          <w:szCs w:val="28"/>
          <w:lang w:bidi="uk-UA"/>
        </w:rPr>
        <w:t>чайні цивільні суди.</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Саме на ці різноманітні національні судові системи і повинен ляга</w:t>
      </w:r>
      <w:r w:rsidRPr="004C008A">
        <w:rPr>
          <w:rFonts w:ascii="Times New Roman" w:hAnsi="Times New Roman" w:cs="Times New Roman"/>
          <w:bCs/>
          <w:sz w:val="28"/>
          <w:szCs w:val="28"/>
          <w:lang w:bidi="uk-UA"/>
        </w:rPr>
        <w:softHyphen/>
        <w:t>ти першочерговий обов'язок захищати права та свободи людини. Зав</w:t>
      </w:r>
      <w:r w:rsidRPr="004C008A">
        <w:rPr>
          <w:rFonts w:ascii="Times New Roman" w:hAnsi="Times New Roman" w:cs="Times New Roman"/>
          <w:bCs/>
          <w:sz w:val="28"/>
          <w:szCs w:val="28"/>
          <w:lang w:bidi="uk-UA"/>
        </w:rPr>
        <w:softHyphen/>
        <w:t>дання Конвенції полягає в доповненні цих систем і забезпеченні відшкодування шкоди на міжнародному рівні, якщо в цих системах існують недоліки.</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ab/>
        <w:t>ОБОВ’ЯЗОК ДЕРЖАВ ЗАБЕЗПЕЧУВАТИ ДІЮ КОНВЕНЦІЇ В НАЦІОНАЛЬНОМУ ПРАВІ</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Хоча рішення страсбурзького Суду і можуть мати квазіконституційну силу, формально Конвенція за своїм статусом залишається до</w:t>
      </w:r>
      <w:r w:rsidRPr="004C008A">
        <w:rPr>
          <w:rFonts w:ascii="Times New Roman" w:hAnsi="Times New Roman" w:cs="Times New Roman"/>
          <w:bCs/>
          <w:sz w:val="28"/>
          <w:szCs w:val="28"/>
          <w:lang w:bidi="uk-UA"/>
        </w:rPr>
        <w:softHyphen/>
        <w:t>говором міжнародного права. Існування, зміст, тлумачення і обов'язко</w:t>
      </w:r>
      <w:r w:rsidRPr="004C008A">
        <w:rPr>
          <w:rFonts w:ascii="Times New Roman" w:hAnsi="Times New Roman" w:cs="Times New Roman"/>
          <w:bCs/>
          <w:sz w:val="28"/>
          <w:szCs w:val="28"/>
          <w:lang w:bidi="uk-UA"/>
        </w:rPr>
        <w:softHyphen/>
        <w:t>ва сила договору для його учасниць є питаннями, які регулюються міжнародним правом. І навпаки, питання про те, чи має договір будь-яку силу в межах національного права</w:t>
      </w:r>
      <w:r w:rsidR="00664A52" w:rsidRPr="004C008A">
        <w:rPr>
          <w:rFonts w:ascii="Times New Roman" w:hAnsi="Times New Roman" w:cs="Times New Roman"/>
          <w:bCs/>
          <w:sz w:val="28"/>
          <w:szCs w:val="28"/>
          <w:lang w:bidi="uk-UA"/>
        </w:rPr>
        <w:t>, регулюється насамперед консти</w:t>
      </w:r>
      <w:r w:rsidRPr="004C008A">
        <w:rPr>
          <w:rFonts w:ascii="Times New Roman" w:hAnsi="Times New Roman" w:cs="Times New Roman"/>
          <w:bCs/>
          <w:sz w:val="28"/>
          <w:szCs w:val="28"/>
          <w:lang w:bidi="uk-UA"/>
        </w:rPr>
        <w:t>туційним правом відповідної держави. Якщо договір зобов'язує надати йому чинності в національному праві (</w:t>
      </w:r>
      <w:r w:rsidR="00664A52" w:rsidRPr="004C008A">
        <w:rPr>
          <w:rFonts w:ascii="Times New Roman" w:hAnsi="Times New Roman" w:cs="Times New Roman"/>
          <w:bCs/>
          <w:sz w:val="28"/>
          <w:szCs w:val="28"/>
          <w:lang w:bidi="uk-UA"/>
        </w:rPr>
        <w:t>як це роблять договори про ство</w:t>
      </w:r>
      <w:r w:rsidRPr="004C008A">
        <w:rPr>
          <w:rFonts w:ascii="Times New Roman" w:hAnsi="Times New Roman" w:cs="Times New Roman"/>
          <w:bCs/>
          <w:sz w:val="28"/>
          <w:szCs w:val="28"/>
          <w:lang w:bidi="uk-UA"/>
        </w:rPr>
        <w:t>рення Європейських Співтовариств), то таке зобов'язання долає будь-які можливі перешкоди, що існують у національному праві</w:t>
      </w:r>
      <w:r w:rsidRPr="004C008A">
        <w:rPr>
          <w:rFonts w:ascii="Times New Roman" w:hAnsi="Times New Roman" w:cs="Times New Roman"/>
          <w:bCs/>
          <w:i/>
          <w:sz w:val="28"/>
          <w:szCs w:val="28"/>
          <w:lang w:bidi="uk-UA"/>
        </w:rPr>
        <w:t xml:space="preserve">. </w:t>
      </w:r>
      <w:r w:rsidRPr="004C008A">
        <w:rPr>
          <w:rFonts w:ascii="Times New Roman" w:hAnsi="Times New Roman" w:cs="Times New Roman"/>
          <w:bCs/>
          <w:iCs/>
          <w:sz w:val="28"/>
          <w:szCs w:val="28"/>
          <w:lang w:bidi="uk-UA"/>
        </w:rPr>
        <w:t>Причина полягає в тому, що на рівні міжнародного права  держава не може спиратися на своє національне право (яке включає і її конституційне право) як на виправдання її неспроможності виконати свої зобов'язання за договором.</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цьому зв'язку виникає кілька взаємозв'язаних питань:</w:t>
      </w:r>
    </w:p>
    <w:p w:rsidR="00991444" w:rsidRPr="004C008A" w:rsidRDefault="00351EEE" w:rsidP="004C008A">
      <w:pPr>
        <w:numPr>
          <w:ilvl w:val="0"/>
          <w:numId w:val="32"/>
        </w:numPr>
        <w:tabs>
          <w:tab w:val="left" w:pos="142"/>
          <w:tab w:val="left" w:pos="709"/>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чи зобов'язує Конвенція держави: </w:t>
      </w:r>
    </w:p>
    <w:p w:rsidR="00991444" w:rsidRPr="004C008A" w:rsidRDefault="00351EEE" w:rsidP="004C008A">
      <w:pPr>
        <w:numPr>
          <w:ilvl w:val="0"/>
          <w:numId w:val="32"/>
        </w:numPr>
        <w:tabs>
          <w:tab w:val="left" w:pos="142"/>
          <w:tab w:val="left" w:pos="709"/>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а) надавати матеріальним правам і свободам, які захищає Конвенція, силу прямої дії в національному прані і </w:t>
      </w:r>
    </w:p>
    <w:p w:rsidR="00351EEE" w:rsidRPr="004C008A" w:rsidRDefault="00351EEE" w:rsidP="004C008A">
      <w:pPr>
        <w:tabs>
          <w:tab w:val="left" w:pos="142"/>
          <w:tab w:val="left" w:pos="709"/>
          <w:tab w:val="center" w:pos="5315"/>
        </w:tabs>
        <w:spacing w:after="0" w:line="360" w:lineRule="auto"/>
        <w:ind w:left="928"/>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б) передбачати в національному праві процедуру, яка б давала окремим особам змогу усунути порушення їх прав, закріплених у Конвенції;</w:t>
      </w:r>
    </w:p>
    <w:p w:rsidR="00351EEE" w:rsidRPr="004C008A" w:rsidRDefault="00351EEE" w:rsidP="004C008A">
      <w:pPr>
        <w:numPr>
          <w:ilvl w:val="0"/>
          <w:numId w:val="32"/>
        </w:numPr>
        <w:tabs>
          <w:tab w:val="left" w:pos="142"/>
          <w:tab w:val="left" w:pos="709"/>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чи має держава обов'язок вживати необхідні заходи після факту порушення Конвенції.</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Навіть якщо на запитання а) і б) пункту 1 дати негативні відповіді, це не перешкодить положенням Конвенції мати силу прямої дії в національному праві, якщо така можливість передбачена конституційним правом цієї держави.</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1. Чи зобов'язує Конвенція держави:</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 xml:space="preserve">а) надавати матеріальним правам і свободам, які захищає Конвенція, силу прямої дії в національному праві і </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lastRenderedPageBreak/>
        <w:t>б) передбачати в національному праві процедуру, яка б давала окремим особам змогу усунути порушення їх прав, закріплених у Конвенції</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Стаття 1 покладає на кожну державу основний обов'язок забезпечу вати для кожної людини, яка перебуває під її юрисдикцією, права і свободи, викладені у Конвенції. Згідно зі статтею 13,</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кожному, чиї права і свободи, викладені в цій Конвенції, порушуються, надається ефективний засіб правового захисту в національному органі влади, навіть якщо таке порушення було вчинене особами, які діяли, виконуючи свої офіційні функції</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У справі </w:t>
      </w:r>
      <w:r w:rsidRPr="004C008A">
        <w:rPr>
          <w:rFonts w:ascii="Times New Roman" w:hAnsi="Times New Roman" w:cs="Times New Roman"/>
          <w:bCs/>
          <w:i/>
          <w:iCs/>
          <w:sz w:val="28"/>
          <w:szCs w:val="28"/>
          <w:lang w:bidi="uk-UA"/>
        </w:rPr>
        <w:t>«Шведська спілка машиністів проти Швеції»</w:t>
      </w:r>
      <w:r w:rsidRPr="004C008A">
        <w:rPr>
          <w:rFonts w:ascii="Times New Roman" w:hAnsi="Times New Roman" w:cs="Times New Roman"/>
          <w:bCs/>
          <w:sz w:val="28"/>
          <w:szCs w:val="28"/>
          <w:lang w:bidi="uk-UA"/>
        </w:rPr>
        <w:t xml:space="preserve"> профспілка, яка представляла меншість працівників шведської державної залізниці, скаржилась на порушення їх прав, передбачених статтею 11 (свобода об'єднань). У скарзі вказувалося, що профспілку було усунуто від участі у переговорах про укладення колективного договору з працівниками залізниць, який було обмежено участю профспілки, що представляла більшість залізничників. Суд постановив, що сфера дії статті 11 не по</w:t>
      </w:r>
      <w:r w:rsidRPr="004C008A">
        <w:rPr>
          <w:rFonts w:ascii="Times New Roman" w:hAnsi="Times New Roman" w:cs="Times New Roman"/>
          <w:bCs/>
          <w:sz w:val="28"/>
          <w:szCs w:val="28"/>
          <w:lang w:bidi="uk-UA"/>
        </w:rPr>
        <w:softHyphen/>
        <w:t>ширюється на надання будь-якій профспілці права брати участь у переговорах про укладення колективного договору. Профспілка скаржилася також на порушення статті 13, оскільки відповідно до шведського права у неї не було ефективних засобів правового захисту для задоволення її і карги, крім звернення до Трудового суду Швеції. Щодо даного аспекту справи Європейський суд зазначив:</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50. Суд звертає увагу, шо шведське законод</w:t>
      </w:r>
      <w:r w:rsidR="00664A52" w:rsidRPr="004C008A">
        <w:rPr>
          <w:rFonts w:ascii="Times New Roman" w:hAnsi="Times New Roman" w:cs="Times New Roman"/>
          <w:bCs/>
          <w:sz w:val="28"/>
          <w:szCs w:val="28"/>
          <w:lang w:bidi="uk-UA"/>
        </w:rPr>
        <w:t>авство пропонує профспілці-заяв</w:t>
      </w:r>
      <w:r w:rsidRPr="004C008A">
        <w:rPr>
          <w:rFonts w:ascii="Times New Roman" w:hAnsi="Times New Roman" w:cs="Times New Roman"/>
          <w:bCs/>
          <w:sz w:val="28"/>
          <w:szCs w:val="28"/>
          <w:lang w:bidi="uk-UA"/>
        </w:rPr>
        <w:t>ниці засіб правового захисту, а саме: порушення справи в Трудовому суді, і, більш того, вона ним скористалася. Позо</w:t>
      </w:r>
      <w:r w:rsidR="00664A52" w:rsidRPr="004C008A">
        <w:rPr>
          <w:rFonts w:ascii="Times New Roman" w:hAnsi="Times New Roman" w:cs="Times New Roman"/>
          <w:bCs/>
          <w:sz w:val="28"/>
          <w:szCs w:val="28"/>
          <w:lang w:bidi="uk-UA"/>
        </w:rPr>
        <w:t>в профспілки-заявниці було, без</w:t>
      </w:r>
      <w:r w:rsidRPr="004C008A">
        <w:rPr>
          <w:rFonts w:ascii="Times New Roman" w:hAnsi="Times New Roman" w:cs="Times New Roman"/>
          <w:bCs/>
          <w:sz w:val="28"/>
          <w:szCs w:val="28"/>
          <w:lang w:bidi="uk-UA"/>
        </w:rPr>
        <w:t>перечно, відхилено, але одне це не свідчить про неефе</w:t>
      </w:r>
      <w:r w:rsidR="00664A52" w:rsidRPr="004C008A">
        <w:rPr>
          <w:rFonts w:ascii="Times New Roman" w:hAnsi="Times New Roman" w:cs="Times New Roman"/>
          <w:bCs/>
          <w:sz w:val="28"/>
          <w:szCs w:val="28"/>
          <w:lang w:bidi="uk-UA"/>
        </w:rPr>
        <w:t>ктивність даного за</w:t>
      </w:r>
      <w:r w:rsidRPr="004C008A">
        <w:rPr>
          <w:rFonts w:ascii="Times New Roman" w:hAnsi="Times New Roman" w:cs="Times New Roman"/>
          <w:bCs/>
          <w:sz w:val="28"/>
          <w:szCs w:val="28"/>
          <w:lang w:bidi="uk-UA"/>
        </w:rPr>
        <w:t xml:space="preserve">собу. Навпаки, якщо прочитати рішення від 18 лютого 1972 року, то стає зрозуміло, що Трудовий суд уважно розглянув подану йому скаргу у світлі чинного законодавства і не без урахування </w:t>
      </w:r>
      <w:r w:rsidRPr="004C008A">
        <w:rPr>
          <w:rFonts w:ascii="Times New Roman" w:hAnsi="Times New Roman" w:cs="Times New Roman"/>
          <w:bCs/>
          <w:sz w:val="28"/>
          <w:szCs w:val="28"/>
          <w:lang w:bidi="uk-UA"/>
        </w:rPr>
        <w:lastRenderedPageBreak/>
        <w:t>міжнародних зобов'язань Швеції. Крім того, ні стаття 13, ні Конвенція в цілому не передбачають конкретного способу, яким договірні держави повин</w:t>
      </w:r>
      <w:r w:rsidR="00664A52" w:rsidRPr="004C008A">
        <w:rPr>
          <w:rFonts w:ascii="Times New Roman" w:hAnsi="Times New Roman" w:cs="Times New Roman"/>
          <w:bCs/>
          <w:sz w:val="28"/>
          <w:szCs w:val="28"/>
          <w:lang w:bidi="uk-UA"/>
        </w:rPr>
        <w:t>ні забезпечувати у їх внутрідер</w:t>
      </w:r>
      <w:r w:rsidRPr="004C008A">
        <w:rPr>
          <w:rFonts w:ascii="Times New Roman" w:hAnsi="Times New Roman" w:cs="Times New Roman"/>
          <w:bCs/>
          <w:sz w:val="28"/>
          <w:szCs w:val="28"/>
          <w:lang w:bidi="uk-UA"/>
        </w:rPr>
        <w:t>жавному праві ефективне здійснення будь-якого з положень Конвенції.</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Таким чином, Суд дійшов висновку, який відповідає неосновному а</w:t>
      </w:r>
      <w:r w:rsidR="00664A52" w:rsidRPr="004C008A">
        <w:rPr>
          <w:rFonts w:ascii="Times New Roman" w:hAnsi="Times New Roman" w:cs="Times New Roman"/>
          <w:bCs/>
          <w:sz w:val="28"/>
          <w:szCs w:val="28"/>
          <w:lang w:bidi="uk-UA"/>
        </w:rPr>
        <w:t>ргументу, вису</w:t>
      </w:r>
      <w:r w:rsidRPr="004C008A">
        <w:rPr>
          <w:rFonts w:ascii="Times New Roman" w:hAnsi="Times New Roman" w:cs="Times New Roman"/>
          <w:bCs/>
          <w:sz w:val="28"/>
          <w:szCs w:val="28"/>
          <w:lang w:bidi="uk-UA"/>
        </w:rPr>
        <w:t>нутому урядом щодо даного питання. За цих</w:t>
      </w:r>
      <w:r w:rsidR="00664A52" w:rsidRPr="004C008A">
        <w:rPr>
          <w:rFonts w:ascii="Times New Roman" w:hAnsi="Times New Roman" w:cs="Times New Roman"/>
          <w:bCs/>
          <w:sz w:val="28"/>
          <w:szCs w:val="28"/>
          <w:lang w:bidi="uk-UA"/>
        </w:rPr>
        <w:t xml:space="preserve"> обставин Суд не повинен вирішу</w:t>
      </w:r>
      <w:r w:rsidRPr="004C008A">
        <w:rPr>
          <w:rFonts w:ascii="Times New Roman" w:hAnsi="Times New Roman" w:cs="Times New Roman"/>
          <w:bCs/>
          <w:sz w:val="28"/>
          <w:szCs w:val="28"/>
          <w:lang w:bidi="uk-UA"/>
        </w:rPr>
        <w:t>вати, чи справді, як зазначав уряд у своєму ос</w:t>
      </w:r>
      <w:r w:rsidR="00664A52" w:rsidRPr="004C008A">
        <w:rPr>
          <w:rFonts w:ascii="Times New Roman" w:hAnsi="Times New Roman" w:cs="Times New Roman"/>
          <w:bCs/>
          <w:sz w:val="28"/>
          <w:szCs w:val="28"/>
          <w:lang w:bidi="uk-UA"/>
        </w:rPr>
        <w:t>новному твердженні і як підтвер</w:t>
      </w:r>
      <w:r w:rsidRPr="004C008A">
        <w:rPr>
          <w:rFonts w:ascii="Times New Roman" w:hAnsi="Times New Roman" w:cs="Times New Roman"/>
          <w:bCs/>
          <w:sz w:val="28"/>
          <w:szCs w:val="28"/>
          <w:lang w:bidi="uk-UA"/>
        </w:rPr>
        <w:t>дила Комісія у пункті 98 своєї доповіді, стаття 13 застосовується тільки тоді, коли сталося порушення права, гарантованого іншою статтею Конвенції.</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У справі </w:t>
      </w:r>
      <w:r w:rsidRPr="004C008A">
        <w:rPr>
          <w:rFonts w:ascii="Times New Roman" w:hAnsi="Times New Roman" w:cs="Times New Roman"/>
          <w:bCs/>
          <w:i/>
          <w:iCs/>
          <w:sz w:val="28"/>
          <w:szCs w:val="28"/>
          <w:lang w:bidi="uk-UA"/>
        </w:rPr>
        <w:t>«Республіка Ірландія проти Сполученого Королівства»</w:t>
      </w:r>
      <w:r w:rsidRPr="004C008A">
        <w:rPr>
          <w:rFonts w:ascii="Times New Roman" w:hAnsi="Times New Roman" w:cs="Times New Roman"/>
          <w:bCs/>
          <w:sz w:val="28"/>
          <w:szCs w:val="28"/>
          <w:lang w:bidi="uk-UA"/>
        </w:rPr>
        <w:t xml:space="preserve"> уряд Ірландії стверджував, що мало місце порушення статті 1 Конвенції, оскільки північноірландське право чітко не забороняло обмеження відповідних прав, передбачених Конвенцією:</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236. Твердження уряду Ірландії полягає в наступному: чинні закони в шести графствах прямо не забороняють обмежен</w:t>
      </w:r>
      <w:r w:rsidR="00664A52" w:rsidRPr="004C008A">
        <w:rPr>
          <w:rFonts w:ascii="Times New Roman" w:hAnsi="Times New Roman" w:cs="Times New Roman"/>
          <w:bCs/>
          <w:sz w:val="28"/>
          <w:szCs w:val="28"/>
          <w:lang w:bidi="uk-UA"/>
        </w:rPr>
        <w:t>ня прав і свобод, які захищають</w:t>
      </w:r>
      <w:r w:rsidRPr="004C008A">
        <w:rPr>
          <w:rFonts w:ascii="Times New Roman" w:hAnsi="Times New Roman" w:cs="Times New Roman"/>
          <w:bCs/>
          <w:sz w:val="28"/>
          <w:szCs w:val="28"/>
          <w:lang w:bidi="uk-UA"/>
        </w:rPr>
        <w:t>ся статтями 3, 5, 6 та 14; деякі з цих законів</w:t>
      </w:r>
      <w:r w:rsidR="00664A52" w:rsidRPr="004C008A">
        <w:rPr>
          <w:rFonts w:ascii="Times New Roman" w:hAnsi="Times New Roman" w:cs="Times New Roman"/>
          <w:bCs/>
          <w:sz w:val="28"/>
          <w:szCs w:val="28"/>
          <w:lang w:bidi="uk-UA"/>
        </w:rPr>
        <w:t>, а також певні види адміністра</w:t>
      </w:r>
      <w:r w:rsidRPr="004C008A">
        <w:rPr>
          <w:rFonts w:ascii="Times New Roman" w:hAnsi="Times New Roman" w:cs="Times New Roman"/>
          <w:bCs/>
          <w:sz w:val="28"/>
          <w:szCs w:val="28"/>
          <w:lang w:bidi="uk-UA"/>
        </w:rPr>
        <w:t>тивної практики навіть санкціонують або дозволяють такі обмеження; таким чином, Сполучене Королівство порушує стосовно кожної з цих статей міждержавне зобов'язання, взяте окремо ві</w:t>
      </w:r>
      <w:r w:rsidR="00664A52" w:rsidRPr="004C008A">
        <w:rPr>
          <w:rFonts w:ascii="Times New Roman" w:hAnsi="Times New Roman" w:cs="Times New Roman"/>
          <w:bCs/>
          <w:sz w:val="28"/>
          <w:szCs w:val="28"/>
          <w:lang w:bidi="uk-UA"/>
        </w:rPr>
        <w:t>д інших зобов'язань, перед окре</w:t>
      </w:r>
      <w:r w:rsidRPr="004C008A">
        <w:rPr>
          <w:rFonts w:ascii="Times New Roman" w:hAnsi="Times New Roman" w:cs="Times New Roman"/>
          <w:bCs/>
          <w:sz w:val="28"/>
          <w:szCs w:val="28"/>
          <w:lang w:bidi="uk-UA"/>
        </w:rPr>
        <w:t>мими особами відповідно до статті 1, яка передбачає, що:</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Високі Договірні Сторони забезпечують кожному, хто перебуває під їхньою юрисдикцією, права і свободи, визначені в розділі І цієї Конвенції.</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Ні британський уряд, ні Комісія у її доповіді</w:t>
      </w:r>
      <w:r w:rsidR="00664A52" w:rsidRPr="004C008A">
        <w:rPr>
          <w:rFonts w:ascii="Times New Roman" w:hAnsi="Times New Roman" w:cs="Times New Roman"/>
          <w:bCs/>
          <w:sz w:val="28"/>
          <w:szCs w:val="28"/>
          <w:lang w:bidi="uk-UA"/>
        </w:rPr>
        <w:t xml:space="preserve"> не погоджуються з цим тверджен</w:t>
      </w:r>
      <w:r w:rsidRPr="004C008A">
        <w:rPr>
          <w:rFonts w:ascii="Times New Roman" w:hAnsi="Times New Roman" w:cs="Times New Roman"/>
          <w:bCs/>
          <w:sz w:val="28"/>
          <w:szCs w:val="28"/>
          <w:lang w:bidi="uk-UA"/>
        </w:rPr>
        <w:t>ням. В цілому вони вважають, що статт</w:t>
      </w:r>
      <w:r w:rsidR="00664A52" w:rsidRPr="004C008A">
        <w:rPr>
          <w:rFonts w:ascii="Times New Roman" w:hAnsi="Times New Roman" w:cs="Times New Roman"/>
          <w:bCs/>
          <w:sz w:val="28"/>
          <w:szCs w:val="28"/>
          <w:lang w:bidi="uk-UA"/>
        </w:rPr>
        <w:t>я 1 не може бути предметом окре</w:t>
      </w:r>
      <w:r w:rsidRPr="004C008A">
        <w:rPr>
          <w:rFonts w:ascii="Times New Roman" w:hAnsi="Times New Roman" w:cs="Times New Roman"/>
          <w:bCs/>
          <w:sz w:val="28"/>
          <w:szCs w:val="28"/>
          <w:lang w:bidi="uk-UA"/>
        </w:rPr>
        <w:t>мого порушення, оскільки не додає до тих прав, які згадуються у розділі І, жодних інших прав...</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 xml:space="preserve">238. Стаття 1, разом зі статтями 14, з 2 по 13 і 63, окреслює сферу дії Конвенції </w:t>
      </w:r>
      <w:r w:rsidRPr="004C008A">
        <w:rPr>
          <w:rFonts w:ascii="Times New Roman" w:hAnsi="Times New Roman" w:cs="Times New Roman"/>
          <w:bCs/>
          <w:i/>
          <w:sz w:val="28"/>
          <w:szCs w:val="28"/>
          <w:lang w:bidi="uk-UA"/>
        </w:rPr>
        <w:t xml:space="preserve">ratione personae, matiae </w:t>
      </w:r>
      <w:r w:rsidRPr="004C008A">
        <w:rPr>
          <w:rFonts w:ascii="Times New Roman" w:hAnsi="Times New Roman" w:cs="Times New Roman"/>
          <w:bCs/>
          <w:i/>
          <w:iCs/>
          <w:sz w:val="28"/>
          <w:szCs w:val="28"/>
          <w:lang w:bidi="uk-UA"/>
        </w:rPr>
        <w:t xml:space="preserve">і </w:t>
      </w:r>
      <w:r w:rsidRPr="004C008A">
        <w:rPr>
          <w:rFonts w:ascii="Times New Roman" w:hAnsi="Times New Roman" w:cs="Times New Roman"/>
          <w:bCs/>
          <w:i/>
          <w:sz w:val="28"/>
          <w:szCs w:val="28"/>
          <w:lang w:bidi="uk-UA"/>
        </w:rPr>
        <w:t>loci</w:t>
      </w:r>
      <w:r w:rsidRPr="004C008A">
        <w:rPr>
          <w:rFonts w:ascii="Times New Roman" w:hAnsi="Times New Roman" w:cs="Times New Roman"/>
          <w:bCs/>
          <w:iCs/>
          <w:sz w:val="28"/>
          <w:szCs w:val="28"/>
          <w:lang w:bidi="uk-UA"/>
        </w:rPr>
        <w:t xml:space="preserve">; вона також є однією з багатьох </w:t>
      </w:r>
      <w:r w:rsidRPr="004C008A">
        <w:rPr>
          <w:rFonts w:ascii="Times New Roman" w:hAnsi="Times New Roman" w:cs="Times New Roman"/>
          <w:bCs/>
          <w:iCs/>
          <w:sz w:val="28"/>
          <w:szCs w:val="28"/>
          <w:lang w:bidi="uk-UA"/>
        </w:rPr>
        <w:lastRenderedPageBreak/>
        <w:t>статей, які свідчать про обов'язковий характер Конвенції. Статтю 1 розроблено у зв'язку з положеннями розділу І, і тому вона вступає в дію тільки разом з ними; по</w:t>
      </w:r>
      <w:r w:rsidRPr="004C008A">
        <w:rPr>
          <w:rFonts w:ascii="Times New Roman" w:hAnsi="Times New Roman" w:cs="Times New Roman"/>
          <w:bCs/>
          <w:sz w:val="28"/>
          <w:szCs w:val="28"/>
          <w:lang w:bidi="uk-UA"/>
        </w:rPr>
        <w:t>рушення статті 1 автоматично випливає з п</w:t>
      </w:r>
      <w:r w:rsidR="00664A52" w:rsidRPr="004C008A">
        <w:rPr>
          <w:rFonts w:ascii="Times New Roman" w:hAnsi="Times New Roman" w:cs="Times New Roman"/>
          <w:bCs/>
          <w:sz w:val="28"/>
          <w:szCs w:val="28"/>
          <w:lang w:bidi="uk-UA"/>
        </w:rPr>
        <w:t>орушення цих положень, але нічо</w:t>
      </w:r>
      <w:r w:rsidRPr="004C008A">
        <w:rPr>
          <w:rFonts w:ascii="Times New Roman" w:hAnsi="Times New Roman" w:cs="Times New Roman"/>
          <w:bCs/>
          <w:sz w:val="28"/>
          <w:szCs w:val="28"/>
          <w:lang w:bidi="uk-UA"/>
        </w:rPr>
        <w:t>го до цього не додає; до цього часу, коли Суд встановлював факт такого по рушення, він ніколи не постановляв, що мало місце порушення статті 1.</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239. Однак аргумент уряду Ірландії спонукає Суд роз'яснити природу зобов'язань, які поставлено під його нагляд. На відміну від міжнародних договорів класичного типу, Конвенція містить дещо більше, ніж просто взаємні зобов'язаний договірних держав. Насамперед вона с</w:t>
      </w:r>
      <w:r w:rsidR="00664A52" w:rsidRPr="004C008A">
        <w:rPr>
          <w:rFonts w:ascii="Times New Roman" w:hAnsi="Times New Roman" w:cs="Times New Roman"/>
          <w:bCs/>
          <w:sz w:val="28"/>
          <w:szCs w:val="28"/>
          <w:lang w:bidi="uk-UA"/>
        </w:rPr>
        <w:t>творює систему взаємних, двосто</w:t>
      </w:r>
      <w:r w:rsidRPr="004C008A">
        <w:rPr>
          <w:rFonts w:ascii="Times New Roman" w:hAnsi="Times New Roman" w:cs="Times New Roman"/>
          <w:bCs/>
          <w:sz w:val="28"/>
          <w:szCs w:val="28"/>
          <w:lang w:bidi="uk-UA"/>
        </w:rPr>
        <w:t>ронніх, об'єктивних зобов'язань, які, як сказано у Преамбу</w:t>
      </w:r>
      <w:r w:rsidR="00664A52" w:rsidRPr="004C008A">
        <w:rPr>
          <w:rFonts w:ascii="Times New Roman" w:hAnsi="Times New Roman" w:cs="Times New Roman"/>
          <w:bCs/>
          <w:sz w:val="28"/>
          <w:szCs w:val="28"/>
          <w:lang w:bidi="uk-UA"/>
        </w:rPr>
        <w:t>лі, приносять ко</w:t>
      </w:r>
      <w:r w:rsidRPr="004C008A">
        <w:rPr>
          <w:rFonts w:ascii="Times New Roman" w:hAnsi="Times New Roman" w:cs="Times New Roman"/>
          <w:bCs/>
          <w:sz w:val="28"/>
          <w:szCs w:val="28"/>
          <w:lang w:bidi="uk-UA"/>
        </w:rPr>
        <w:t>ристь завдяки «колективному забезпеченню». Стаття 24 Конвенції дозволяє договірним державам вимагати дотримання цих зобов'язань без необхідності виправдання інтересу, який випливає, наприклад, з того, що оскаржений пн ми захід завдав шкоди одному з їхніх власних громадян. Замінивши в тексті статті 1 слова «зобов'язуються забезпечувати» на слово «забезпечують», розробники Конвенції мали намір вказати і на те, що права і свободи, викладені в розділі І, будуть забезпечуватися безпосер</w:t>
      </w:r>
      <w:r w:rsidR="00664A52" w:rsidRPr="004C008A">
        <w:rPr>
          <w:rFonts w:ascii="Times New Roman" w:hAnsi="Times New Roman" w:cs="Times New Roman"/>
          <w:bCs/>
          <w:sz w:val="28"/>
          <w:szCs w:val="28"/>
          <w:lang w:bidi="uk-UA"/>
        </w:rPr>
        <w:t>едньо кожній людині, яка перебу</w:t>
      </w:r>
      <w:r w:rsidRPr="004C008A">
        <w:rPr>
          <w:rFonts w:ascii="Times New Roman" w:hAnsi="Times New Roman" w:cs="Times New Roman"/>
          <w:bCs/>
          <w:sz w:val="28"/>
          <w:szCs w:val="28"/>
          <w:lang w:bidi="uk-UA"/>
        </w:rPr>
        <w:t>ває під юрисдикцією договірних держав. Цей намір найчіткіше виявляється у випадках, коли Конвенція інкорпорується у внутрідержавне право.</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Конвенція не просто зобов'язує виші органи державної влади договірних держав з їх боку поважати закріплені в ній права і свободи; як показує стаття 14 і англійський текст статті 1 («</w:t>
      </w:r>
      <w:r w:rsidRPr="004C008A">
        <w:rPr>
          <w:rFonts w:ascii="Times New Roman" w:hAnsi="Times New Roman" w:cs="Times New Roman"/>
          <w:bCs/>
          <w:i/>
          <w:sz w:val="28"/>
          <w:szCs w:val="28"/>
          <w:lang w:bidi="uk-UA"/>
        </w:rPr>
        <w:t>shall secure</w:t>
      </w:r>
      <w:r w:rsidRPr="004C008A">
        <w:rPr>
          <w:rFonts w:ascii="Times New Roman" w:hAnsi="Times New Roman" w:cs="Times New Roman"/>
          <w:bCs/>
          <w:sz w:val="28"/>
          <w:szCs w:val="28"/>
          <w:lang w:bidi="uk-UA"/>
        </w:rPr>
        <w:t>» - «забезпечують»), наслідком дії Конвенції є те, що для забезпечення здійснення цих прав і свобод такі ор</w:t>
      </w:r>
      <w:r w:rsidRPr="004C008A">
        <w:rPr>
          <w:rFonts w:ascii="Times New Roman" w:hAnsi="Times New Roman" w:cs="Times New Roman"/>
          <w:bCs/>
          <w:sz w:val="28"/>
          <w:szCs w:val="28"/>
          <w:lang w:bidi="uk-UA"/>
        </w:rPr>
        <w:softHyphen/>
        <w:t>гани повинні запобігати будь-яким порушенням на підпорядкованих їм рівнях і усувати такі порушення.</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240. Проблема у даному разі полягає в тому, чи може договірна держава, спира</w:t>
      </w:r>
      <w:r w:rsidRPr="004C008A">
        <w:rPr>
          <w:rFonts w:ascii="Times New Roman" w:hAnsi="Times New Roman" w:cs="Times New Roman"/>
          <w:bCs/>
          <w:sz w:val="28"/>
          <w:szCs w:val="28"/>
          <w:lang w:bidi="uk-UA"/>
        </w:rPr>
        <w:softHyphen/>
        <w:t xml:space="preserve">ючись на Конвенцію, поставити під сумнів той чи інший закон </w:t>
      </w:r>
      <w:r w:rsidRPr="004C008A">
        <w:rPr>
          <w:rFonts w:ascii="Times New Roman" w:hAnsi="Times New Roman" w:cs="Times New Roman"/>
          <w:bCs/>
          <w:iCs/>
          <w:sz w:val="28"/>
          <w:szCs w:val="28"/>
          <w:lang w:val="en-US" w:bidi="uk-UA"/>
        </w:rPr>
        <w:t>in</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en-US" w:bidi="uk-UA"/>
        </w:rPr>
        <w:t>abstracto</w:t>
      </w:r>
      <w:r w:rsidRPr="004C008A">
        <w:rPr>
          <w:rFonts w:ascii="Times New Roman" w:hAnsi="Times New Roman" w:cs="Times New Roman"/>
          <w:bCs/>
          <w:iCs/>
          <w:sz w:val="28"/>
          <w:szCs w:val="28"/>
          <w:lang w:bidi="uk-UA"/>
        </w:rPr>
        <w:t>.</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Відповідь на цю проблему слід шукати не стільки в статті 1, скільки в статті 24. Хоча, щоб мати змогу подати дійсне звернення, «особа, неурядова організацій або група осіб» згідно з статтею 25 повинна заявити, «</w:t>
      </w:r>
      <w:r w:rsidR="00664A52" w:rsidRPr="004C008A">
        <w:rPr>
          <w:rFonts w:ascii="Times New Roman" w:hAnsi="Times New Roman" w:cs="Times New Roman"/>
          <w:bCs/>
          <w:sz w:val="28"/>
          <w:szCs w:val="28"/>
          <w:lang w:bidi="uk-UA"/>
        </w:rPr>
        <w:t>що потерпіла від порушення.</w:t>
      </w:r>
      <w:r w:rsidRPr="004C008A">
        <w:rPr>
          <w:rFonts w:ascii="Times New Roman" w:hAnsi="Times New Roman" w:cs="Times New Roman"/>
          <w:bCs/>
          <w:sz w:val="28"/>
          <w:szCs w:val="28"/>
          <w:lang w:bidi="uk-UA"/>
        </w:rPr>
        <w:t xml:space="preserve"> прав, викладених у цій Конвенції»; стаття 24 дає можливість кожній з договірних держав передавати в Комісію «</w:t>
      </w:r>
      <w:r w:rsidR="00664A52" w:rsidRPr="004C008A">
        <w:rPr>
          <w:rFonts w:ascii="Times New Roman" w:hAnsi="Times New Roman" w:cs="Times New Roman"/>
          <w:bCs/>
          <w:sz w:val="28"/>
          <w:szCs w:val="28"/>
          <w:lang w:bidi="uk-UA"/>
        </w:rPr>
        <w:t>питання про будь-яке здо</w:t>
      </w:r>
      <w:r w:rsidRPr="004C008A">
        <w:rPr>
          <w:rFonts w:ascii="Times New Roman" w:hAnsi="Times New Roman" w:cs="Times New Roman"/>
          <w:bCs/>
          <w:sz w:val="28"/>
          <w:szCs w:val="28"/>
          <w:lang w:bidi="uk-UA"/>
        </w:rPr>
        <w:t>гадне порушення поло</w:t>
      </w:r>
      <w:r w:rsidR="00991444" w:rsidRPr="004C008A">
        <w:rPr>
          <w:rFonts w:ascii="Times New Roman" w:hAnsi="Times New Roman" w:cs="Times New Roman"/>
          <w:bCs/>
          <w:sz w:val="28"/>
          <w:szCs w:val="28"/>
          <w:lang w:bidi="uk-UA"/>
        </w:rPr>
        <w:t xml:space="preserve">жень Конвенції іншою </w:t>
      </w:r>
      <w:r w:rsidRPr="004C008A">
        <w:rPr>
          <w:rFonts w:ascii="Times New Roman" w:hAnsi="Times New Roman" w:cs="Times New Roman"/>
          <w:bCs/>
          <w:sz w:val="28"/>
          <w:szCs w:val="28"/>
          <w:lang w:bidi="uk-UA"/>
        </w:rPr>
        <w:t>держа</w:t>
      </w:r>
      <w:r w:rsidR="00991444" w:rsidRPr="004C008A">
        <w:rPr>
          <w:rFonts w:ascii="Times New Roman" w:hAnsi="Times New Roman" w:cs="Times New Roman"/>
          <w:bCs/>
          <w:sz w:val="28"/>
          <w:szCs w:val="28"/>
          <w:lang w:bidi="uk-UA"/>
        </w:rPr>
        <w:t>вою</w:t>
      </w:r>
      <w:r w:rsidRPr="004C008A">
        <w:rPr>
          <w:rFonts w:ascii="Times New Roman" w:hAnsi="Times New Roman" w:cs="Times New Roman"/>
          <w:bCs/>
          <w:sz w:val="28"/>
          <w:szCs w:val="28"/>
          <w:lang w:bidi="uk-UA"/>
        </w:rPr>
        <w:t>».</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Таке «порушення» є результатом простої наявност</w:t>
      </w:r>
      <w:r w:rsidR="00664A52" w:rsidRPr="004C008A">
        <w:rPr>
          <w:rFonts w:ascii="Times New Roman" w:hAnsi="Times New Roman" w:cs="Times New Roman"/>
          <w:bCs/>
          <w:sz w:val="28"/>
          <w:szCs w:val="28"/>
          <w:lang w:bidi="uk-UA"/>
        </w:rPr>
        <w:t>і закону, який вводить, передба</w:t>
      </w:r>
      <w:r w:rsidRPr="004C008A">
        <w:rPr>
          <w:rFonts w:ascii="Times New Roman" w:hAnsi="Times New Roman" w:cs="Times New Roman"/>
          <w:bCs/>
          <w:sz w:val="28"/>
          <w:szCs w:val="28"/>
          <w:lang w:bidi="uk-UA"/>
        </w:rPr>
        <w:t>чає або дозволяє вжиття заходів, які не відповідають гарантованим правам і свободам; це недвозначно підтверджують підготовчі матеріали.</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Проте органи, створені Конвенцією, можуть встановити таке порушення тільки тоді, коли закон, оскаржений відповідно до статті 24, викладено достатньо зро</w:t>
      </w:r>
      <w:r w:rsidRPr="004C008A">
        <w:rPr>
          <w:rFonts w:ascii="Times New Roman" w:hAnsi="Times New Roman" w:cs="Times New Roman"/>
          <w:bCs/>
          <w:sz w:val="28"/>
          <w:szCs w:val="28"/>
          <w:lang w:bidi="uk-UA"/>
        </w:rPr>
        <w:softHyphen/>
        <w:t xml:space="preserve">зуміло і точно, так що порушення є одразу очевидним; інакше органи, створені Конвенцією, повинні будувати своє рішення, звертаючись до того, як держава-відповідач тлумачить і застосовує </w:t>
      </w:r>
      <w:r w:rsidRPr="004C008A">
        <w:rPr>
          <w:rFonts w:ascii="Times New Roman" w:hAnsi="Times New Roman" w:cs="Times New Roman"/>
          <w:bCs/>
          <w:iCs/>
          <w:sz w:val="28"/>
          <w:szCs w:val="28"/>
          <w:lang w:val="en-US" w:bidi="uk-UA"/>
        </w:rPr>
        <w:t>in</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val="en-US" w:bidi="uk-UA"/>
        </w:rPr>
        <w:t>concreto</w:t>
      </w:r>
      <w:r w:rsidRPr="004C008A">
        <w:rPr>
          <w:rFonts w:ascii="Times New Roman" w:hAnsi="Times New Roman" w:cs="Times New Roman"/>
          <w:bCs/>
          <w:sz w:val="28"/>
          <w:szCs w:val="28"/>
          <w:lang w:val="de-DE" w:bidi="uk-UA"/>
        </w:rPr>
        <w:t xml:space="preserve"> </w:t>
      </w:r>
      <w:r w:rsidRPr="004C008A">
        <w:rPr>
          <w:rFonts w:ascii="Times New Roman" w:hAnsi="Times New Roman" w:cs="Times New Roman"/>
          <w:bCs/>
          <w:sz w:val="28"/>
          <w:szCs w:val="28"/>
          <w:lang w:bidi="uk-UA"/>
        </w:rPr>
        <w:t>оскаржений текст чи тексти.</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Відсутності закону, який би прямо забороняв</w:t>
      </w:r>
      <w:r w:rsidR="00664A52" w:rsidRPr="004C008A">
        <w:rPr>
          <w:rFonts w:ascii="Times New Roman" w:hAnsi="Times New Roman" w:cs="Times New Roman"/>
          <w:bCs/>
          <w:sz w:val="28"/>
          <w:szCs w:val="28"/>
          <w:lang w:bidi="uk-UA"/>
        </w:rPr>
        <w:t xml:space="preserve"> те чи інше порушення, недостат</w:t>
      </w:r>
      <w:r w:rsidRPr="004C008A">
        <w:rPr>
          <w:rFonts w:ascii="Times New Roman" w:hAnsi="Times New Roman" w:cs="Times New Roman"/>
          <w:bCs/>
          <w:sz w:val="28"/>
          <w:szCs w:val="28"/>
          <w:lang w:bidi="uk-UA"/>
        </w:rPr>
        <w:t>ньо для встановлення факту порушення, оскільки така заборона не є єдиним способом забезпечення гарантованих прав і свобод.</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У даному випадку Суд встановив два ви</w:t>
      </w:r>
      <w:r w:rsidR="00664A52" w:rsidRPr="004C008A">
        <w:rPr>
          <w:rFonts w:ascii="Times New Roman" w:hAnsi="Times New Roman" w:cs="Times New Roman"/>
          <w:bCs/>
          <w:iCs/>
          <w:sz w:val="28"/>
          <w:szCs w:val="28"/>
          <w:lang w:bidi="uk-UA"/>
        </w:rPr>
        <w:t>ди практики, які порушують стат</w:t>
      </w:r>
      <w:r w:rsidRPr="004C008A">
        <w:rPr>
          <w:rFonts w:ascii="Times New Roman" w:hAnsi="Times New Roman" w:cs="Times New Roman"/>
          <w:bCs/>
          <w:iCs/>
          <w:sz w:val="28"/>
          <w:szCs w:val="28"/>
          <w:lang w:bidi="uk-UA"/>
        </w:rPr>
        <w:t>тю 3... Ці види практики автоматично пор</w:t>
      </w:r>
      <w:r w:rsidR="00664A52" w:rsidRPr="004C008A">
        <w:rPr>
          <w:rFonts w:ascii="Times New Roman" w:hAnsi="Times New Roman" w:cs="Times New Roman"/>
          <w:bCs/>
          <w:iCs/>
          <w:sz w:val="28"/>
          <w:szCs w:val="28"/>
          <w:lang w:bidi="uk-UA"/>
        </w:rPr>
        <w:t>ушують також і статтю 1, але та</w:t>
      </w:r>
      <w:r w:rsidRPr="004C008A">
        <w:rPr>
          <w:rFonts w:ascii="Times New Roman" w:hAnsi="Times New Roman" w:cs="Times New Roman"/>
          <w:bCs/>
          <w:iCs/>
          <w:sz w:val="28"/>
          <w:szCs w:val="28"/>
          <w:lang w:bidi="uk-UA"/>
        </w:rPr>
        <w:t>кий висновок нічого не додає до попереднього, і тому не існує причин для його включення у резолютивну частину даного судового рішення.</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 xml:space="preserve">Вивчення </w:t>
      </w:r>
      <w:r w:rsidRPr="004C008A">
        <w:rPr>
          <w:rFonts w:ascii="Times New Roman" w:hAnsi="Times New Roman" w:cs="Times New Roman"/>
          <w:bCs/>
          <w:iCs/>
          <w:sz w:val="28"/>
          <w:szCs w:val="28"/>
          <w:lang w:val="en-US" w:bidi="uk-UA"/>
        </w:rPr>
        <w:t>in</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val="en-US" w:bidi="uk-UA"/>
        </w:rPr>
        <w:t>abstracto</w:t>
      </w:r>
      <w:r w:rsidRPr="004C008A">
        <w:rPr>
          <w:rFonts w:ascii="Times New Roman" w:hAnsi="Times New Roman" w:cs="Times New Roman"/>
          <w:bCs/>
          <w:sz w:val="28"/>
          <w:szCs w:val="28"/>
          <w:lang w:val="de-DE" w:bidi="uk-UA"/>
        </w:rPr>
        <w:t xml:space="preserve"> </w:t>
      </w:r>
      <w:r w:rsidRPr="004C008A">
        <w:rPr>
          <w:rFonts w:ascii="Times New Roman" w:hAnsi="Times New Roman" w:cs="Times New Roman"/>
          <w:bCs/>
          <w:sz w:val="28"/>
          <w:szCs w:val="28"/>
          <w:lang w:bidi="uk-UA"/>
        </w:rPr>
        <w:t>законодавства, чинного у відповідний час у Північній Ірландії, показує, що воно ніколи не вводи</w:t>
      </w:r>
      <w:r w:rsidR="00664A52" w:rsidRPr="004C008A">
        <w:rPr>
          <w:rFonts w:ascii="Times New Roman" w:hAnsi="Times New Roman" w:cs="Times New Roman"/>
          <w:bCs/>
          <w:sz w:val="28"/>
          <w:szCs w:val="28"/>
          <w:lang w:bidi="uk-UA"/>
        </w:rPr>
        <w:t>ло, не передбачало і не дозволя</w:t>
      </w:r>
      <w:r w:rsidRPr="004C008A">
        <w:rPr>
          <w:rFonts w:ascii="Times New Roman" w:hAnsi="Times New Roman" w:cs="Times New Roman"/>
          <w:bCs/>
          <w:sz w:val="28"/>
          <w:szCs w:val="28"/>
          <w:lang w:bidi="uk-UA"/>
        </w:rPr>
        <w:t>ло застосування катування або нелюдського чи такого, що принижує гідність, поводження. Навпаки, воно дуже</w:t>
      </w:r>
      <w:r w:rsidR="00664A52" w:rsidRPr="004C008A">
        <w:rPr>
          <w:rFonts w:ascii="Times New Roman" w:hAnsi="Times New Roman" w:cs="Times New Roman"/>
          <w:bCs/>
          <w:sz w:val="28"/>
          <w:szCs w:val="28"/>
          <w:lang w:bidi="uk-UA"/>
        </w:rPr>
        <w:t xml:space="preserve"> чітко забороняє таке погане по</w:t>
      </w:r>
      <w:r w:rsidRPr="004C008A">
        <w:rPr>
          <w:rFonts w:ascii="Times New Roman" w:hAnsi="Times New Roman" w:cs="Times New Roman"/>
          <w:bCs/>
          <w:sz w:val="28"/>
          <w:szCs w:val="28"/>
          <w:lang w:bidi="uk-UA"/>
        </w:rPr>
        <w:t xml:space="preserve">водження... У більш широкому плані, з кінця серпня 1971 року виші органи державної влади Сполученого Королівства вжили ряд </w:t>
      </w:r>
      <w:r w:rsidRPr="004C008A">
        <w:rPr>
          <w:rFonts w:ascii="Times New Roman" w:hAnsi="Times New Roman" w:cs="Times New Roman"/>
          <w:bCs/>
          <w:sz w:val="28"/>
          <w:szCs w:val="28"/>
          <w:lang w:bidi="uk-UA"/>
        </w:rPr>
        <w:lastRenderedPageBreak/>
        <w:t>відповідних заходів для запобігання окремим порушенням статті 3 або їх усунення.</w:t>
      </w:r>
    </w:p>
    <w:p w:rsidR="00351EEE" w:rsidRPr="00F16F8B"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F16F8B">
        <w:rPr>
          <w:rFonts w:ascii="Times New Roman" w:hAnsi="Times New Roman" w:cs="Times New Roman"/>
          <w:bCs/>
          <w:sz w:val="28"/>
          <w:szCs w:val="28"/>
          <w:lang w:val="uk-UA" w:bidi="uk-UA"/>
        </w:rPr>
        <w:t>Суд розглянув інші аспекти законодавства, яке в Північній Ірландії дозволяло тримання під вартою без суду, окреслив характер подій і поста</w:t>
      </w:r>
      <w:r w:rsidRPr="00F16F8B">
        <w:rPr>
          <w:rFonts w:ascii="Times New Roman" w:hAnsi="Times New Roman" w:cs="Times New Roman"/>
          <w:bCs/>
          <w:sz w:val="28"/>
          <w:szCs w:val="28"/>
          <w:lang w:val="uk-UA" w:bidi="uk-UA"/>
        </w:rPr>
        <w:softHyphen/>
        <w:t>новив, що в умовах надзвичайного стану, що загрожує життю нації, бри</w:t>
      </w:r>
      <w:r w:rsidRPr="00F16F8B">
        <w:rPr>
          <w:rFonts w:ascii="Times New Roman" w:hAnsi="Times New Roman" w:cs="Times New Roman"/>
          <w:bCs/>
          <w:sz w:val="28"/>
          <w:szCs w:val="28"/>
          <w:lang w:val="uk-UA" w:bidi="uk-UA"/>
        </w:rPr>
        <w:softHyphen/>
        <w:t>танський уряд користувався свободою розсуду, межі якої він не переступив.</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Суд послідовно дотримувався думки, що держава не зобов'язана застосовувати конкретний спосіб забезпечення додержання прав, гаранто</w:t>
      </w:r>
      <w:r w:rsidRPr="004C008A">
        <w:rPr>
          <w:rFonts w:ascii="Times New Roman" w:hAnsi="Times New Roman" w:cs="Times New Roman"/>
          <w:bCs/>
          <w:sz w:val="28"/>
          <w:szCs w:val="28"/>
          <w:lang w:bidi="uk-UA"/>
        </w:rPr>
        <w:softHyphen/>
        <w:t>ваних Конвенцією, і, зокрема, що держава не зобов'язана інкорпору</w:t>
      </w:r>
      <w:r w:rsidR="00664A52" w:rsidRPr="004C008A">
        <w:rPr>
          <w:rFonts w:ascii="Times New Roman" w:hAnsi="Times New Roman" w:cs="Times New Roman"/>
          <w:bCs/>
          <w:sz w:val="28"/>
          <w:szCs w:val="28"/>
          <w:lang w:bidi="uk-UA"/>
        </w:rPr>
        <w:t>ва</w:t>
      </w:r>
      <w:r w:rsidRPr="004C008A">
        <w:rPr>
          <w:rFonts w:ascii="Times New Roman" w:hAnsi="Times New Roman" w:cs="Times New Roman"/>
          <w:bCs/>
          <w:sz w:val="28"/>
          <w:szCs w:val="28"/>
          <w:lang w:bidi="uk-UA"/>
        </w:rPr>
        <w:t>ти положення Конвенції в національне право. Справді важливим є те, щоб окремі особи, які зазнають впливу з боку дій уряду, фактично ко</w:t>
      </w:r>
      <w:r w:rsidRPr="004C008A">
        <w:rPr>
          <w:rFonts w:ascii="Times New Roman" w:hAnsi="Times New Roman" w:cs="Times New Roman"/>
          <w:bCs/>
          <w:sz w:val="28"/>
          <w:szCs w:val="28"/>
          <w:lang w:bidi="uk-UA"/>
        </w:rPr>
        <w:softHyphen/>
        <w:t>ристувались гарантованими правами.</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Такий підхід вплинув на тлумачення Судом статті 13. Багато заяв</w:t>
      </w:r>
      <w:r w:rsidRPr="004C008A">
        <w:rPr>
          <w:rFonts w:ascii="Times New Roman" w:hAnsi="Times New Roman" w:cs="Times New Roman"/>
          <w:bCs/>
          <w:sz w:val="28"/>
          <w:szCs w:val="28"/>
          <w:lang w:bidi="uk-UA"/>
        </w:rPr>
        <w:softHyphen/>
        <w:t>ників стверджувало (в більшості випадків без успіху), що стаття 13 вима</w:t>
      </w:r>
      <w:r w:rsidRPr="004C008A">
        <w:rPr>
          <w:rFonts w:ascii="Times New Roman" w:hAnsi="Times New Roman" w:cs="Times New Roman"/>
          <w:bCs/>
          <w:sz w:val="28"/>
          <w:szCs w:val="28"/>
          <w:lang w:bidi="uk-UA"/>
        </w:rPr>
        <w:softHyphen/>
        <w:t>гає, щоб у національному праві був ефективний засіб правового захисту від очевидних порушень Конвенції. У 1984 році двоє судців (Матчер і ІІіньєйру Фарінья) заявили в окремій думці, яка не збігалася з позицією більшості:</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Ми визнаємо, що стаття 13 є одним з найменш прозорих положень Конвенції і що її застосування піднімає вкрай важкі і заплутані проблеми тлумачення. Мабуть, це і є причиною того, що протягом близько двох десятиріч органи, створені Конвенцією, уникали аналізу цьо</w:t>
      </w:r>
      <w:r w:rsidR="00664A52" w:rsidRPr="004C008A">
        <w:rPr>
          <w:rFonts w:ascii="Times New Roman" w:hAnsi="Times New Roman" w:cs="Times New Roman"/>
          <w:bCs/>
          <w:sz w:val="28"/>
          <w:szCs w:val="28"/>
          <w:lang w:bidi="uk-UA"/>
        </w:rPr>
        <w:t>го положення, найчастіше висува</w:t>
      </w:r>
      <w:r w:rsidRPr="004C008A">
        <w:rPr>
          <w:rFonts w:ascii="Times New Roman" w:hAnsi="Times New Roman" w:cs="Times New Roman"/>
          <w:bCs/>
          <w:sz w:val="28"/>
          <w:szCs w:val="28"/>
          <w:lang w:bidi="uk-UA"/>
        </w:rPr>
        <w:t>ючи малопереконливі аргументи.</w:t>
      </w:r>
    </w:p>
    <w:p w:rsidR="00664A52"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bidi="uk-UA"/>
        </w:rPr>
        <w:t>Вони також зазначили, що в кількох останніх рішеннях, зокрема у справах</w:t>
      </w:r>
      <w:r w:rsidRPr="004C008A">
        <w:rPr>
          <w:rFonts w:ascii="Times New Roman" w:hAnsi="Times New Roman" w:cs="Times New Roman"/>
          <w:bCs/>
          <w:i/>
          <w:iCs/>
          <w:sz w:val="28"/>
          <w:szCs w:val="28"/>
          <w:lang w:bidi="uk-UA"/>
        </w:rPr>
        <w:t xml:space="preserve"> </w:t>
      </w:r>
      <w:r w:rsidRPr="004C008A">
        <w:rPr>
          <w:rFonts w:ascii="Times New Roman" w:hAnsi="Times New Roman" w:cs="Times New Roman"/>
          <w:bCs/>
          <w:sz w:val="28"/>
          <w:szCs w:val="28"/>
          <w:lang w:bidi="uk-UA"/>
        </w:rPr>
        <w:t>«</w:t>
      </w:r>
      <w:r w:rsidRPr="004C008A">
        <w:rPr>
          <w:rFonts w:ascii="Times New Roman" w:hAnsi="Times New Roman" w:cs="Times New Roman"/>
          <w:bCs/>
          <w:i/>
          <w:sz w:val="28"/>
          <w:szCs w:val="28"/>
          <w:lang w:bidi="uk-UA"/>
        </w:rPr>
        <w:t>Класс проти Німеччини</w:t>
      </w:r>
      <w:r w:rsidRPr="004C008A">
        <w:rPr>
          <w:rFonts w:ascii="Times New Roman" w:hAnsi="Times New Roman" w:cs="Times New Roman"/>
          <w:bCs/>
          <w:sz w:val="28"/>
          <w:szCs w:val="28"/>
          <w:lang w:bidi="uk-UA"/>
        </w:rPr>
        <w:t>» і «</w:t>
      </w:r>
      <w:r w:rsidRPr="004C008A">
        <w:rPr>
          <w:rFonts w:ascii="Times New Roman" w:hAnsi="Times New Roman" w:cs="Times New Roman"/>
          <w:bCs/>
          <w:i/>
          <w:sz w:val="28"/>
          <w:szCs w:val="28"/>
          <w:lang w:bidi="uk-UA"/>
        </w:rPr>
        <w:t>Силвер проти Сполученого Королівства</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iCs/>
          <w:sz w:val="28"/>
          <w:szCs w:val="28"/>
          <w:lang w:bidi="uk-UA"/>
        </w:rPr>
        <w:t>Суд заклав основу для логічно послідовного тлумачення статті 13.</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а. "Класс проти Федеративної Республіки Німеччини "</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Рішення від 6 вересня 1978 року</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lastRenderedPageBreak/>
        <w:t xml:space="preserve"> (№ 28) 2 </w:t>
      </w:r>
      <w:r w:rsidRPr="004C008A">
        <w:rPr>
          <w:rFonts w:ascii="Times New Roman" w:hAnsi="Times New Roman" w:cs="Times New Roman"/>
          <w:bCs/>
          <w:iCs/>
          <w:sz w:val="28"/>
          <w:szCs w:val="28"/>
          <w:lang w:val="en-US" w:bidi="uk-UA"/>
        </w:rPr>
        <w:t>E</w:t>
      </w:r>
      <w:r w:rsidRPr="004C008A">
        <w:rPr>
          <w:rFonts w:ascii="Times New Roman" w:hAnsi="Times New Roman" w:cs="Times New Roman"/>
          <w:bCs/>
          <w:iCs/>
          <w:sz w:val="28"/>
          <w:szCs w:val="28"/>
          <w:lang w:bidi="uk-UA"/>
        </w:rPr>
        <w:t>.</w:t>
      </w:r>
      <w:r w:rsidRPr="004C008A">
        <w:rPr>
          <w:rFonts w:ascii="Times New Roman" w:hAnsi="Times New Roman" w:cs="Times New Roman"/>
          <w:bCs/>
          <w:iCs/>
          <w:sz w:val="28"/>
          <w:szCs w:val="28"/>
          <w:lang w:val="en-US" w:bidi="uk-UA"/>
        </w:rPr>
        <w:t>H</w:t>
      </w:r>
      <w:r w:rsidRPr="004C008A">
        <w:rPr>
          <w:rFonts w:ascii="Times New Roman" w:hAnsi="Times New Roman" w:cs="Times New Roman"/>
          <w:bCs/>
          <w:iCs/>
          <w:sz w:val="28"/>
          <w:szCs w:val="28"/>
          <w:lang w:bidi="uk-UA"/>
        </w:rPr>
        <w:t>.</w:t>
      </w:r>
      <w:r w:rsidRPr="004C008A">
        <w:rPr>
          <w:rFonts w:ascii="Times New Roman" w:hAnsi="Times New Roman" w:cs="Times New Roman"/>
          <w:bCs/>
          <w:iCs/>
          <w:sz w:val="28"/>
          <w:szCs w:val="28"/>
          <w:lang w:val="en-US" w:bidi="uk-UA"/>
        </w:rPr>
        <w:t>R</w:t>
      </w:r>
      <w:r w:rsidRPr="004C008A">
        <w:rPr>
          <w:rFonts w:ascii="Times New Roman" w:hAnsi="Times New Roman" w:cs="Times New Roman"/>
          <w:bCs/>
          <w:iCs/>
          <w:sz w:val="28"/>
          <w:szCs w:val="28"/>
          <w:lang w:bidi="uk-UA"/>
        </w:rPr>
        <w:t>.</w:t>
      </w:r>
      <w:r w:rsidRPr="004C008A">
        <w:rPr>
          <w:rFonts w:ascii="Times New Roman" w:hAnsi="Times New Roman" w:cs="Times New Roman"/>
          <w:bCs/>
          <w:iCs/>
          <w:sz w:val="28"/>
          <w:szCs w:val="28"/>
          <w:lang w:val="en-US" w:bidi="uk-UA"/>
        </w:rPr>
        <w:t>R</w:t>
      </w:r>
      <w:r w:rsidRPr="004C008A">
        <w:rPr>
          <w:rFonts w:ascii="Times New Roman" w:hAnsi="Times New Roman" w:cs="Times New Roman"/>
          <w:bCs/>
          <w:iCs/>
          <w:sz w:val="28"/>
          <w:szCs w:val="28"/>
          <w:lang w:bidi="uk-UA"/>
        </w:rPr>
        <w:t>. 214</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 xml:space="preserve">П'ятеро німецьких адвокатів стверджували, що їх права, передбачені Конвенцією (відповідно до статей 6, 8 і 13), було порушено федеральним законом 1968 року (для зручності названим </w:t>
      </w:r>
      <w:r w:rsidRPr="004C008A">
        <w:rPr>
          <w:rFonts w:ascii="Times New Roman" w:hAnsi="Times New Roman" w:cs="Times New Roman"/>
          <w:bCs/>
          <w:sz w:val="28"/>
          <w:szCs w:val="28"/>
          <w:lang w:val="en-US" w:bidi="uk-UA"/>
        </w:rPr>
        <w:t>G</w:t>
      </w:r>
      <w:r w:rsidRPr="004C008A">
        <w:rPr>
          <w:rFonts w:ascii="Times New Roman" w:hAnsi="Times New Roman" w:cs="Times New Roman"/>
          <w:bCs/>
          <w:sz w:val="28"/>
          <w:szCs w:val="28"/>
          <w:lang w:bidi="uk-UA"/>
        </w:rPr>
        <w:t xml:space="preserve">10), який дозволяв відкривати листи і прослуховувати телефонні розмови. Заявники спиралися, зокрема, на те, що їх права можуть бути порушені таємним стеженням. Суд розглянув викладені в законі цілі, умови здійснення </w:t>
      </w:r>
      <w:r w:rsidRPr="004C008A">
        <w:rPr>
          <w:rFonts w:ascii="Times New Roman" w:hAnsi="Times New Roman" w:cs="Times New Roman"/>
          <w:bCs/>
          <w:sz w:val="28"/>
          <w:szCs w:val="28"/>
          <w:lang w:val="en-US" w:bidi="uk-UA"/>
        </w:rPr>
        <w:t>I</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val="en-US" w:bidi="uk-UA"/>
        </w:rPr>
        <w:t>III</w:t>
      </w:r>
      <w:r w:rsidRPr="004C008A">
        <w:rPr>
          <w:rFonts w:ascii="Times New Roman" w:hAnsi="Times New Roman" w:cs="Times New Roman"/>
          <w:bCs/>
          <w:sz w:val="28"/>
          <w:szCs w:val="28"/>
          <w:lang w:val="uk-UA" w:bidi="uk-UA"/>
        </w:rPr>
        <w:t xml:space="preserve"> ч </w:t>
      </w:r>
      <w:r w:rsidRPr="004C008A">
        <w:rPr>
          <w:rFonts w:ascii="Times New Roman" w:hAnsi="Times New Roman" w:cs="Times New Roman"/>
          <w:bCs/>
          <w:sz w:val="28"/>
          <w:szCs w:val="28"/>
          <w:lang w:bidi="uk-UA"/>
        </w:rPr>
        <w:t>повноважень, а також процесуальні гарантії і дійшов висновку, що</w:t>
      </w:r>
      <w:r w:rsidR="00664A52" w:rsidRPr="004C008A">
        <w:rPr>
          <w:rFonts w:ascii="Times New Roman" w:hAnsi="Times New Roman" w:cs="Times New Roman"/>
          <w:bCs/>
          <w:sz w:val="28"/>
          <w:szCs w:val="28"/>
          <w:lang w:bidi="uk-UA"/>
        </w:rPr>
        <w:t xml:space="preserve"> статті 6 і 8 порушено не було.</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F16F8B">
        <w:rPr>
          <w:rFonts w:ascii="Times New Roman" w:hAnsi="Times New Roman" w:cs="Times New Roman"/>
          <w:bCs/>
          <w:sz w:val="28"/>
          <w:szCs w:val="28"/>
          <w:lang w:val="uk-UA" w:bidi="uk-UA"/>
        </w:rPr>
        <w:t xml:space="preserve">62. На думку заявників, відповідно до статті 13 договірні держави зобов'язані забезпечувати ефективний засіб правового захисту від будь-якого </w:t>
      </w:r>
      <w:r w:rsidRPr="004C008A">
        <w:rPr>
          <w:rFonts w:ascii="Times New Roman" w:hAnsi="Times New Roman" w:cs="Times New Roman"/>
          <w:bCs/>
          <w:iCs/>
          <w:sz w:val="28"/>
          <w:szCs w:val="28"/>
          <w:lang w:val="fr-FR" w:bidi="uk-UA"/>
        </w:rPr>
        <w:t>здогадного</w:t>
      </w:r>
      <w:r w:rsidRPr="00F16F8B">
        <w:rPr>
          <w:rFonts w:ascii="Times New Roman" w:hAnsi="Times New Roman" w:cs="Times New Roman"/>
          <w:bCs/>
          <w:sz w:val="28"/>
          <w:szCs w:val="28"/>
          <w:lang w:val="uk-UA" w:bidi="uk-UA"/>
        </w:rPr>
        <w:t xml:space="preserve"> порушення Конвенції; інше тлумачення даного положення позбавило б його будь-якого значення. </w:t>
      </w:r>
      <w:r w:rsidRPr="004C008A">
        <w:rPr>
          <w:rFonts w:ascii="Times New Roman" w:hAnsi="Times New Roman" w:cs="Times New Roman"/>
          <w:bCs/>
          <w:sz w:val="28"/>
          <w:szCs w:val="28"/>
          <w:lang w:bidi="uk-UA"/>
        </w:rPr>
        <w:t>З іншого боку, як уряд, так і Комісія вважають, що для застосування статті 13 немає підстав, якщо лише не було порушено права, гарантованого іншою статтею Конвенції.</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63. У справі </w:t>
      </w:r>
      <w:r w:rsidR="00664A52" w:rsidRPr="004C008A">
        <w:rPr>
          <w:rFonts w:ascii="Times New Roman" w:hAnsi="Times New Roman" w:cs="Times New Roman"/>
          <w:bCs/>
          <w:i/>
          <w:iCs/>
          <w:sz w:val="28"/>
          <w:szCs w:val="28"/>
          <w:lang w:val="fr-FR" w:bidi="uk-UA"/>
        </w:rPr>
        <w:t>«</w:t>
      </w:r>
      <w:r w:rsidRPr="004C008A">
        <w:rPr>
          <w:rFonts w:ascii="Times New Roman" w:hAnsi="Times New Roman" w:cs="Times New Roman"/>
          <w:bCs/>
          <w:i/>
          <w:iCs/>
          <w:sz w:val="28"/>
          <w:szCs w:val="28"/>
          <w:lang w:val="fr-FR" w:bidi="uk-UA"/>
        </w:rPr>
        <w:t>Шведська</w:t>
      </w:r>
      <w:r w:rsidR="00664A52" w:rsidRPr="004C008A">
        <w:rPr>
          <w:rFonts w:ascii="Times New Roman" w:hAnsi="Times New Roman" w:cs="Times New Roman"/>
          <w:bCs/>
          <w:i/>
          <w:iCs/>
          <w:sz w:val="28"/>
          <w:szCs w:val="28"/>
          <w:lang w:val="fr-FR" w:bidi="uk-UA"/>
        </w:rPr>
        <w:t xml:space="preserve"> спілка машиністів проти Швеції</w:t>
      </w:r>
      <w:r w:rsidRPr="004C008A">
        <w:rPr>
          <w:rFonts w:ascii="Times New Roman" w:hAnsi="Times New Roman" w:cs="Times New Roman"/>
          <w:bCs/>
          <w:i/>
          <w:iCs/>
          <w:sz w:val="28"/>
          <w:szCs w:val="28"/>
          <w:lang w:val="fr-FR" w:bidi="uk-UA"/>
        </w:rPr>
        <w:t>»</w:t>
      </w:r>
      <w:r w:rsidRPr="004C008A">
        <w:rPr>
          <w:rFonts w:ascii="Times New Roman" w:hAnsi="Times New Roman" w:cs="Times New Roman"/>
          <w:bCs/>
          <w:sz w:val="28"/>
          <w:szCs w:val="28"/>
          <w:lang w:bidi="uk-UA"/>
        </w:rPr>
        <w:t xml:space="preserve"> Суд, яким встановив, що фактично був ефективний засіб правового захисту н національному органі влади, вирішив, що він не повинен приймати рішення про те, чи застосовується стаття 13 тільки тоді, коли порушено право, гарантоване іншою статтею Конвенції. У даному випадку Суд пропонує вирішити питання про застосування статті 13 до проведення у разі необхідності розгляду питання про ефективність будь-якого відповідного засобу правового захисту, передбаченого німецьким правом.</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64. У статті 13 сказано, що кожен, чиї права і свободи «порушують</w:t>
      </w:r>
      <w:r w:rsidRPr="004C008A">
        <w:rPr>
          <w:rFonts w:ascii="Times New Roman" w:hAnsi="Times New Roman" w:cs="Times New Roman"/>
          <w:bCs/>
          <w:sz w:val="28"/>
          <w:szCs w:val="28"/>
          <w:lang w:bidi="uk-UA"/>
        </w:rPr>
        <w:softHyphen/>
        <w:t>ся», повинен мати ефективний засіб правового захисту в національному органі влади, навіть якщо «таке порушення було вчинене» особами, які діяли, виконуючи свої офіційні функції. Якщо читати це положення бук</w:t>
      </w:r>
      <w:r w:rsidRPr="004C008A">
        <w:rPr>
          <w:rFonts w:ascii="Times New Roman" w:hAnsi="Times New Roman" w:cs="Times New Roman"/>
          <w:bCs/>
          <w:sz w:val="28"/>
          <w:szCs w:val="28"/>
          <w:lang w:bidi="uk-UA"/>
        </w:rPr>
        <w:softHyphen/>
        <w:t xml:space="preserve">вально, то воно, здається, говорить, </w:t>
      </w:r>
      <w:r w:rsidR="00664A52" w:rsidRPr="004C008A">
        <w:rPr>
          <w:rFonts w:ascii="Times New Roman" w:hAnsi="Times New Roman" w:cs="Times New Roman"/>
          <w:bCs/>
          <w:sz w:val="28"/>
          <w:szCs w:val="28"/>
          <w:lang w:bidi="uk-UA"/>
        </w:rPr>
        <w:t>що особа має право на національ</w:t>
      </w:r>
      <w:r w:rsidRPr="004C008A">
        <w:rPr>
          <w:rFonts w:ascii="Times New Roman" w:hAnsi="Times New Roman" w:cs="Times New Roman"/>
          <w:bCs/>
          <w:sz w:val="28"/>
          <w:szCs w:val="28"/>
          <w:lang w:bidi="uk-UA"/>
        </w:rPr>
        <w:t xml:space="preserve">ний засіб правового захисту, тільки якщо трапляється порушення. Однак особа не може довести факт «порушення» в національному органі влади, якщо </w:t>
      </w:r>
      <w:r w:rsidRPr="004C008A">
        <w:rPr>
          <w:rFonts w:ascii="Times New Roman" w:hAnsi="Times New Roman" w:cs="Times New Roman"/>
          <w:bCs/>
          <w:sz w:val="28"/>
          <w:szCs w:val="28"/>
          <w:lang w:bidi="uk-UA"/>
        </w:rPr>
        <w:lastRenderedPageBreak/>
        <w:t>для цього вона не має змоги спо</w:t>
      </w:r>
      <w:r w:rsidR="00664A52" w:rsidRPr="004C008A">
        <w:rPr>
          <w:rFonts w:ascii="Times New Roman" w:hAnsi="Times New Roman" w:cs="Times New Roman"/>
          <w:bCs/>
          <w:sz w:val="28"/>
          <w:szCs w:val="28"/>
          <w:lang w:bidi="uk-UA"/>
        </w:rPr>
        <w:t>чатку подати в такий орган скар</w:t>
      </w:r>
      <w:r w:rsidRPr="004C008A">
        <w:rPr>
          <w:rFonts w:ascii="Times New Roman" w:hAnsi="Times New Roman" w:cs="Times New Roman"/>
          <w:bCs/>
          <w:sz w:val="28"/>
          <w:szCs w:val="28"/>
          <w:lang w:bidi="uk-UA"/>
        </w:rPr>
        <w:t>гу. Відповідно, як зазначила меншіст</w:t>
      </w:r>
      <w:r w:rsidR="00664A52" w:rsidRPr="004C008A">
        <w:rPr>
          <w:rFonts w:ascii="Times New Roman" w:hAnsi="Times New Roman" w:cs="Times New Roman"/>
          <w:bCs/>
          <w:sz w:val="28"/>
          <w:szCs w:val="28"/>
          <w:lang w:bidi="uk-UA"/>
        </w:rPr>
        <w:t>ь членів Комісії, фактичне пору</w:t>
      </w:r>
      <w:r w:rsidRPr="004C008A">
        <w:rPr>
          <w:rFonts w:ascii="Times New Roman" w:hAnsi="Times New Roman" w:cs="Times New Roman"/>
          <w:bCs/>
          <w:sz w:val="28"/>
          <w:szCs w:val="28"/>
          <w:lang w:bidi="uk-UA"/>
        </w:rPr>
        <w:t>шення Конвенції не може бути передумовою для застосування статті 13. На думку Суду, стаття 13 вимагає, щоб о</w:t>
      </w:r>
      <w:r w:rsidR="00664A52" w:rsidRPr="004C008A">
        <w:rPr>
          <w:rFonts w:ascii="Times New Roman" w:hAnsi="Times New Roman" w:cs="Times New Roman"/>
          <w:bCs/>
          <w:sz w:val="28"/>
          <w:szCs w:val="28"/>
          <w:lang w:bidi="uk-UA"/>
        </w:rPr>
        <w:t>собі, яка вважає, шо вона зазна</w:t>
      </w:r>
      <w:r w:rsidRPr="004C008A">
        <w:rPr>
          <w:rFonts w:ascii="Times New Roman" w:hAnsi="Times New Roman" w:cs="Times New Roman"/>
          <w:bCs/>
          <w:sz w:val="28"/>
          <w:szCs w:val="28"/>
          <w:lang w:bidi="uk-UA"/>
        </w:rPr>
        <w:t>ла шкоди від заходу, який, як ствердж</w:t>
      </w:r>
      <w:r w:rsidR="00664A52" w:rsidRPr="004C008A">
        <w:rPr>
          <w:rFonts w:ascii="Times New Roman" w:hAnsi="Times New Roman" w:cs="Times New Roman"/>
          <w:bCs/>
          <w:sz w:val="28"/>
          <w:szCs w:val="28"/>
          <w:lang w:bidi="uk-UA"/>
        </w:rPr>
        <w:t>ується, порушує Конвенцію, нада</w:t>
      </w:r>
      <w:r w:rsidRPr="004C008A">
        <w:rPr>
          <w:rFonts w:ascii="Times New Roman" w:hAnsi="Times New Roman" w:cs="Times New Roman"/>
          <w:bCs/>
          <w:sz w:val="28"/>
          <w:szCs w:val="28"/>
          <w:lang w:bidi="uk-UA"/>
        </w:rPr>
        <w:t>вався ефективний засіб правового захисту в національному органі влади</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Для того, щоб за її скаргою було прийняте рішення і щоб у відповідному випадку вона отримала відшкодування шкоди. Таким чином, стаття 13 повинна тлумачитися як така, що гарантує «ефективний засіб правового захисту в національному органі влади» </w:t>
      </w:r>
      <w:r w:rsidR="00664A52" w:rsidRPr="004C008A">
        <w:rPr>
          <w:rFonts w:ascii="Times New Roman" w:hAnsi="Times New Roman" w:cs="Times New Roman"/>
          <w:bCs/>
          <w:sz w:val="28"/>
          <w:szCs w:val="28"/>
          <w:lang w:bidi="uk-UA"/>
        </w:rPr>
        <w:t>для кожного, хто заявляє, що йо</w:t>
      </w:r>
      <w:r w:rsidRPr="004C008A">
        <w:rPr>
          <w:rFonts w:ascii="Times New Roman" w:hAnsi="Times New Roman" w:cs="Times New Roman"/>
          <w:bCs/>
          <w:sz w:val="28"/>
          <w:szCs w:val="28"/>
          <w:lang w:bidi="uk-UA"/>
        </w:rPr>
        <w:t>го права і свободи, передбачені Конвенцією, було порушено.</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65. Відповідно, хоча Суд не встановив порушення права, гарантова</w:t>
      </w:r>
      <w:r w:rsidRPr="004C008A">
        <w:rPr>
          <w:rFonts w:ascii="Times New Roman" w:hAnsi="Times New Roman" w:cs="Times New Roman"/>
          <w:bCs/>
          <w:sz w:val="28"/>
          <w:szCs w:val="28"/>
          <w:lang w:bidi="uk-UA"/>
        </w:rPr>
        <w:softHyphen/>
        <w:t>ного заявникам статтею 8, слід з'ясувати, чи надавало німецьке право заявникам «ефективний засіб правового захисту» у значенні статті 13.</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Заявники не стверджують, що стосовно конкретних заходів стеження, фактично застосованих до них, вони не мають ефективного засобу правового захисту від передбачуваного порушення їх </w:t>
      </w:r>
      <w:r w:rsidR="00664A52" w:rsidRPr="004C008A">
        <w:rPr>
          <w:rFonts w:ascii="Times New Roman" w:hAnsi="Times New Roman" w:cs="Times New Roman"/>
          <w:bCs/>
          <w:sz w:val="28"/>
          <w:szCs w:val="28"/>
          <w:lang w:bidi="uk-UA"/>
        </w:rPr>
        <w:t>прав, закріплених Кон</w:t>
      </w:r>
      <w:r w:rsidRPr="004C008A">
        <w:rPr>
          <w:rFonts w:ascii="Times New Roman" w:hAnsi="Times New Roman" w:cs="Times New Roman"/>
          <w:bCs/>
          <w:sz w:val="28"/>
          <w:szCs w:val="28"/>
          <w:lang w:bidi="uk-UA"/>
        </w:rPr>
        <w:t>венцією. Їхня скарга скоріше спрямована проти того, що вони вважають недоліком у змісті оскарженого законодавчого акта. Погоджуючись, що за певних обставин існують деякі форми звернення за допомогою в суд, вони стверджують, що сам законодавчий акт, не даючи їм змоги навіть дізнати</w:t>
      </w:r>
      <w:r w:rsidRPr="004C008A">
        <w:rPr>
          <w:rFonts w:ascii="Times New Roman" w:hAnsi="Times New Roman" w:cs="Times New Roman"/>
          <w:bCs/>
          <w:sz w:val="28"/>
          <w:szCs w:val="28"/>
          <w:lang w:bidi="uk-UA"/>
        </w:rPr>
        <w:softHyphen/>
        <w:t>ся, чи трапилося порушення їх прав, передбачених Конвенцією, через за</w:t>
      </w:r>
      <w:r w:rsidRPr="004C008A">
        <w:rPr>
          <w:rFonts w:ascii="Times New Roman" w:hAnsi="Times New Roman" w:cs="Times New Roman"/>
          <w:bCs/>
          <w:sz w:val="28"/>
          <w:szCs w:val="28"/>
          <w:lang w:bidi="uk-UA"/>
        </w:rPr>
        <w:softHyphen/>
        <w:t>стосування конкретного заходу стеження, в принципі позбавляє їх ефек</w:t>
      </w:r>
      <w:r w:rsidRPr="004C008A">
        <w:rPr>
          <w:rFonts w:ascii="Times New Roman" w:hAnsi="Times New Roman" w:cs="Times New Roman"/>
          <w:bCs/>
          <w:sz w:val="28"/>
          <w:szCs w:val="28"/>
          <w:lang w:bidi="uk-UA"/>
        </w:rPr>
        <w:softHyphen/>
        <w:t>тивного засобу правового захисту відповідно до національного права. Ні Комісія, ні уряд не погодилися з цим твердженням. Відповідно, хоча заяв</w:t>
      </w:r>
      <w:r w:rsidRPr="004C008A">
        <w:rPr>
          <w:rFonts w:ascii="Times New Roman" w:hAnsi="Times New Roman" w:cs="Times New Roman"/>
          <w:bCs/>
          <w:sz w:val="28"/>
          <w:szCs w:val="28"/>
          <w:lang w:bidi="uk-UA"/>
        </w:rPr>
        <w:softHyphen/>
        <w:t>ники оскаржують положення самого законодавчого акта, Суд повинен, зо</w:t>
      </w:r>
      <w:r w:rsidRPr="004C008A">
        <w:rPr>
          <w:rFonts w:ascii="Times New Roman" w:hAnsi="Times New Roman" w:cs="Times New Roman"/>
          <w:bCs/>
          <w:sz w:val="28"/>
          <w:szCs w:val="28"/>
          <w:lang w:bidi="uk-UA"/>
        </w:rPr>
        <w:softHyphen/>
        <w:t>крема, з'ясувати, які засоби правового захисту насправді доступні відповідно до німецького права і чи ефективні вони за даних обставин.</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66. Насамперед Суд зазначає, що самі заявники скористалися «ефек</w:t>
      </w:r>
      <w:r w:rsidRPr="004C008A">
        <w:rPr>
          <w:rFonts w:ascii="Times New Roman" w:hAnsi="Times New Roman" w:cs="Times New Roman"/>
          <w:bCs/>
          <w:sz w:val="28"/>
          <w:szCs w:val="28"/>
          <w:lang w:bidi="uk-UA"/>
        </w:rPr>
        <w:softHyphen/>
        <w:t>тивним засобом правового захисту» у значенні статті 13, оскільки оскар</w:t>
      </w:r>
      <w:r w:rsidRPr="004C008A">
        <w:rPr>
          <w:rFonts w:ascii="Times New Roman" w:hAnsi="Times New Roman" w:cs="Times New Roman"/>
          <w:bCs/>
          <w:sz w:val="28"/>
          <w:szCs w:val="28"/>
          <w:lang w:bidi="uk-UA"/>
        </w:rPr>
        <w:softHyphen/>
        <w:t>жили у Федеральному конституційному суді відповідність даного законо</w:t>
      </w:r>
      <w:r w:rsidRPr="004C008A">
        <w:rPr>
          <w:rFonts w:ascii="Times New Roman" w:hAnsi="Times New Roman" w:cs="Times New Roman"/>
          <w:bCs/>
          <w:sz w:val="28"/>
          <w:szCs w:val="28"/>
          <w:lang w:bidi="uk-UA"/>
        </w:rPr>
        <w:softHyphen/>
        <w:t>давчого акта їхньому праву на повагу до таємниці кореспонденції і права на доступ до суду. Слід погодитись, що цей Суд розглянув скарги заяв</w:t>
      </w:r>
      <w:r w:rsidRPr="004C008A">
        <w:rPr>
          <w:rFonts w:ascii="Times New Roman" w:hAnsi="Times New Roman" w:cs="Times New Roman"/>
          <w:bCs/>
          <w:sz w:val="28"/>
          <w:szCs w:val="28"/>
          <w:lang w:bidi="uk-UA"/>
        </w:rPr>
        <w:softHyphen/>
        <w:t>ників не на основі Конвенції, а виключно з точки зору Основного Зако</w:t>
      </w:r>
      <w:r w:rsidRPr="004C008A">
        <w:rPr>
          <w:rFonts w:ascii="Times New Roman" w:hAnsi="Times New Roman" w:cs="Times New Roman"/>
          <w:bCs/>
          <w:sz w:val="28"/>
          <w:szCs w:val="28"/>
          <w:lang w:bidi="uk-UA"/>
        </w:rPr>
        <w:softHyphen/>
        <w:t>ну. Однак слід зазначити, що права, на які посилалися заявники в Кон</w:t>
      </w:r>
      <w:r w:rsidRPr="004C008A">
        <w:rPr>
          <w:rFonts w:ascii="Times New Roman" w:hAnsi="Times New Roman" w:cs="Times New Roman"/>
          <w:bCs/>
          <w:sz w:val="28"/>
          <w:szCs w:val="28"/>
          <w:lang w:bidi="uk-UA"/>
        </w:rPr>
        <w:softHyphen/>
        <w:t>ституційному суді, по суті, є тими самими правами, факт порушення яких стверджувався в органах, створених Конвенцією. Рішення від 15 грудня 1970 року показує, що Конституційний суд уважно розглянув подані йому скарги, зокрема, у світлі основних принципів і демократичних цінностей, закріплених в Основному Законі.</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67. Щодо питання про те, чи існує «ефективний засіб правового за</w:t>
      </w:r>
      <w:r w:rsidRPr="004C008A">
        <w:rPr>
          <w:rFonts w:ascii="Times New Roman" w:hAnsi="Times New Roman" w:cs="Times New Roman"/>
          <w:bCs/>
          <w:sz w:val="28"/>
          <w:szCs w:val="28"/>
          <w:lang w:bidi="uk-UA"/>
        </w:rPr>
        <w:softHyphen/>
        <w:t xml:space="preserve">хисту» стосовно здійснення конкретних заходів контролю відповідно до </w:t>
      </w:r>
      <w:r w:rsidRPr="004C008A">
        <w:rPr>
          <w:rFonts w:ascii="Times New Roman" w:hAnsi="Times New Roman" w:cs="Times New Roman"/>
          <w:bCs/>
          <w:sz w:val="28"/>
          <w:szCs w:val="28"/>
          <w:lang w:val="en-US" w:bidi="uk-UA"/>
        </w:rPr>
        <w:t>G</w:t>
      </w:r>
      <w:r w:rsidRPr="004C008A">
        <w:rPr>
          <w:rFonts w:ascii="Times New Roman" w:hAnsi="Times New Roman" w:cs="Times New Roman"/>
          <w:bCs/>
          <w:sz w:val="28"/>
          <w:szCs w:val="28"/>
          <w:lang w:bidi="uk-UA"/>
        </w:rPr>
        <w:t>10, то заявники насамперед стверджували, що для того, щоб бути «національним органом влади» у значенні статті 13, орган повинен принаймні складатися з членів, які є безсторонніми і користуються га</w:t>
      </w:r>
      <w:r w:rsidRPr="004C008A">
        <w:rPr>
          <w:rFonts w:ascii="Times New Roman" w:hAnsi="Times New Roman" w:cs="Times New Roman"/>
          <w:bCs/>
          <w:sz w:val="28"/>
          <w:szCs w:val="28"/>
          <w:lang w:bidi="uk-UA"/>
        </w:rPr>
        <w:softHyphen/>
        <w:t>рантіями судової незалежності. У відповідь уряд стверджував, що, на відміну від статті 6, стаття 13 не ставить вимогу про надання засобу пра</w:t>
      </w:r>
      <w:r w:rsidRPr="004C008A">
        <w:rPr>
          <w:rFonts w:ascii="Times New Roman" w:hAnsi="Times New Roman" w:cs="Times New Roman"/>
          <w:bCs/>
          <w:sz w:val="28"/>
          <w:szCs w:val="28"/>
          <w:lang w:bidi="uk-UA"/>
        </w:rPr>
        <w:softHyphen/>
        <w:t>вового захисту через суди.</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 думку Суду, орган влади, про який йдеться у статті 13, не обов'яз</w:t>
      </w:r>
      <w:r w:rsidRPr="004C008A">
        <w:rPr>
          <w:rFonts w:ascii="Times New Roman" w:hAnsi="Times New Roman" w:cs="Times New Roman"/>
          <w:bCs/>
          <w:sz w:val="28"/>
          <w:szCs w:val="28"/>
          <w:lang w:bidi="uk-UA"/>
        </w:rPr>
        <w:softHyphen/>
        <w:t>ково в усіх випадках повинен бути виключно судовим органом. Проте повноваження і процесуальні гарантії, які має орган, є доречними дня визначення, чи є ефективним засіб правового захисту в цьому органі.</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68. Поняття «ефективного засобу правового захисту»</w:t>
      </w:r>
      <w:r w:rsidR="00664A52" w:rsidRPr="004C008A">
        <w:rPr>
          <w:rFonts w:ascii="Times New Roman" w:hAnsi="Times New Roman" w:cs="Times New Roman"/>
          <w:bCs/>
          <w:sz w:val="28"/>
          <w:szCs w:val="28"/>
          <w:lang w:bidi="uk-UA"/>
        </w:rPr>
        <w:t>, згідно з тверджен</w:t>
      </w:r>
      <w:r w:rsidRPr="004C008A">
        <w:rPr>
          <w:rFonts w:ascii="Times New Roman" w:hAnsi="Times New Roman" w:cs="Times New Roman"/>
          <w:bCs/>
          <w:sz w:val="28"/>
          <w:szCs w:val="28"/>
          <w:lang w:bidi="uk-UA"/>
        </w:rPr>
        <w:t>нями заявників, передбачає, що заінтер</w:t>
      </w:r>
      <w:r w:rsidR="00664A52" w:rsidRPr="004C008A">
        <w:rPr>
          <w:rFonts w:ascii="Times New Roman" w:hAnsi="Times New Roman" w:cs="Times New Roman"/>
          <w:bCs/>
          <w:sz w:val="28"/>
          <w:szCs w:val="28"/>
          <w:lang w:bidi="uk-UA"/>
        </w:rPr>
        <w:t>есована особа за допомогою нада</w:t>
      </w:r>
      <w:r w:rsidRPr="004C008A">
        <w:rPr>
          <w:rFonts w:ascii="Times New Roman" w:hAnsi="Times New Roman" w:cs="Times New Roman"/>
          <w:bCs/>
          <w:sz w:val="28"/>
          <w:szCs w:val="28"/>
          <w:lang w:bidi="uk-UA"/>
        </w:rPr>
        <w:t>ної їй надалі інформації повинна бути пос</w:t>
      </w:r>
      <w:r w:rsidR="00664A52" w:rsidRPr="004C008A">
        <w:rPr>
          <w:rFonts w:ascii="Times New Roman" w:hAnsi="Times New Roman" w:cs="Times New Roman"/>
          <w:bCs/>
          <w:sz w:val="28"/>
          <w:szCs w:val="28"/>
          <w:lang w:bidi="uk-UA"/>
        </w:rPr>
        <w:t>тавлена в таке становище, в яко</w:t>
      </w:r>
      <w:r w:rsidRPr="004C008A">
        <w:rPr>
          <w:rFonts w:ascii="Times New Roman" w:hAnsi="Times New Roman" w:cs="Times New Roman"/>
          <w:bCs/>
          <w:sz w:val="28"/>
          <w:szCs w:val="28"/>
          <w:lang w:bidi="uk-UA"/>
        </w:rPr>
        <w:t>му вона матиме можливість захищати себе від будь-якого недопустимого посягання на її гарантовані права. Як уряд, так і Комісія погодилися, що зі статті 13 не можна вивести необмеженого</w:t>
      </w:r>
      <w:r w:rsidR="00664A52" w:rsidRPr="004C008A">
        <w:rPr>
          <w:rFonts w:ascii="Times New Roman" w:hAnsi="Times New Roman" w:cs="Times New Roman"/>
          <w:bCs/>
          <w:sz w:val="28"/>
          <w:szCs w:val="28"/>
          <w:lang w:bidi="uk-UA"/>
        </w:rPr>
        <w:t xml:space="preserve"> права на </w:t>
      </w:r>
      <w:r w:rsidR="00664A52" w:rsidRPr="004C008A">
        <w:rPr>
          <w:rFonts w:ascii="Times New Roman" w:hAnsi="Times New Roman" w:cs="Times New Roman"/>
          <w:bCs/>
          <w:sz w:val="28"/>
          <w:szCs w:val="28"/>
          <w:lang w:bidi="uk-UA"/>
        </w:rPr>
        <w:lastRenderedPageBreak/>
        <w:t>повідомлення про захо</w:t>
      </w:r>
      <w:r w:rsidRPr="004C008A">
        <w:rPr>
          <w:rFonts w:ascii="Times New Roman" w:hAnsi="Times New Roman" w:cs="Times New Roman"/>
          <w:bCs/>
          <w:sz w:val="28"/>
          <w:szCs w:val="28"/>
          <w:lang w:bidi="uk-UA"/>
        </w:rPr>
        <w:t>ди стеження, якщо вирішено, що оскаржений законодавчий акт, включаючи відсутність інформації, є «необхідним у демократичному суспільстві» для досягнення будь-якої з цілей, зазначених у статті 8.</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Суд уже підкреслював, що саме через секретність заходів заінтересо</w:t>
      </w:r>
      <w:r w:rsidRPr="004C008A">
        <w:rPr>
          <w:rFonts w:ascii="Times New Roman" w:hAnsi="Times New Roman" w:cs="Times New Roman"/>
          <w:bCs/>
          <w:sz w:val="28"/>
          <w:szCs w:val="28"/>
          <w:lang w:bidi="uk-UA"/>
        </w:rPr>
        <w:softHyphen/>
        <w:t>ваній особі важко, якщо взагалі можливо, самостійно домогтися надан</w:t>
      </w:r>
      <w:r w:rsidRPr="004C008A">
        <w:rPr>
          <w:rFonts w:ascii="Times New Roman" w:hAnsi="Times New Roman" w:cs="Times New Roman"/>
          <w:bCs/>
          <w:sz w:val="28"/>
          <w:szCs w:val="28"/>
          <w:lang w:bidi="uk-UA"/>
        </w:rPr>
        <w:softHyphen/>
        <w:t>ня будь-якого засобу правового захисту, особливо якщо стеження про</w:t>
      </w:r>
      <w:r w:rsidRPr="004C008A">
        <w:rPr>
          <w:rFonts w:ascii="Times New Roman" w:hAnsi="Times New Roman" w:cs="Times New Roman"/>
          <w:bCs/>
          <w:sz w:val="28"/>
          <w:szCs w:val="28"/>
          <w:lang w:bidi="uk-UA"/>
        </w:rPr>
        <w:softHyphen/>
        <w:t>довжується... Таємне стеження і його н</w:t>
      </w:r>
      <w:r w:rsidR="00664A52" w:rsidRPr="004C008A">
        <w:rPr>
          <w:rFonts w:ascii="Times New Roman" w:hAnsi="Times New Roman" w:cs="Times New Roman"/>
          <w:bCs/>
          <w:sz w:val="28"/>
          <w:szCs w:val="28"/>
          <w:lang w:bidi="uk-UA"/>
        </w:rPr>
        <w:t>аслідки є фактами, які Суд з жа</w:t>
      </w:r>
      <w:r w:rsidRPr="004C008A">
        <w:rPr>
          <w:rFonts w:ascii="Times New Roman" w:hAnsi="Times New Roman" w:cs="Times New Roman"/>
          <w:bCs/>
          <w:sz w:val="28"/>
          <w:szCs w:val="28"/>
          <w:lang w:bidi="uk-UA"/>
        </w:rPr>
        <w:t>лем, але визнав необхідними в умовах сьогодення в демократичному суспільстві в інтересах державної безпе</w:t>
      </w:r>
      <w:r w:rsidR="00991444" w:rsidRPr="004C008A">
        <w:rPr>
          <w:rFonts w:ascii="Times New Roman" w:hAnsi="Times New Roman" w:cs="Times New Roman"/>
          <w:bCs/>
          <w:sz w:val="28"/>
          <w:szCs w:val="28"/>
          <w:lang w:bidi="uk-UA"/>
        </w:rPr>
        <w:t>ки, охорони порядку і запобіган</w:t>
      </w:r>
      <w:r w:rsidRPr="004C008A">
        <w:rPr>
          <w:rFonts w:ascii="Times New Roman" w:hAnsi="Times New Roman" w:cs="Times New Roman"/>
          <w:bCs/>
          <w:sz w:val="28"/>
          <w:szCs w:val="28"/>
          <w:lang w:bidi="uk-UA"/>
        </w:rPr>
        <w:t>ня злочинам... Конвенцію слід сприйма</w:t>
      </w:r>
      <w:r w:rsidR="00991444" w:rsidRPr="004C008A">
        <w:rPr>
          <w:rFonts w:ascii="Times New Roman" w:hAnsi="Times New Roman" w:cs="Times New Roman"/>
          <w:bCs/>
          <w:sz w:val="28"/>
          <w:szCs w:val="28"/>
          <w:lang w:bidi="uk-UA"/>
        </w:rPr>
        <w:t>ти як єдине ціле, і тому, як за</w:t>
      </w:r>
      <w:r w:rsidRPr="004C008A">
        <w:rPr>
          <w:rFonts w:ascii="Times New Roman" w:hAnsi="Times New Roman" w:cs="Times New Roman"/>
          <w:bCs/>
          <w:sz w:val="28"/>
          <w:szCs w:val="28"/>
          <w:lang w:bidi="uk-UA"/>
        </w:rPr>
        <w:t>значила у своїй доповіді Комісія, будь</w:t>
      </w:r>
      <w:r w:rsidR="00991444" w:rsidRPr="004C008A">
        <w:rPr>
          <w:rFonts w:ascii="Times New Roman" w:hAnsi="Times New Roman" w:cs="Times New Roman"/>
          <w:bCs/>
          <w:sz w:val="28"/>
          <w:szCs w:val="28"/>
          <w:lang w:bidi="uk-UA"/>
        </w:rPr>
        <w:t>-яке тлумачення статті 13 повин</w:t>
      </w:r>
      <w:r w:rsidRPr="004C008A">
        <w:rPr>
          <w:rFonts w:ascii="Times New Roman" w:hAnsi="Times New Roman" w:cs="Times New Roman"/>
          <w:bCs/>
          <w:sz w:val="28"/>
          <w:szCs w:val="28"/>
          <w:lang w:bidi="uk-UA"/>
        </w:rPr>
        <w:t>но узгоджуватися з логікою Конвенції. Суд не може тлумачити або застосовувати статтю 13 так, щоб отримати результат, фактично рівно</w:t>
      </w:r>
      <w:r w:rsidRPr="004C008A">
        <w:rPr>
          <w:rFonts w:ascii="Times New Roman" w:hAnsi="Times New Roman" w:cs="Times New Roman"/>
          <w:bCs/>
          <w:sz w:val="28"/>
          <w:szCs w:val="28"/>
          <w:lang w:bidi="uk-UA"/>
        </w:rPr>
        <w:softHyphen/>
        <w:t>сильний анулюванню свого висновку пр</w:t>
      </w:r>
      <w:r w:rsidR="00991444" w:rsidRPr="004C008A">
        <w:rPr>
          <w:rFonts w:ascii="Times New Roman" w:hAnsi="Times New Roman" w:cs="Times New Roman"/>
          <w:bCs/>
          <w:sz w:val="28"/>
          <w:szCs w:val="28"/>
          <w:lang w:bidi="uk-UA"/>
        </w:rPr>
        <w:t>о те, що відсутність повідомлен</w:t>
      </w:r>
      <w:r w:rsidRPr="004C008A">
        <w:rPr>
          <w:rFonts w:ascii="Times New Roman" w:hAnsi="Times New Roman" w:cs="Times New Roman"/>
          <w:bCs/>
          <w:sz w:val="28"/>
          <w:szCs w:val="28"/>
          <w:lang w:bidi="uk-UA"/>
        </w:rPr>
        <w:t>ня заінтересованих осіб відповідає статт</w:t>
      </w:r>
      <w:r w:rsidR="00991444" w:rsidRPr="004C008A">
        <w:rPr>
          <w:rFonts w:ascii="Times New Roman" w:hAnsi="Times New Roman" w:cs="Times New Roman"/>
          <w:bCs/>
          <w:sz w:val="28"/>
          <w:szCs w:val="28"/>
          <w:lang w:bidi="uk-UA"/>
        </w:rPr>
        <w:t>і 8, оскільки покликана забезпе</w:t>
      </w:r>
      <w:r w:rsidRPr="004C008A">
        <w:rPr>
          <w:rFonts w:ascii="Times New Roman" w:hAnsi="Times New Roman" w:cs="Times New Roman"/>
          <w:bCs/>
          <w:sz w:val="28"/>
          <w:szCs w:val="28"/>
          <w:lang w:bidi="uk-UA"/>
        </w:rPr>
        <w:t>чити дієвість заходів стеження... Відпо</w:t>
      </w:r>
      <w:r w:rsidR="00991444" w:rsidRPr="004C008A">
        <w:rPr>
          <w:rFonts w:ascii="Times New Roman" w:hAnsi="Times New Roman" w:cs="Times New Roman"/>
          <w:bCs/>
          <w:sz w:val="28"/>
          <w:szCs w:val="28"/>
          <w:lang w:bidi="uk-UA"/>
        </w:rPr>
        <w:t>відно, Суд згідно зі своїми вис</w:t>
      </w:r>
      <w:r w:rsidRPr="004C008A">
        <w:rPr>
          <w:rFonts w:ascii="Times New Roman" w:hAnsi="Times New Roman" w:cs="Times New Roman"/>
          <w:bCs/>
          <w:sz w:val="28"/>
          <w:szCs w:val="28"/>
          <w:lang w:bidi="uk-UA"/>
        </w:rPr>
        <w:t>новками стосовно статті 8 постановляє, що відсутність повідомлення за даних обставин не веде до порушення статті 13.</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69. Для цілей даного провадження «ефек</w:t>
      </w:r>
      <w:r w:rsidR="00664A52" w:rsidRPr="004C008A">
        <w:rPr>
          <w:rFonts w:ascii="Times New Roman" w:hAnsi="Times New Roman" w:cs="Times New Roman"/>
          <w:bCs/>
          <w:sz w:val="28"/>
          <w:szCs w:val="28"/>
          <w:lang w:bidi="uk-UA"/>
        </w:rPr>
        <w:t>тивний засіб правового за</w:t>
      </w:r>
      <w:r w:rsidRPr="004C008A">
        <w:rPr>
          <w:rFonts w:ascii="Times New Roman" w:hAnsi="Times New Roman" w:cs="Times New Roman"/>
          <w:bCs/>
          <w:sz w:val="28"/>
          <w:szCs w:val="28"/>
          <w:lang w:bidi="uk-UA"/>
        </w:rPr>
        <w:t>хисту» відповідно до статті 13 повинен означати засіб, який є настільки ефективним, наскільки це можливо, враховуючи обмежені можливості для звернення в суд у будь-якій системі таємного стеження. Тому зали</w:t>
      </w:r>
      <w:r w:rsidRPr="004C008A">
        <w:rPr>
          <w:rFonts w:ascii="Times New Roman" w:hAnsi="Times New Roman" w:cs="Times New Roman"/>
          <w:bCs/>
          <w:sz w:val="28"/>
          <w:szCs w:val="28"/>
          <w:lang w:bidi="uk-UA"/>
        </w:rPr>
        <w:softHyphen/>
        <w:t>шається розглянути різні засоби правового захисту, доступні заявникам відповідно до німецького права, щоб з'ясувати, чи «ефективні» вони у цьому обмеженому розумінні.</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70. Хоча згідно з </w:t>
      </w:r>
      <w:r w:rsidRPr="004C008A">
        <w:rPr>
          <w:rFonts w:ascii="Times New Roman" w:hAnsi="Times New Roman" w:cs="Times New Roman"/>
          <w:bCs/>
          <w:sz w:val="28"/>
          <w:szCs w:val="28"/>
          <w:lang w:val="en-US" w:bidi="uk-UA"/>
        </w:rPr>
        <w:t>G</w:t>
      </w:r>
      <w:r w:rsidRPr="004C008A">
        <w:rPr>
          <w:rFonts w:ascii="Times New Roman" w:hAnsi="Times New Roman" w:cs="Times New Roman"/>
          <w:bCs/>
          <w:sz w:val="28"/>
          <w:szCs w:val="28"/>
          <w:lang w:val="uk-UA" w:bidi="uk-UA"/>
        </w:rPr>
        <w:t>10</w:t>
      </w:r>
      <w:r w:rsidRPr="004C008A">
        <w:rPr>
          <w:rFonts w:ascii="Times New Roman" w:hAnsi="Times New Roman" w:cs="Times New Roman"/>
          <w:bCs/>
          <w:sz w:val="28"/>
          <w:szCs w:val="28"/>
          <w:lang w:bidi="uk-UA"/>
        </w:rPr>
        <w:t xml:space="preserve"> не можна звертатися в суд стосовно призначен</w:t>
      </w:r>
      <w:r w:rsidRPr="004C008A">
        <w:rPr>
          <w:rFonts w:ascii="Times New Roman" w:hAnsi="Times New Roman" w:cs="Times New Roman"/>
          <w:bCs/>
          <w:sz w:val="28"/>
          <w:szCs w:val="28"/>
          <w:lang w:bidi="uk-UA"/>
        </w:rPr>
        <w:softHyphen/>
        <w:t>ня і здійснення обмежуючих заходів, все</w:t>
      </w:r>
      <w:r w:rsidR="00664A52" w:rsidRPr="004C008A">
        <w:rPr>
          <w:rFonts w:ascii="Times New Roman" w:hAnsi="Times New Roman" w:cs="Times New Roman"/>
          <w:bCs/>
          <w:sz w:val="28"/>
          <w:szCs w:val="28"/>
          <w:lang w:bidi="uk-UA"/>
        </w:rPr>
        <w:t xml:space="preserve"> ж для особи, яка вважає, що во</w:t>
      </w:r>
      <w:r w:rsidRPr="004C008A">
        <w:rPr>
          <w:rFonts w:ascii="Times New Roman" w:hAnsi="Times New Roman" w:cs="Times New Roman"/>
          <w:bCs/>
          <w:sz w:val="28"/>
          <w:szCs w:val="28"/>
          <w:lang w:bidi="uk-UA"/>
        </w:rPr>
        <w:t>на перебуває під стеженням, відкриті де</w:t>
      </w:r>
      <w:r w:rsidR="00664A52" w:rsidRPr="004C008A">
        <w:rPr>
          <w:rFonts w:ascii="Times New Roman" w:hAnsi="Times New Roman" w:cs="Times New Roman"/>
          <w:bCs/>
          <w:sz w:val="28"/>
          <w:szCs w:val="28"/>
          <w:lang w:bidi="uk-UA"/>
        </w:rPr>
        <w:t>які інші засоби правового захис</w:t>
      </w:r>
      <w:r w:rsidRPr="004C008A">
        <w:rPr>
          <w:rFonts w:ascii="Times New Roman" w:hAnsi="Times New Roman" w:cs="Times New Roman"/>
          <w:bCs/>
          <w:sz w:val="28"/>
          <w:szCs w:val="28"/>
          <w:lang w:bidi="uk-UA"/>
        </w:rPr>
        <w:t xml:space="preserve">ту: вона має можливість скаржитися в Комісію з питань </w:t>
      </w:r>
      <w:r w:rsidRPr="004C008A">
        <w:rPr>
          <w:rFonts w:ascii="Times New Roman" w:hAnsi="Times New Roman" w:cs="Times New Roman"/>
          <w:bCs/>
          <w:sz w:val="28"/>
          <w:szCs w:val="28"/>
          <w:lang w:val="en-US" w:bidi="uk-UA"/>
        </w:rPr>
        <w:t>G</w:t>
      </w:r>
      <w:r w:rsidRPr="004C008A">
        <w:rPr>
          <w:rFonts w:ascii="Times New Roman" w:hAnsi="Times New Roman" w:cs="Times New Roman"/>
          <w:bCs/>
          <w:sz w:val="28"/>
          <w:szCs w:val="28"/>
          <w:lang w:val="uk-UA" w:bidi="uk-UA"/>
        </w:rPr>
        <w:t>10</w:t>
      </w:r>
      <w:r w:rsidR="00991444" w:rsidRPr="004C008A">
        <w:rPr>
          <w:rFonts w:ascii="Times New Roman" w:hAnsi="Times New Roman" w:cs="Times New Roman"/>
          <w:bCs/>
          <w:sz w:val="28"/>
          <w:szCs w:val="28"/>
          <w:lang w:bidi="uk-UA"/>
        </w:rPr>
        <w:t xml:space="preserve"> і в </w:t>
      </w:r>
      <w:r w:rsidR="00991444" w:rsidRPr="004C008A">
        <w:rPr>
          <w:rFonts w:ascii="Times New Roman" w:hAnsi="Times New Roman" w:cs="Times New Roman"/>
          <w:bCs/>
          <w:sz w:val="28"/>
          <w:szCs w:val="28"/>
          <w:lang w:bidi="uk-UA"/>
        </w:rPr>
        <w:lastRenderedPageBreak/>
        <w:t>Консти</w:t>
      </w:r>
      <w:r w:rsidRPr="004C008A">
        <w:rPr>
          <w:rFonts w:ascii="Times New Roman" w:hAnsi="Times New Roman" w:cs="Times New Roman"/>
          <w:bCs/>
          <w:sz w:val="28"/>
          <w:szCs w:val="28"/>
          <w:lang w:bidi="uk-UA"/>
        </w:rPr>
        <w:t>туційний суд. Справді, ефективність цих заходів обмежена, і в принципі вони застосовуються тільки у винятков</w:t>
      </w:r>
      <w:r w:rsidR="00664A52" w:rsidRPr="004C008A">
        <w:rPr>
          <w:rFonts w:ascii="Times New Roman" w:hAnsi="Times New Roman" w:cs="Times New Roman"/>
          <w:bCs/>
          <w:sz w:val="28"/>
          <w:szCs w:val="28"/>
          <w:lang w:bidi="uk-UA"/>
        </w:rPr>
        <w:t>их випадках. Однак за умов дано</w:t>
      </w:r>
      <w:r w:rsidRPr="004C008A">
        <w:rPr>
          <w:rFonts w:ascii="Times New Roman" w:hAnsi="Times New Roman" w:cs="Times New Roman"/>
          <w:bCs/>
          <w:sz w:val="28"/>
          <w:szCs w:val="28"/>
          <w:lang w:bidi="uk-UA"/>
        </w:rPr>
        <w:t>го провадження важко уявити більш ефективний засіб правового захисту.</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71. З іншого боку, відповідно до рішення Федерального консти</w:t>
      </w:r>
      <w:r w:rsidRPr="004C008A">
        <w:rPr>
          <w:rFonts w:ascii="Times New Roman" w:hAnsi="Times New Roman" w:cs="Times New Roman"/>
          <w:bCs/>
          <w:sz w:val="28"/>
          <w:szCs w:val="28"/>
          <w:lang w:bidi="uk-UA"/>
        </w:rPr>
        <w:softHyphen/>
        <w:t>туційного суду від 15 грудня 1970 року компетентний орган зобов'язаний поінформувати заінтересовану особу про припинення стеження, і таке повідомлення не становитиме небезпеки для мети, з якою вводилося об</w:t>
      </w:r>
      <w:r w:rsidRPr="004C008A">
        <w:rPr>
          <w:rFonts w:ascii="Times New Roman" w:hAnsi="Times New Roman" w:cs="Times New Roman"/>
          <w:bCs/>
          <w:sz w:val="28"/>
          <w:szCs w:val="28"/>
          <w:lang w:bidi="uk-UA"/>
        </w:rPr>
        <w:softHyphen/>
        <w:t>меження. З моменту такого повідомлення особі стають доступні різні засоби правового захисту в судах. Зг</w:t>
      </w:r>
      <w:r w:rsidR="00664A52" w:rsidRPr="004C008A">
        <w:rPr>
          <w:rFonts w:ascii="Times New Roman" w:hAnsi="Times New Roman" w:cs="Times New Roman"/>
          <w:bCs/>
          <w:sz w:val="28"/>
          <w:szCs w:val="28"/>
          <w:lang w:bidi="uk-UA"/>
        </w:rPr>
        <w:t>ідно з інформацією, поданою уря</w:t>
      </w:r>
      <w:r w:rsidRPr="004C008A">
        <w:rPr>
          <w:rFonts w:ascii="Times New Roman" w:hAnsi="Times New Roman" w:cs="Times New Roman"/>
          <w:bCs/>
          <w:sz w:val="28"/>
          <w:szCs w:val="28"/>
          <w:lang w:bidi="uk-UA"/>
        </w:rPr>
        <w:t xml:space="preserve">дом, особа може домогтися розгляду законності застосування до неї </w:t>
      </w:r>
      <w:r w:rsidRPr="004C008A">
        <w:rPr>
          <w:rFonts w:ascii="Times New Roman" w:hAnsi="Times New Roman" w:cs="Times New Roman"/>
          <w:bCs/>
          <w:sz w:val="28"/>
          <w:szCs w:val="28"/>
          <w:lang w:val="en-US" w:bidi="uk-UA"/>
        </w:rPr>
        <w:t>G</w:t>
      </w:r>
      <w:r w:rsidRPr="004C008A">
        <w:rPr>
          <w:rFonts w:ascii="Times New Roman" w:hAnsi="Times New Roman" w:cs="Times New Roman"/>
          <w:bCs/>
          <w:sz w:val="28"/>
          <w:szCs w:val="28"/>
          <w:lang w:val="uk-UA" w:bidi="uk-UA"/>
        </w:rPr>
        <w:t>10</w:t>
      </w:r>
      <w:r w:rsidRPr="004C008A">
        <w:rPr>
          <w:rFonts w:ascii="Times New Roman" w:hAnsi="Times New Roman" w:cs="Times New Roman"/>
          <w:bCs/>
          <w:sz w:val="28"/>
          <w:szCs w:val="28"/>
          <w:lang w:bidi="uk-UA"/>
        </w:rPr>
        <w:t xml:space="preserve"> і відповідно до призначених заходів стеження закону в адм</w:t>
      </w:r>
      <w:r w:rsidR="00991444" w:rsidRPr="004C008A">
        <w:rPr>
          <w:rFonts w:ascii="Times New Roman" w:hAnsi="Times New Roman" w:cs="Times New Roman"/>
          <w:bCs/>
          <w:sz w:val="28"/>
          <w:szCs w:val="28"/>
          <w:lang w:bidi="uk-UA"/>
        </w:rPr>
        <w:t>іністративно</w:t>
      </w:r>
      <w:r w:rsidRPr="004C008A">
        <w:rPr>
          <w:rFonts w:ascii="Times New Roman" w:hAnsi="Times New Roman" w:cs="Times New Roman"/>
          <w:bCs/>
          <w:sz w:val="28"/>
          <w:szCs w:val="28"/>
          <w:lang w:bidi="uk-UA"/>
        </w:rPr>
        <w:t>му суді через позов про визнання прав</w:t>
      </w:r>
      <w:r w:rsidR="00991444" w:rsidRPr="004C008A">
        <w:rPr>
          <w:rFonts w:ascii="Times New Roman" w:hAnsi="Times New Roman" w:cs="Times New Roman"/>
          <w:bCs/>
          <w:sz w:val="28"/>
          <w:szCs w:val="28"/>
          <w:lang w:bidi="uk-UA"/>
        </w:rPr>
        <w:t>а; подати позов про відшкодуван</w:t>
      </w:r>
      <w:r w:rsidRPr="004C008A">
        <w:rPr>
          <w:rFonts w:ascii="Times New Roman" w:hAnsi="Times New Roman" w:cs="Times New Roman"/>
          <w:bCs/>
          <w:sz w:val="28"/>
          <w:szCs w:val="28"/>
          <w:lang w:bidi="uk-UA"/>
        </w:rPr>
        <w:t>ня шкоди в цивільний суд, якщо їй було завдано шкоди; подати позов про знищення або, у разі необхідності, п</w:t>
      </w:r>
      <w:r w:rsidR="00991444" w:rsidRPr="004C008A">
        <w:rPr>
          <w:rFonts w:ascii="Times New Roman" w:hAnsi="Times New Roman" w:cs="Times New Roman"/>
          <w:bCs/>
          <w:sz w:val="28"/>
          <w:szCs w:val="28"/>
          <w:lang w:bidi="uk-UA"/>
        </w:rPr>
        <w:t>ро відновлення документів; і на</w:t>
      </w:r>
      <w:r w:rsidRPr="004C008A">
        <w:rPr>
          <w:rFonts w:ascii="Times New Roman" w:hAnsi="Times New Roman" w:cs="Times New Roman"/>
          <w:bCs/>
          <w:sz w:val="28"/>
          <w:szCs w:val="28"/>
          <w:lang w:bidi="uk-UA"/>
        </w:rPr>
        <w:t>решті, якщо жоден з цих засобів правового захисту не досяг успіху, звер</w:t>
      </w:r>
      <w:r w:rsidRPr="004C008A">
        <w:rPr>
          <w:rFonts w:ascii="Times New Roman" w:hAnsi="Times New Roman" w:cs="Times New Roman"/>
          <w:bCs/>
          <w:sz w:val="28"/>
          <w:szCs w:val="28"/>
          <w:lang w:bidi="uk-UA"/>
        </w:rPr>
        <w:softHyphen/>
        <w:t>нутися до Федерального конституційного суду за його рішенням про те, чи мало міс</w:t>
      </w:r>
      <w:r w:rsidR="00664A52" w:rsidRPr="004C008A">
        <w:rPr>
          <w:rFonts w:ascii="Times New Roman" w:hAnsi="Times New Roman" w:cs="Times New Roman"/>
          <w:bCs/>
          <w:sz w:val="28"/>
          <w:szCs w:val="28"/>
          <w:lang w:bidi="uk-UA"/>
        </w:rPr>
        <w:t>це порушення Основного Закону.</w:t>
      </w:r>
    </w:p>
    <w:p w:rsidR="00351EEE" w:rsidRPr="004C008A" w:rsidRDefault="00351EEE" w:rsidP="004C008A">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72. Відповідно, Суд вважає що за конкретних обставин даної спра</w:t>
      </w:r>
      <w:r w:rsidRPr="004C008A">
        <w:rPr>
          <w:rFonts w:ascii="Times New Roman" w:hAnsi="Times New Roman" w:cs="Times New Roman"/>
          <w:bCs/>
          <w:sz w:val="28"/>
          <w:szCs w:val="28"/>
          <w:lang w:bidi="uk-UA"/>
        </w:rPr>
        <w:softHyphen/>
        <w:t>ви уся сукупність засобів правового захисту, передбачена німецьким правом, відповідає вимогам статті 13.</w:t>
      </w:r>
    </w:p>
    <w:p w:rsidR="00664A52" w:rsidRPr="004C008A" w:rsidRDefault="00664A52" w:rsidP="004C008A">
      <w:pPr>
        <w:tabs>
          <w:tab w:val="left" w:pos="735"/>
          <w:tab w:val="center" w:pos="5315"/>
        </w:tabs>
        <w:spacing w:after="0" w:line="360" w:lineRule="auto"/>
        <w:rPr>
          <w:rFonts w:ascii="Times New Roman" w:hAnsi="Times New Roman" w:cs="Times New Roman"/>
          <w:b/>
          <w:bCs/>
          <w:sz w:val="28"/>
          <w:szCs w:val="28"/>
          <w:lang w:val="uk-UA"/>
        </w:rPr>
      </w:pPr>
    </w:p>
    <w:sectPr w:rsidR="00664A52" w:rsidRPr="004C008A">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04" w:rsidRDefault="00562F04" w:rsidP="0077393B">
      <w:pPr>
        <w:spacing w:after="0" w:line="240" w:lineRule="auto"/>
      </w:pPr>
      <w:r>
        <w:separator/>
      </w:r>
    </w:p>
  </w:endnote>
  <w:endnote w:type="continuationSeparator" w:id="0">
    <w:p w:rsidR="00562F04" w:rsidRDefault="00562F04" w:rsidP="0077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89085"/>
      <w:docPartObj>
        <w:docPartGallery w:val="Page Numbers (Bottom of Page)"/>
        <w:docPartUnique/>
      </w:docPartObj>
    </w:sdtPr>
    <w:sdtEndPr/>
    <w:sdtContent>
      <w:p w:rsidR="0089685E" w:rsidRDefault="0089685E">
        <w:pPr>
          <w:pStyle w:val="ad"/>
          <w:jc w:val="right"/>
        </w:pPr>
        <w:r>
          <w:fldChar w:fldCharType="begin"/>
        </w:r>
        <w:r>
          <w:instrText>PAGE   \* MERGEFORMAT</w:instrText>
        </w:r>
        <w:r>
          <w:fldChar w:fldCharType="separate"/>
        </w:r>
        <w:r w:rsidR="00DB4031" w:rsidRPr="00DB4031">
          <w:rPr>
            <w:noProof/>
            <w:lang w:val="uk-UA"/>
          </w:rPr>
          <w:t>1</w:t>
        </w:r>
        <w:r>
          <w:fldChar w:fldCharType="end"/>
        </w:r>
      </w:p>
    </w:sdtContent>
  </w:sdt>
  <w:p w:rsidR="0089685E" w:rsidRDefault="0089685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5E" w:rsidRDefault="00562F04">
    <w:pPr>
      <w:rPr>
        <w:rFonts w:cs="Times New Roman"/>
        <w:sz w:val="2"/>
        <w:szCs w:val="2"/>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156.55pt;margin-top:664.45pt;width:13.7pt;height:7.2pt;z-index:-251658752;mso-wrap-style:none;mso-wrap-distance-left:5pt;mso-wrap-distance-right:5pt;mso-position-horizontal-relative:page;mso-position-vertical-relative:page" filled="f" stroked="f">
          <v:textbox style="mso-next-textbox:#_x0000_s2049;mso-fit-shape-to-text:t" inset="0,0,0,0">
            <w:txbxContent>
              <w:p w:rsidR="0089685E" w:rsidRDefault="0089685E">
                <w:pPr>
                  <w:spacing w:line="240" w:lineRule="auto"/>
                </w:pPr>
                <w:r>
                  <w:rPr>
                    <w:color w:val="000000"/>
                  </w:rPr>
                  <w:t>134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04" w:rsidRDefault="00562F04" w:rsidP="0077393B">
      <w:pPr>
        <w:spacing w:after="0" w:line="240" w:lineRule="auto"/>
      </w:pPr>
      <w:r>
        <w:separator/>
      </w:r>
    </w:p>
  </w:footnote>
  <w:footnote w:type="continuationSeparator" w:id="0">
    <w:p w:rsidR="00562F04" w:rsidRDefault="00562F04" w:rsidP="00773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11AD40F6"/>
    <w:multiLevelType w:val="hybridMultilevel"/>
    <w:tmpl w:val="9D3EDF2E"/>
    <w:lvl w:ilvl="0" w:tplc="EFF05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C4999"/>
    <w:multiLevelType w:val="hybridMultilevel"/>
    <w:tmpl w:val="8CBEC688"/>
    <w:lvl w:ilvl="0" w:tplc="B18248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9F2EB1"/>
    <w:multiLevelType w:val="hybridMultilevel"/>
    <w:tmpl w:val="D95C371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AE73DC9"/>
    <w:multiLevelType w:val="hybridMultilevel"/>
    <w:tmpl w:val="94B456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A69F8"/>
    <w:multiLevelType w:val="hybridMultilevel"/>
    <w:tmpl w:val="85F81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1431C"/>
    <w:multiLevelType w:val="hybridMultilevel"/>
    <w:tmpl w:val="81F29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C13F05"/>
    <w:multiLevelType w:val="hybridMultilevel"/>
    <w:tmpl w:val="ABD48334"/>
    <w:lvl w:ilvl="0" w:tplc="B18248A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5585095"/>
    <w:multiLevelType w:val="hybridMultilevel"/>
    <w:tmpl w:val="1DD86F0A"/>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CB111D"/>
    <w:multiLevelType w:val="hybridMultilevel"/>
    <w:tmpl w:val="7C9CF512"/>
    <w:lvl w:ilvl="0" w:tplc="DC706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AC619F"/>
    <w:multiLevelType w:val="hybridMultilevel"/>
    <w:tmpl w:val="CF52146E"/>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D00493"/>
    <w:multiLevelType w:val="multilevel"/>
    <w:tmpl w:val="6C92AF8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abstractNum>
  <w:abstractNum w:abstractNumId="12">
    <w:nsid w:val="49A5054A"/>
    <w:multiLevelType w:val="hybridMultilevel"/>
    <w:tmpl w:val="F0F2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071CF"/>
    <w:multiLevelType w:val="hybridMultilevel"/>
    <w:tmpl w:val="BA7CA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F477B0"/>
    <w:multiLevelType w:val="hybridMultilevel"/>
    <w:tmpl w:val="E2B25D0C"/>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4017513"/>
    <w:multiLevelType w:val="hybridMultilevel"/>
    <w:tmpl w:val="3FA8A16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54616E4"/>
    <w:multiLevelType w:val="hybridMultilevel"/>
    <w:tmpl w:val="6B064382"/>
    <w:lvl w:ilvl="0" w:tplc="04190011">
      <w:start w:val="1"/>
      <w:numFmt w:val="decimal"/>
      <w:lvlText w:val="%1)"/>
      <w:lvlJc w:val="left"/>
      <w:pPr>
        <w:ind w:left="928"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7">
    <w:nsid w:val="56456C63"/>
    <w:multiLevelType w:val="hybridMultilevel"/>
    <w:tmpl w:val="CD6888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6B7BD7"/>
    <w:multiLevelType w:val="hybridMultilevel"/>
    <w:tmpl w:val="915E2F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5905DB"/>
    <w:multiLevelType w:val="hybridMultilevel"/>
    <w:tmpl w:val="A39AD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E0FF5"/>
    <w:multiLevelType w:val="hybridMultilevel"/>
    <w:tmpl w:val="758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0929EA"/>
    <w:multiLevelType w:val="hybridMultilevel"/>
    <w:tmpl w:val="717E4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F6704C"/>
    <w:multiLevelType w:val="hybridMultilevel"/>
    <w:tmpl w:val="E3C22DA6"/>
    <w:lvl w:ilvl="0" w:tplc="A4F0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9A82E40"/>
    <w:multiLevelType w:val="hybridMultilevel"/>
    <w:tmpl w:val="8812AE0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2F606F"/>
    <w:multiLevelType w:val="hybridMultilevel"/>
    <w:tmpl w:val="99CA5CD2"/>
    <w:lvl w:ilvl="0" w:tplc="B18248A6">
      <w:start w:val="1"/>
      <w:numFmt w:val="decimal"/>
      <w:lvlText w:val="%1."/>
      <w:lvlJc w:val="left"/>
      <w:pPr>
        <w:ind w:left="720" w:hanging="360"/>
      </w:pPr>
      <w:rPr>
        <w:rFonts w:hint="default"/>
      </w:rPr>
    </w:lvl>
    <w:lvl w:ilvl="1" w:tplc="B18248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E372B3"/>
    <w:multiLevelType w:val="hybridMultilevel"/>
    <w:tmpl w:val="A6D0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02FF9"/>
    <w:multiLevelType w:val="hybridMultilevel"/>
    <w:tmpl w:val="DF52E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E16CDC"/>
    <w:multiLevelType w:val="hybridMultilevel"/>
    <w:tmpl w:val="AC327800"/>
    <w:lvl w:ilvl="0" w:tplc="B8E0E2C2">
      <w:start w:val="1"/>
      <w:numFmt w:val="bullet"/>
      <w:lvlText w:val="-"/>
      <w:lvlJc w:val="left"/>
      <w:pPr>
        <w:tabs>
          <w:tab w:val="num" w:pos="927"/>
        </w:tabs>
        <w:ind w:left="927" w:hanging="360"/>
      </w:pPr>
      <w:rPr>
        <w:rFonts w:ascii="Times New Roman" w:eastAsia="Times New Roman" w:hAnsi="Times New Roman" w:cs="Times New Roman" w:hint="default"/>
      </w:rPr>
    </w:lvl>
    <w:lvl w:ilvl="1" w:tplc="B18248A6">
      <w:start w:val="1"/>
      <w:numFmt w:val="decimal"/>
      <w:lvlText w:val="%2."/>
      <w:lvlJc w:val="left"/>
      <w:pPr>
        <w:tabs>
          <w:tab w:val="num" w:pos="1647"/>
        </w:tabs>
        <w:ind w:left="1494" w:hanging="207"/>
      </w:pPr>
      <w:rPr>
        <w:rFonts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7BCB70E9"/>
    <w:multiLevelType w:val="hybridMultilevel"/>
    <w:tmpl w:val="C9322D8C"/>
    <w:lvl w:ilvl="0" w:tplc="B18248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DD10666"/>
    <w:multiLevelType w:val="multilevel"/>
    <w:tmpl w:val="3A80AA4A"/>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2826EB"/>
    <w:multiLevelType w:val="hybridMultilevel"/>
    <w:tmpl w:val="359AD61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F4961FB"/>
    <w:multiLevelType w:val="hybridMultilevel"/>
    <w:tmpl w:val="3BE2A648"/>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5"/>
  </w:num>
  <w:num w:numId="5">
    <w:abstractNumId w:val="15"/>
  </w:num>
  <w:num w:numId="6">
    <w:abstractNumId w:val="12"/>
  </w:num>
  <w:num w:numId="7">
    <w:abstractNumId w:val="9"/>
  </w:num>
  <w:num w:numId="8">
    <w:abstractNumId w:val="22"/>
  </w:num>
  <w:num w:numId="9">
    <w:abstractNumId w:val="19"/>
  </w:num>
  <w:num w:numId="10">
    <w:abstractNumId w:val="26"/>
  </w:num>
  <w:num w:numId="11">
    <w:abstractNumId w:val="18"/>
  </w:num>
  <w:num w:numId="12">
    <w:abstractNumId w:val="6"/>
  </w:num>
  <w:num w:numId="13">
    <w:abstractNumId w:val="13"/>
  </w:num>
  <w:num w:numId="14">
    <w:abstractNumId w:val="21"/>
  </w:num>
  <w:num w:numId="15">
    <w:abstractNumId w:val="31"/>
  </w:num>
  <w:num w:numId="16">
    <w:abstractNumId w:val="29"/>
  </w:num>
  <w:num w:numId="17">
    <w:abstractNumId w:val="2"/>
  </w:num>
  <w:num w:numId="18">
    <w:abstractNumId w:val="28"/>
  </w:num>
  <w:num w:numId="19">
    <w:abstractNumId w:val="10"/>
  </w:num>
  <w:num w:numId="20">
    <w:abstractNumId w:val="14"/>
  </w:num>
  <w:num w:numId="21">
    <w:abstractNumId w:val="24"/>
  </w:num>
  <w:num w:numId="22">
    <w:abstractNumId w:val="8"/>
  </w:num>
  <w:num w:numId="23">
    <w:abstractNumId w:val="23"/>
  </w:num>
  <w:num w:numId="24">
    <w:abstractNumId w:val="0"/>
  </w:num>
  <w:num w:numId="25">
    <w:abstractNumId w:val="7"/>
  </w:num>
  <w:num w:numId="26">
    <w:abstractNumId w:val="5"/>
  </w:num>
  <w:num w:numId="27">
    <w:abstractNumId w:val="17"/>
  </w:num>
  <w:num w:numId="28">
    <w:abstractNumId w:val="3"/>
  </w:num>
  <w:num w:numId="29">
    <w:abstractNumId w:val="1"/>
  </w:num>
  <w:num w:numId="30">
    <w:abstractNumId w:val="11"/>
  </w:num>
  <w:num w:numId="31">
    <w:abstractNumId w:val="30"/>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F1"/>
    <w:rsid w:val="000A3E4E"/>
    <w:rsid w:val="00312568"/>
    <w:rsid w:val="00345CBE"/>
    <w:rsid w:val="003477D0"/>
    <w:rsid w:val="00351EEE"/>
    <w:rsid w:val="003575F1"/>
    <w:rsid w:val="004205D6"/>
    <w:rsid w:val="004C008A"/>
    <w:rsid w:val="004D4F8A"/>
    <w:rsid w:val="004E1E29"/>
    <w:rsid w:val="00500190"/>
    <w:rsid w:val="00562F04"/>
    <w:rsid w:val="00610239"/>
    <w:rsid w:val="00634B33"/>
    <w:rsid w:val="00664A52"/>
    <w:rsid w:val="00664B40"/>
    <w:rsid w:val="0077393B"/>
    <w:rsid w:val="007C06CA"/>
    <w:rsid w:val="007F5648"/>
    <w:rsid w:val="00806EC2"/>
    <w:rsid w:val="00895883"/>
    <w:rsid w:val="0089685E"/>
    <w:rsid w:val="00974E99"/>
    <w:rsid w:val="00991444"/>
    <w:rsid w:val="00A06B0C"/>
    <w:rsid w:val="00A82A34"/>
    <w:rsid w:val="00A87AF6"/>
    <w:rsid w:val="00A95018"/>
    <w:rsid w:val="00BC5483"/>
    <w:rsid w:val="00BD6D3B"/>
    <w:rsid w:val="00BF2CD1"/>
    <w:rsid w:val="00C0098B"/>
    <w:rsid w:val="00CB0C52"/>
    <w:rsid w:val="00CB71FA"/>
    <w:rsid w:val="00CE3A17"/>
    <w:rsid w:val="00D6326A"/>
    <w:rsid w:val="00DB4031"/>
    <w:rsid w:val="00DD4A4B"/>
    <w:rsid w:val="00E015E9"/>
    <w:rsid w:val="00EB284A"/>
    <w:rsid w:val="00EC7596"/>
    <w:rsid w:val="00EE48AD"/>
    <w:rsid w:val="00F16F8B"/>
    <w:rsid w:val="00FB01E6"/>
    <w:rsid w:val="00FF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B71F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ий текст 3 Знак"/>
    <w:basedOn w:val="a0"/>
    <w:link w:val="3"/>
    <w:rsid w:val="00CB71FA"/>
    <w:rPr>
      <w:rFonts w:ascii="Times New Roman" w:eastAsia="Times New Roman" w:hAnsi="Times New Roman" w:cs="Times New Roman"/>
      <w:sz w:val="16"/>
      <w:szCs w:val="16"/>
      <w:lang w:val="uk-UA" w:eastAsia="ru-RU"/>
    </w:rPr>
  </w:style>
  <w:style w:type="paragraph" w:styleId="a3">
    <w:name w:val="Title"/>
    <w:basedOn w:val="a"/>
    <w:next w:val="a"/>
    <w:link w:val="a4"/>
    <w:uiPriority w:val="10"/>
    <w:qFormat/>
    <w:rsid w:val="004205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 Знак"/>
    <w:basedOn w:val="a0"/>
    <w:link w:val="a3"/>
    <w:uiPriority w:val="10"/>
    <w:rsid w:val="004205D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E48AD"/>
    <w:pPr>
      <w:ind w:left="720"/>
      <w:contextualSpacing/>
    </w:pPr>
  </w:style>
  <w:style w:type="paragraph" w:styleId="a6">
    <w:name w:val="Body Text"/>
    <w:basedOn w:val="a"/>
    <w:link w:val="a7"/>
    <w:uiPriority w:val="99"/>
    <w:semiHidden/>
    <w:unhideWhenUsed/>
    <w:rsid w:val="00974E99"/>
    <w:pPr>
      <w:spacing w:after="120"/>
    </w:pPr>
  </w:style>
  <w:style w:type="character" w:customStyle="1" w:styleId="a7">
    <w:name w:val="Основний текст Знак"/>
    <w:basedOn w:val="a0"/>
    <w:link w:val="a6"/>
    <w:uiPriority w:val="99"/>
    <w:semiHidden/>
    <w:rsid w:val="00974E99"/>
  </w:style>
  <w:style w:type="paragraph" w:styleId="a8">
    <w:name w:val="footnote text"/>
    <w:basedOn w:val="a"/>
    <w:link w:val="a9"/>
    <w:uiPriority w:val="99"/>
    <w:semiHidden/>
    <w:unhideWhenUsed/>
    <w:rsid w:val="0077393B"/>
    <w:pPr>
      <w:widowControl w:val="0"/>
      <w:spacing w:after="0" w:line="240" w:lineRule="auto"/>
    </w:pPr>
    <w:rPr>
      <w:rFonts w:ascii="Courier New" w:eastAsia="Courier New" w:hAnsi="Courier New" w:cs="Courier New"/>
      <w:color w:val="000000"/>
      <w:sz w:val="20"/>
      <w:szCs w:val="20"/>
      <w:lang w:val="uk-UA" w:eastAsia="uk-UA" w:bidi="uk-UA"/>
    </w:rPr>
  </w:style>
  <w:style w:type="character" w:customStyle="1" w:styleId="a9">
    <w:name w:val="Текст виноски Знак"/>
    <w:basedOn w:val="a0"/>
    <w:link w:val="a8"/>
    <w:uiPriority w:val="99"/>
    <w:semiHidden/>
    <w:rsid w:val="0077393B"/>
    <w:rPr>
      <w:rFonts w:ascii="Courier New" w:eastAsia="Courier New" w:hAnsi="Courier New" w:cs="Courier New"/>
      <w:color w:val="000000"/>
      <w:sz w:val="20"/>
      <w:szCs w:val="20"/>
      <w:lang w:val="uk-UA" w:eastAsia="uk-UA" w:bidi="uk-UA"/>
    </w:rPr>
  </w:style>
  <w:style w:type="character" w:styleId="aa">
    <w:name w:val="footnote reference"/>
    <w:basedOn w:val="a0"/>
    <w:uiPriority w:val="99"/>
    <w:semiHidden/>
    <w:unhideWhenUsed/>
    <w:rsid w:val="0077393B"/>
    <w:rPr>
      <w:vertAlign w:val="superscript"/>
    </w:rPr>
  </w:style>
  <w:style w:type="paragraph" w:styleId="ab">
    <w:name w:val="header"/>
    <w:basedOn w:val="a"/>
    <w:link w:val="ac"/>
    <w:uiPriority w:val="99"/>
    <w:unhideWhenUsed/>
    <w:rsid w:val="004C008A"/>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4C008A"/>
  </w:style>
  <w:style w:type="paragraph" w:styleId="ad">
    <w:name w:val="footer"/>
    <w:basedOn w:val="a"/>
    <w:link w:val="ae"/>
    <w:uiPriority w:val="99"/>
    <w:unhideWhenUsed/>
    <w:rsid w:val="004C008A"/>
    <w:pPr>
      <w:tabs>
        <w:tab w:val="center" w:pos="4677"/>
        <w:tab w:val="right" w:pos="9355"/>
      </w:tabs>
      <w:spacing w:after="0" w:line="240" w:lineRule="auto"/>
    </w:pPr>
  </w:style>
  <w:style w:type="character" w:customStyle="1" w:styleId="ae">
    <w:name w:val="Нижній колонтитул Знак"/>
    <w:basedOn w:val="a0"/>
    <w:link w:val="ad"/>
    <w:uiPriority w:val="99"/>
    <w:rsid w:val="004C008A"/>
  </w:style>
  <w:style w:type="paragraph" w:styleId="af">
    <w:name w:val="Balloon Text"/>
    <w:basedOn w:val="a"/>
    <w:link w:val="af0"/>
    <w:uiPriority w:val="99"/>
    <w:semiHidden/>
    <w:unhideWhenUsed/>
    <w:rsid w:val="0089685E"/>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896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B71F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ий текст 3 Знак"/>
    <w:basedOn w:val="a0"/>
    <w:link w:val="3"/>
    <w:rsid w:val="00CB71FA"/>
    <w:rPr>
      <w:rFonts w:ascii="Times New Roman" w:eastAsia="Times New Roman" w:hAnsi="Times New Roman" w:cs="Times New Roman"/>
      <w:sz w:val="16"/>
      <w:szCs w:val="16"/>
      <w:lang w:val="uk-UA" w:eastAsia="ru-RU"/>
    </w:rPr>
  </w:style>
  <w:style w:type="paragraph" w:styleId="a3">
    <w:name w:val="Title"/>
    <w:basedOn w:val="a"/>
    <w:next w:val="a"/>
    <w:link w:val="a4"/>
    <w:uiPriority w:val="10"/>
    <w:qFormat/>
    <w:rsid w:val="004205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 Знак"/>
    <w:basedOn w:val="a0"/>
    <w:link w:val="a3"/>
    <w:uiPriority w:val="10"/>
    <w:rsid w:val="004205D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E48AD"/>
    <w:pPr>
      <w:ind w:left="720"/>
      <w:contextualSpacing/>
    </w:pPr>
  </w:style>
  <w:style w:type="paragraph" w:styleId="a6">
    <w:name w:val="Body Text"/>
    <w:basedOn w:val="a"/>
    <w:link w:val="a7"/>
    <w:uiPriority w:val="99"/>
    <w:semiHidden/>
    <w:unhideWhenUsed/>
    <w:rsid w:val="00974E99"/>
    <w:pPr>
      <w:spacing w:after="120"/>
    </w:pPr>
  </w:style>
  <w:style w:type="character" w:customStyle="1" w:styleId="a7">
    <w:name w:val="Основний текст Знак"/>
    <w:basedOn w:val="a0"/>
    <w:link w:val="a6"/>
    <w:uiPriority w:val="99"/>
    <w:semiHidden/>
    <w:rsid w:val="00974E99"/>
  </w:style>
  <w:style w:type="paragraph" w:styleId="a8">
    <w:name w:val="footnote text"/>
    <w:basedOn w:val="a"/>
    <w:link w:val="a9"/>
    <w:uiPriority w:val="99"/>
    <w:semiHidden/>
    <w:unhideWhenUsed/>
    <w:rsid w:val="0077393B"/>
    <w:pPr>
      <w:widowControl w:val="0"/>
      <w:spacing w:after="0" w:line="240" w:lineRule="auto"/>
    </w:pPr>
    <w:rPr>
      <w:rFonts w:ascii="Courier New" w:eastAsia="Courier New" w:hAnsi="Courier New" w:cs="Courier New"/>
      <w:color w:val="000000"/>
      <w:sz w:val="20"/>
      <w:szCs w:val="20"/>
      <w:lang w:val="uk-UA" w:eastAsia="uk-UA" w:bidi="uk-UA"/>
    </w:rPr>
  </w:style>
  <w:style w:type="character" w:customStyle="1" w:styleId="a9">
    <w:name w:val="Текст виноски Знак"/>
    <w:basedOn w:val="a0"/>
    <w:link w:val="a8"/>
    <w:uiPriority w:val="99"/>
    <w:semiHidden/>
    <w:rsid w:val="0077393B"/>
    <w:rPr>
      <w:rFonts w:ascii="Courier New" w:eastAsia="Courier New" w:hAnsi="Courier New" w:cs="Courier New"/>
      <w:color w:val="000000"/>
      <w:sz w:val="20"/>
      <w:szCs w:val="20"/>
      <w:lang w:val="uk-UA" w:eastAsia="uk-UA" w:bidi="uk-UA"/>
    </w:rPr>
  </w:style>
  <w:style w:type="character" w:styleId="aa">
    <w:name w:val="footnote reference"/>
    <w:basedOn w:val="a0"/>
    <w:uiPriority w:val="99"/>
    <w:semiHidden/>
    <w:unhideWhenUsed/>
    <w:rsid w:val="0077393B"/>
    <w:rPr>
      <w:vertAlign w:val="superscript"/>
    </w:rPr>
  </w:style>
  <w:style w:type="paragraph" w:styleId="ab">
    <w:name w:val="header"/>
    <w:basedOn w:val="a"/>
    <w:link w:val="ac"/>
    <w:uiPriority w:val="99"/>
    <w:unhideWhenUsed/>
    <w:rsid w:val="004C008A"/>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4C008A"/>
  </w:style>
  <w:style w:type="paragraph" w:styleId="ad">
    <w:name w:val="footer"/>
    <w:basedOn w:val="a"/>
    <w:link w:val="ae"/>
    <w:uiPriority w:val="99"/>
    <w:unhideWhenUsed/>
    <w:rsid w:val="004C008A"/>
    <w:pPr>
      <w:tabs>
        <w:tab w:val="center" w:pos="4677"/>
        <w:tab w:val="right" w:pos="9355"/>
      </w:tabs>
      <w:spacing w:after="0" w:line="240" w:lineRule="auto"/>
    </w:pPr>
  </w:style>
  <w:style w:type="character" w:customStyle="1" w:styleId="ae">
    <w:name w:val="Нижній колонтитул Знак"/>
    <w:basedOn w:val="a0"/>
    <w:link w:val="ad"/>
    <w:uiPriority w:val="99"/>
    <w:rsid w:val="004C008A"/>
  </w:style>
  <w:style w:type="paragraph" w:styleId="af">
    <w:name w:val="Balloon Text"/>
    <w:basedOn w:val="a"/>
    <w:link w:val="af0"/>
    <w:uiPriority w:val="99"/>
    <w:semiHidden/>
    <w:unhideWhenUsed/>
    <w:rsid w:val="0089685E"/>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896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9C854C1-0C1D-431C-979C-8B98D679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44242</Words>
  <Characters>252185</Characters>
  <Application>Microsoft Office Word</Application>
  <DocSecurity>0</DocSecurity>
  <Lines>2101</Lines>
  <Paragraphs>591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295836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cp:lastPrinted>2015-09-24T06:31:00Z</cp:lastPrinted>
  <dcterms:created xsi:type="dcterms:W3CDTF">2016-09-27T10:42:00Z</dcterms:created>
  <dcterms:modified xsi:type="dcterms:W3CDTF">2016-09-27T10:42:00Z</dcterms:modified>
</cp:coreProperties>
</file>