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320" w:lineRule="exact"/>
        <w:ind w:left="920"/>
        <w:rPr>
          <w:rFonts w:ascii="Times New Roman" w:eastAsia="Times New Roman" w:hAnsi="Times New Roman" w:cs="Times New Roman"/>
          <w:color w:val="000000"/>
          <w:lang w:eastAsia="ru-RU"/>
        </w:rPr>
      </w:pPr>
      <w:r w:rsidRPr="00440DD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Ієрархічна модель соціальних передумов в етіології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lang w:eastAsia="ru-RU"/>
        </w:rPr>
      </w:pPr>
      <w:r w:rsidRPr="00440DD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смертності.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506" w:lineRule="exact"/>
        <w:ind w:left="9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 вже відзначалося вище, в основу соціоекологічного підходу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є покладеним уявлення про супідрядність п’яти рівнів зумовленос-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ті смертності як соціального явища: </w:t>
      </w:r>
      <w:r w:rsidRPr="00440DD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духовно-смислоутворюваль-</w:t>
      </w:r>
    </w:p>
    <w:p w:rsidR="00440DD1" w:rsidRPr="00440DD1" w:rsidRDefault="00440DD1" w:rsidP="00440DD1">
      <w:pPr>
        <w:widowControl w:val="0"/>
        <w:tabs>
          <w:tab w:val="left" w:pos="3400"/>
        </w:tabs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0DD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ного, соціоструктурного та</w:t>
      </w:r>
      <w:r w:rsidRPr="00440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440DD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соціоінституційного, соцієтально-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lang w:eastAsia="ru-RU"/>
        </w:rPr>
      </w:pPr>
      <w:r w:rsidRPr="00440DD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психічного, індивідуально-психічного та тілесно-організмічного</w:t>
      </w:r>
      <w:r w:rsidRPr="00440DD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9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0DD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На першому рівні</w:t>
      </w:r>
      <w:r w:rsidRPr="00440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перебувають системні дисфункції смисло-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утворення, до яких відноситься передусім аномія та похідний від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неї аномічний соціальний макрострес [Kopp, Skrabski, Szekely,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lang w:eastAsia="ru-RU"/>
        </w:rPr>
        <w:t xml:space="preserve">Stauder, Williams, 2007]. Їй відповідає </w:t>
      </w:r>
      <w:r w:rsidRPr="00440DD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аномічна смертність.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9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0DD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На другому рівні</w:t>
      </w:r>
      <w:r w:rsidRPr="00440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перебувають дисфункції соціальних інститу-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тів та зміщення в соціальній структурі суспільства, які призводять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 бідності та шерегу взаємопов’язаних девіацій. На цьому рівні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lang w:eastAsia="ru-RU"/>
        </w:rPr>
        <w:t xml:space="preserve">перебуває </w:t>
      </w:r>
      <w:r w:rsidRPr="00440DD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девіантогенна смертність.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9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0DD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На третьому рівні</w:t>
      </w:r>
      <w:r w:rsidRPr="00440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виникають спричинені девіаціями багато-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чисельні хвороби, як інфекційної, так і неінфекційної генези. За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lang w:eastAsia="ru-RU"/>
        </w:rPr>
        <w:t xml:space="preserve">рахунок цього формується стаття </w:t>
      </w:r>
      <w:r w:rsidRPr="00440DD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нозологічної смертності.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105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0DD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На четвертому рівні</w:t>
      </w:r>
      <w:r w:rsidRPr="00440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відбуваються постстресові розлади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психічного та оргіназмічного походження, які спонукають до асо-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ціальної або гіпосоціальної поведінки і формують передумови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самогубств, нещасних випадків та кримінальної злочиннос-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306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ті, пов’язаної із позбавленням життя. Це є так звана </w:t>
      </w:r>
      <w:r w:rsidRPr="00440DD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оказіональна</w:t>
      </w:r>
    </w:p>
    <w:p w:rsidR="00440DD1" w:rsidRPr="00440DD1" w:rsidRDefault="00440DD1" w:rsidP="00440DD1">
      <w:pPr>
        <w:widowControl w:val="0"/>
        <w:tabs>
          <w:tab w:val="left" w:pos="5666"/>
        </w:tabs>
        <w:autoSpaceDE w:val="0"/>
        <w:autoSpaceDN w:val="0"/>
        <w:adjustRightInd w:val="0"/>
        <w:spacing w:after="0" w:line="306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0DD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смертність,</w:t>
      </w:r>
      <w:r w:rsidRPr="00440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яка поділяється на </w:t>
      </w:r>
      <w:r w:rsidRPr="00440DD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власне оказіональну</w:t>
      </w:r>
      <w:r w:rsidRPr="00440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440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440DD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суїцидальну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306" w:lineRule="exact"/>
        <w:ind w:left="520"/>
        <w:rPr>
          <w:rFonts w:ascii="Times New Roman" w:eastAsia="Times New Roman" w:hAnsi="Times New Roman" w:cs="Times New Roman"/>
          <w:color w:val="00000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lang w:eastAsia="ru-RU"/>
        </w:rPr>
        <w:t xml:space="preserve">та </w:t>
      </w:r>
      <w:r w:rsidRPr="00440DD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кримінальну смертність</w:t>
      </w:r>
      <w:r w:rsidRPr="00440DD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306" w:lineRule="exact"/>
        <w:ind w:left="9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0DD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На п’ятому рівні</w:t>
      </w:r>
      <w:r w:rsidRPr="00440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можна здійснювати спостереження відповід-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них тілесних процесів, які, як відзначалося вище, є зкорельовани-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 із відповідними духовними, соціальними та психічними про-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lang w:eastAsia="ru-RU"/>
        </w:rPr>
        <w:t>цесами.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9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Зв’язок першого рівня чинників із культурою суспільства на-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40" w:lineRule="exact"/>
        <w:ind w:left="52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36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ectPr w:rsidR="00440DD1" w:rsidRPr="00440DD1">
          <w:pgSz w:w="8386" w:h="11893"/>
          <w:pgMar w:top="666" w:right="133" w:bottom="253" w:left="666" w:header="720" w:footer="720" w:gutter="0"/>
          <w:cols w:space="720"/>
          <w:noEndnote/>
        </w:sectPr>
      </w:pP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13" w:lineRule="exact"/>
        <w:ind w:left="330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40DD1">
        <w:rPr>
          <w:rFonts w:ascii="Calibri" w:eastAsia="Times New Roman" w:hAnsi="Calibri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2413000</wp:posOffset>
                </wp:positionH>
                <wp:positionV relativeFrom="page">
                  <wp:posOffset>838200</wp:posOffset>
                </wp:positionV>
                <wp:extent cx="2159000" cy="0"/>
                <wp:effectExtent l="0" t="0" r="0" b="0"/>
                <wp:wrapNone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0"/>
                        </a:xfrm>
                        <a:custGeom>
                          <a:avLst/>
                          <a:gdLst>
                            <a:gd name="T0" fmla="*/ 0 w 3400"/>
                            <a:gd name="T1" fmla="*/ 3400 w 34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400">
                              <a:moveTo>
                                <a:pt x="0" y="0"/>
                              </a:moveTo>
                              <a:lnTo>
                                <a:pt x="34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F7CA550" id="Полилиния 1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90pt,66pt,5in,66pt" coordsize="3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" filled="f" strokeweight=".25pt">
                <v:path o:connecttype="custom" o:connectlocs="0,0;2159000,0" o:connectangles="0,0"/>
                <w10:wrap anchorx="page" anchory="page"/>
              </v:polyline>
            </w:pict>
          </mc:Fallback>
        </mc:AlternateConten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13" w:lineRule="exact"/>
        <w:ind w:left="330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186" w:lineRule="exact"/>
        <w:ind w:left="3306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Смертність в Україні: теоретико-соціологічний аспект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13" w:lineRule="exact"/>
        <w:ind w:left="293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37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вряд чи потребує спеціального доведення, оскільки вирізняєтсья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достатньою дослідженістю завдяки роботам в соціології структур-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ного функціоналізму та неофункціоналізму Т. Парсонса, Р. Мерто-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на, Л. Сроула, Н. Луманна, Дж. Александера та ін. авторів, огляд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яких представлено в хрестоматійній монографії Дж. Рітцера [http://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socioline.ru/book/dzhordzh-rittser-sovremennye-sotsiologicheskie-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lang w:eastAsia="ru-RU"/>
        </w:rPr>
        <w:t>teorii].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6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Провідними статтями першого та другого рівня смертності за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статистикою Держкомстату України є серцево-судинні та церебро-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васкулярні захворювання, які включають ішемічну хворобу серця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(ІХС) та інсульт і разом складають понад 50% тягаря хвороб і п’яту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частину тягаря інвалідності в Україні. Попри поліетіологічні по-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яснення демографії та медицини, маємо висловити обґрунтоване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припущення, згідно з яким в основі підвищеної смертності від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серцево-судинних та цереброваскулярних захворювань перебуває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соціальний макрострес як явище, пов’язане із дисфункціями цін-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lang w:eastAsia="ru-RU"/>
        </w:rPr>
        <w:t>нісно-смислової сфери як першооснови соціального порядку.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6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Україні смертність від захворювань серцево-судинної сис-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теми почала зростати саме з того часу, коли почала скорочуватися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тривалість життя. З 1990 по 1995 рр. мало місце різке зростання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розповсюдженості серцево-судинного захворювань з наступним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lang w:eastAsia="ru-RU"/>
        </w:rPr>
        <w:t>більш повільним зростанням з 1995 року до цього часу.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6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 пояснює цілком піддатливу для аналізу емпіричну законо-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мірність збігу найвищої статистики серцево-судинних захворю-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вань із апогеєм шокових соціальних змін, спричинених аномією та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соціальним макростресом. За вказаний період населення України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пережило ряд соціальних струсів у вигляді тотального дефіциту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продуктів харчування у великих містах при дефіциті готівкових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грошей (70% населення не отримувало зарплату по 6 і більше міся-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ців); обвальну девальвацію рубля із подальшою грошовою рефор-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мою; шокову приватизацію, масові шахрайства трастових кампа-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ній; пауперизацію населення в сільській місцевості при застійній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lang w:eastAsia="ru-RU"/>
        </w:rPr>
        <w:t>бідності в містах.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40" w:lineRule="exact"/>
        <w:ind w:left="636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37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ectPr w:rsidR="00440DD1" w:rsidRPr="00440DD1">
          <w:pgSz w:w="8386" w:h="11893"/>
          <w:pgMar w:top="666" w:right="133" w:bottom="253" w:left="666" w:header="720" w:footer="720" w:gutter="0"/>
          <w:cols w:space="720"/>
          <w:noEndnote/>
        </w:sectPr>
      </w:pP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13" w:lineRule="exact"/>
        <w:ind w:left="52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40DD1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753110</wp:posOffset>
                </wp:positionH>
                <wp:positionV relativeFrom="page">
                  <wp:posOffset>838200</wp:posOffset>
                </wp:positionV>
                <wp:extent cx="2159000" cy="0"/>
                <wp:effectExtent l="0" t="0" r="0" b="0"/>
                <wp:wrapNone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0"/>
                        </a:xfrm>
                        <a:custGeom>
                          <a:avLst/>
                          <a:gdLst>
                            <a:gd name="T0" fmla="*/ 0 w 3400"/>
                            <a:gd name="T1" fmla="*/ 3400 w 34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400">
                              <a:moveTo>
                                <a:pt x="0" y="0"/>
                              </a:moveTo>
                              <a:lnTo>
                                <a:pt x="34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B43564F" id="Полилиния 1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9.3pt,66pt,229.3pt,66pt" coordsize="3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" filled="f" strokeweight=".25pt">
                <v:path o:connecttype="custom" o:connectlocs="0,0;2159000,0" o:connectangles="0,0"/>
                <w10:wrap anchorx="page" anchory="page"/>
              </v:polyline>
            </w:pict>
          </mc:Fallback>
        </mc:AlternateContent>
      </w:r>
      <w:r w:rsidRPr="00440DD1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753110</wp:posOffset>
                </wp:positionH>
                <wp:positionV relativeFrom="page">
                  <wp:posOffset>5867400</wp:posOffset>
                </wp:positionV>
                <wp:extent cx="2159000" cy="0"/>
                <wp:effectExtent l="0" t="0" r="0" b="0"/>
                <wp:wrapNone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0"/>
                        </a:xfrm>
                        <a:custGeom>
                          <a:avLst/>
                          <a:gdLst>
                            <a:gd name="T0" fmla="*/ 0 w 3400"/>
                            <a:gd name="T1" fmla="*/ 3400 w 34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400">
                              <a:moveTo>
                                <a:pt x="0" y="0"/>
                              </a:moveTo>
                              <a:lnTo>
                                <a:pt x="34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425D74B" id="Полилиния 1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9.3pt,462pt,229.3pt,462pt" coordsize="3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" filled="f" strokeweight=".5pt">
                <v:path o:connecttype="custom" o:connectlocs="0,0;2159000,0" o:connectangles="0,0"/>
                <w10:wrap anchorx="page" anchory="page"/>
              </v:polyline>
            </w:pict>
          </mc:Fallback>
        </mc:AlternateConten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13" w:lineRule="exact"/>
        <w:ind w:left="52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186" w:lineRule="exact"/>
        <w:ind w:left="520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Медвєдєва Ю. Ю.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13" w:lineRule="exact"/>
        <w:ind w:left="92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373" w:lineRule="exact"/>
        <w:ind w:left="920"/>
        <w:rPr>
          <w:rFonts w:ascii="Times New Roman" w:eastAsia="Times New Roman" w:hAnsi="Times New Roman" w:cs="Times New Roman"/>
          <w:color w:val="00000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lang w:eastAsia="ru-RU"/>
        </w:rPr>
        <w:t>З урахуванням того, що інші країни Східної Європи, на від-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міну від України, завершили соціально-політичні та економічні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перетворення, і, до того ж, ці перетворення здійснювалися набага-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 послідовніше з урахуванням наявності в цих країнах елементів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ринкової економічної системи (це стосується передусім Польщі та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Угорщини, в яких і в період 60-90-х. рр. зберігався доволі висо-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кий відсоток приватних господарств в аграрному секторі; в НДР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існували практично приватно-власницькі сільгоспкооперативи та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існував значний відсоток дрібного приватного бізнесу у сфері по-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слуг та ін..), то країни ЄС змогли уникнути зростання статистики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смертності від серцево-судинних та цереброваскулярних хвороб за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lang w:eastAsia="ru-RU"/>
        </w:rPr>
        <w:t>рахунок подолання застійного соціального макростресу</w:t>
      </w:r>
      <w:r w:rsidRPr="00440DD1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1</w:t>
      </w:r>
      <w:r w:rsidRPr="00440DD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9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Відповідь на запитання про те, з яких соціальних причин їм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вдалося це (подолання застійного соціального макростресу і, від-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повідно, високої статистики серцево-судинної та цереброваскуляр-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ної смертності) краще, ніж в Україні, полягає в констатації вищо-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 рівня радикалізму політичного керівництва відповідних країн у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lang w:eastAsia="ru-RU"/>
        </w:rPr>
        <w:t>впровадженні інституцій ринкової системи та демократії.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9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Зважаючи на вже встановлені у другому та третьому розділах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положеннях про ієрархічну детермінованість відповідних політич-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них процесів ідеологічними, а ідеологічних – релігійними, маємо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підстави визнати, що боротьба із соціальним макростресом в кра-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їнах ЄС була продуктивнішою за рахунок подолання релігійно-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ідеологічної аномії. Останнє ж було досягнутим за рахунок майже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поверхневої імплементованості комуністичної ідеології та інсти-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туцій в країнах Східної Європи, що дозволило відновити висхідні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аттрактори католицько-християнської та протестантської доктрин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 підняти за рахунок цього на більш високий щабель ідеологіч-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186" w:lineRule="exact"/>
        <w:ind w:left="520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>1</w:t>
      </w:r>
      <w:r w:rsidRPr="00440DD1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 xml:space="preserve"> – Згідно даних звіту Світового банку, «ішемічна хвороба серця (ІХС) є єдиною найбільшою причиною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186" w:lineRule="exact"/>
        <w:ind w:left="520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смертності в Україні, в той час, як смертність від інсульту трохи зменшилася, але залишається на високо-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186" w:lineRule="exact"/>
        <w:ind w:left="520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му рівні. ІХС є причиною майже 40% усіх смертей в 2005 р. З 1990 по 1995 рр. смертність від церебровас-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186" w:lineRule="exact"/>
        <w:ind w:left="520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кулярної хвороби (також відомої як інсульт) в Україні збільшувалася. Починаючи з 1995 року, відсоток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186" w:lineRule="exact"/>
        <w:ind w:left="520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смертності від інсульту в Україні почав зменшуватися, але він все ще в 2 рази вище, ніж в інших країнах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186" w:lineRule="exact"/>
        <w:ind w:left="520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Східної Європи» [Основні причини високого рівня смертності в Україні, 2010, с.21].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40" w:lineRule="exact"/>
        <w:ind w:left="52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38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ectPr w:rsidR="00440DD1" w:rsidRPr="00440DD1">
          <w:pgSz w:w="8386" w:h="11893"/>
          <w:pgMar w:top="666" w:right="133" w:bottom="253" w:left="666" w:header="720" w:footer="720" w:gutter="0"/>
          <w:cols w:space="720"/>
          <w:noEndnote/>
        </w:sectPr>
      </w:pP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13" w:lineRule="exact"/>
        <w:ind w:left="330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40DD1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2413000</wp:posOffset>
                </wp:positionH>
                <wp:positionV relativeFrom="page">
                  <wp:posOffset>838200</wp:posOffset>
                </wp:positionV>
                <wp:extent cx="2159000" cy="0"/>
                <wp:effectExtent l="0" t="0" r="0" b="0"/>
                <wp:wrapNone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0"/>
                        </a:xfrm>
                        <a:custGeom>
                          <a:avLst/>
                          <a:gdLst>
                            <a:gd name="T0" fmla="*/ 0 w 3400"/>
                            <a:gd name="T1" fmla="*/ 3400 w 34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400">
                              <a:moveTo>
                                <a:pt x="0" y="0"/>
                              </a:moveTo>
                              <a:lnTo>
                                <a:pt x="34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71DC6DB" id="Полилиния 1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90pt,66pt,5in,66pt" coordsize="3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" filled="f" strokeweight=".25pt">
                <v:path o:connecttype="custom" o:connectlocs="0,0;2159000,0" o:connectangles="0,0"/>
                <w10:wrap anchorx="page" anchory="page"/>
              </v:polyline>
            </w:pict>
          </mc:Fallback>
        </mc:AlternateConten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13" w:lineRule="exact"/>
        <w:ind w:left="330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186" w:lineRule="exact"/>
        <w:ind w:left="3306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Смертність в Україні: теоретико-соціологічний аспект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13" w:lineRule="exact"/>
        <w:ind w:left="293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37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 виробництво європейської ідентичності, а отже, і розгорнути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lang w:eastAsia="ru-RU"/>
        </w:rPr>
        <w:t>трансформації в усіх сегментах соціальної системи.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6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Вище вже відзначалося, що саме високий рівень соціальної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невизначеності, пов’язаний із релігійно-ідеологічною аномією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(невизначеністю аттрактору, місії та соціально-історичної макро-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ідентичності країни [Романенко, 2006, 2007]) імплікує соціальний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lang w:eastAsia="ru-RU"/>
        </w:rPr>
        <w:t>макрострес.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6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Комплекс соціальних, психічних та організмічних реакцій на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нього являє собою активну протидію невизначеності – зростан-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ня усвідомлення соціальних проблем з боку еліти суспільства та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солідарне і консолідоване подолання їх, або ж реакція соціальної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хаотизації, пов’язана із відповідними настроями страху, невизна-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ченості, невір’я в майбутнє, панічного небажання соціальних змін.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6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Україна ж, на відміну від цих країн, колапсично застрягла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релігійно-ідеологічній аномії, оскільки за 22 роки незалеж-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ності українське суспільство, як показують дані недавніх опи-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тувань фонду Разумкова, не досягло єдності в питанні макро-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ідентичності: євразійської чи європейської [www.pravda.com.ua/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news/2013/01/10/6981191/; razumkov.org.ua/poll.php?poll_id=865;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440DD1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dif.org.ua/ua/publications/press.../ukraini---22-dumka-gromadjan.htm; 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440DD1">
        <w:rPr>
          <w:rFonts w:ascii="Times New Roman" w:eastAsia="Times New Roman" w:hAnsi="Times New Roman" w:cs="Times New Roman"/>
          <w:color w:val="000000"/>
          <w:lang w:val="en-US" w:eastAsia="ru-RU"/>
        </w:rPr>
        <w:t>tyzhden.ua/Tag/</w:t>
      </w:r>
      <w:r w:rsidRPr="00440DD1">
        <w:rPr>
          <w:rFonts w:ascii="Times New Roman" w:eastAsia="Times New Roman" w:hAnsi="Times New Roman" w:cs="Times New Roman"/>
          <w:color w:val="000000"/>
          <w:lang w:eastAsia="ru-RU"/>
        </w:rPr>
        <w:t>опитування</w:t>
      </w:r>
      <w:r w:rsidRPr="00440DD1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r w:rsidRPr="00440DD1">
        <w:rPr>
          <w:rFonts w:ascii="Times New Roman" w:eastAsia="Times New Roman" w:hAnsi="Times New Roman" w:cs="Times New Roman"/>
          <w:color w:val="000000"/>
          <w:lang w:eastAsia="ru-RU"/>
        </w:rPr>
        <w:t>та</w:t>
      </w:r>
      <w:r w:rsidRPr="00440DD1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r w:rsidRPr="00440DD1">
        <w:rPr>
          <w:rFonts w:ascii="Times New Roman" w:eastAsia="Times New Roman" w:hAnsi="Times New Roman" w:cs="Times New Roman"/>
          <w:color w:val="000000"/>
          <w:lang w:eastAsia="ru-RU"/>
        </w:rPr>
        <w:t>ін</w:t>
      </w:r>
      <w:r w:rsidRPr="00440DD1">
        <w:rPr>
          <w:rFonts w:ascii="Times New Roman" w:eastAsia="Times New Roman" w:hAnsi="Times New Roman" w:cs="Times New Roman"/>
          <w:color w:val="000000"/>
          <w:lang w:val="en-US" w:eastAsia="ru-RU"/>
        </w:rPr>
        <w:t>.].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693"/>
        <w:rPr>
          <w:rFonts w:ascii="Times New Roman" w:eastAsia="Times New Roman" w:hAnsi="Times New Roman" w:cs="Times New Roman"/>
          <w:color w:val="00000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lang w:eastAsia="ru-RU"/>
        </w:rPr>
        <w:t>Перебування в стані вимушеної транзиторності при незавер-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lang w:eastAsia="ru-RU"/>
        </w:rPr>
        <w:t>шеності вибору шляху релігійного, ідеологічного та соціально-по-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lang w:eastAsia="ru-RU"/>
        </w:rPr>
        <w:t>літичного розвитку призводить, як уже відзначалося, до темпо-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lang w:eastAsia="ru-RU"/>
        </w:rPr>
        <w:t>ральної інфляції і, таким чином, провакує прихильність значної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lang w:eastAsia="ru-RU"/>
        </w:rPr>
        <w:t>чисельності населення до девіацій.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693"/>
        <w:rPr>
          <w:rFonts w:ascii="Times New Roman" w:eastAsia="Times New Roman" w:hAnsi="Times New Roman" w:cs="Times New Roman"/>
          <w:color w:val="00000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lang w:eastAsia="ru-RU"/>
        </w:rPr>
        <w:t>З соціальним макростресом пов’язані істотні системні дис-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lang w:eastAsia="ru-RU"/>
        </w:rPr>
        <w:t>функції різних соціальних інституцій: політики, економіки, освіти,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lang w:eastAsia="ru-RU"/>
        </w:rPr>
        <w:t>сім’ї та ін., які призводять до поглиблення дезінтеграційних проце-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lang w:eastAsia="ru-RU"/>
        </w:rPr>
        <w:t>сів, зростання атомізації, а отже, дефіциту соціального капіталу в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lang w:eastAsia="ru-RU"/>
        </w:rPr>
        <w:t>українському суспільстві. Серед населення поширюються девіації,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306" w:lineRule="exact"/>
        <w:ind w:left="293"/>
        <w:rPr>
          <w:rFonts w:ascii="Times New Roman" w:eastAsia="Times New Roman" w:hAnsi="Times New Roman" w:cs="Times New Roman"/>
          <w:color w:val="00000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lang w:eastAsia="ru-RU"/>
        </w:rPr>
        <w:t xml:space="preserve">що дає поштовх до розгортання </w:t>
      </w:r>
      <w:r w:rsidRPr="00440DD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девіантогенної смертності.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693"/>
        <w:rPr>
          <w:rFonts w:ascii="Times New Roman" w:eastAsia="Times New Roman" w:hAnsi="Times New Roman" w:cs="Times New Roman"/>
          <w:color w:val="00000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lang w:eastAsia="ru-RU"/>
        </w:rPr>
        <w:t>На нашу думку, девіантогенна смертність як похідна від бід-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40" w:lineRule="exact"/>
        <w:ind w:left="636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39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ectPr w:rsidR="00440DD1" w:rsidRPr="00440DD1">
          <w:pgSz w:w="8386" w:h="11893"/>
          <w:pgMar w:top="666" w:right="133" w:bottom="253" w:left="666" w:header="720" w:footer="720" w:gutter="0"/>
          <w:cols w:space="720"/>
          <w:noEndnote/>
        </w:sectPr>
      </w:pP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13" w:lineRule="exact"/>
        <w:ind w:left="52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40DD1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753110</wp:posOffset>
                </wp:positionH>
                <wp:positionV relativeFrom="page">
                  <wp:posOffset>838200</wp:posOffset>
                </wp:positionV>
                <wp:extent cx="2159000" cy="0"/>
                <wp:effectExtent l="0" t="0" r="0" b="0"/>
                <wp:wrapNone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0"/>
                        </a:xfrm>
                        <a:custGeom>
                          <a:avLst/>
                          <a:gdLst>
                            <a:gd name="T0" fmla="*/ 0 w 3400"/>
                            <a:gd name="T1" fmla="*/ 3400 w 34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400">
                              <a:moveTo>
                                <a:pt x="0" y="0"/>
                              </a:moveTo>
                              <a:lnTo>
                                <a:pt x="34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EA4E307" id="Полилиния 10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9.3pt,66pt,229.3pt,66pt" coordsize="3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" filled="f" strokeweight=".25pt">
                <v:path o:connecttype="custom" o:connectlocs="0,0;2159000,0" o:connectangles="0,0"/>
                <w10:wrap anchorx="page" anchory="page"/>
              </v:polyline>
            </w:pict>
          </mc:Fallback>
        </mc:AlternateContent>
      </w:r>
      <w:r w:rsidRPr="00440DD1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753110</wp:posOffset>
                </wp:positionH>
                <wp:positionV relativeFrom="page">
                  <wp:posOffset>4978400</wp:posOffset>
                </wp:positionV>
                <wp:extent cx="2159000" cy="0"/>
                <wp:effectExtent l="0" t="0" r="0" b="0"/>
                <wp:wrapNone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0"/>
                        </a:xfrm>
                        <a:custGeom>
                          <a:avLst/>
                          <a:gdLst>
                            <a:gd name="T0" fmla="*/ 0 w 3400"/>
                            <a:gd name="T1" fmla="*/ 3400 w 34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400">
                              <a:moveTo>
                                <a:pt x="0" y="0"/>
                              </a:moveTo>
                              <a:lnTo>
                                <a:pt x="34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F9E3CFB" id="Полилиния 9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9.3pt,392pt,229.3pt,392pt" coordsize="3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" filled="f" strokeweight=".5pt">
                <v:path o:connecttype="custom" o:connectlocs="0,0;2159000,0" o:connectangles="0,0"/>
                <w10:wrap anchorx="page" anchory="page"/>
              </v:polyline>
            </w:pict>
          </mc:Fallback>
        </mc:AlternateConten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13" w:lineRule="exact"/>
        <w:ind w:left="52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186" w:lineRule="exact"/>
        <w:ind w:left="520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Медвєдєва Ю. Ю.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13" w:lineRule="exact"/>
        <w:ind w:left="52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373" w:lineRule="exact"/>
        <w:ind w:left="520"/>
        <w:rPr>
          <w:rFonts w:ascii="Times New Roman" w:eastAsia="Times New Roman" w:hAnsi="Times New Roman" w:cs="Times New Roman"/>
          <w:color w:val="00000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lang w:eastAsia="ru-RU"/>
        </w:rPr>
        <w:t>ності є пов’язаною із дефіцитом соціального капіталу, в той час як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дефіцит соціального капіталу пов’язаний із дефіцитом духовного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lang w:eastAsia="ru-RU"/>
        </w:rPr>
        <w:t>капіталу, спричиненого аномією і соціальним макростресом.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9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Перебування в стані латентного напруження при збереженні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ознак вимушеної невизначеності можна розглядати як передумову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гіпертонії</w:t>
      </w:r>
      <w:r w:rsidRPr="00440DD1"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  <w:t>2</w:t>
      </w:r>
      <w:r w:rsidRPr="00440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гіперглікемії, імунодефіцитарних станів, які посилю-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ють впливовість інших чинників ризику, супутніх харчовим деві-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аціям, тютюнопалінню та алкоголізації, а з іншого боку – вразли-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lang w:eastAsia="ru-RU"/>
        </w:rPr>
        <w:t>вості щодо різних хвороб.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9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Таким чином, починають включатися чинники нозологічної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смертності, які впливають на ефект узвичаєння хвороби та своє-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lang w:eastAsia="ru-RU"/>
        </w:rPr>
        <w:t>рідну рутинізацію поширеності хвороб як соціальної норми.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9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зниження рівня усвідомлення депривованості потреби в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контролі над соціально-політичною та економічною ситуацією в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країні, а також внаслідок зростаючої пауперизації близько 60% на-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селення вдаються до вживання речовин, основним призначенням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lang w:eastAsia="ru-RU"/>
        </w:rPr>
        <w:t>яких виступає релаксація та гіпнотизація свідомості</w:t>
      </w:r>
      <w:r w:rsidRPr="00440DD1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3</w:t>
      </w:r>
      <w:r w:rsidRPr="00440DD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9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 них відносяться не лише традиційні алкоголь та тютюн,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але і холестериновмісткі продукти з високим відсотком жирнос-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ті, цукор та сіль. Фізіологічні ефекти останніх щодо порушення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холестеринового обміну, а отже, і щодо зростання в’язкості крові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 тромбоутворювальних процесів не потребують спеціального до-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ведення, оскільки достатньо проаналізовані в медичній літературі.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186" w:lineRule="exact"/>
        <w:ind w:left="520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>2</w:t>
      </w:r>
      <w:r w:rsidRPr="00440DD1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 xml:space="preserve"> – За даними звіту Світового банку, «місце проживання, зайнятість та рівень доходів мають значення.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186" w:lineRule="exact"/>
        <w:ind w:left="520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Українці з початковою стадією гіпертонії, як правило, сконцентровані в містах та селах (а не в малих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186" w:lineRule="exact"/>
        <w:ind w:left="520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міських поселеннях), як по регіонах, так і за статтю. Близько 47,2% хворих на гіпертонічну хворобу в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186" w:lineRule="exact"/>
        <w:ind w:left="520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початковій стадії не мають оплачуваної роботи. Українці на сході, хворі на початкову стадію гіпертоніч-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186" w:lineRule="exact"/>
        <w:ind w:left="520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ної хвороби, не мають оплачуваної роботи, особливо чоловіки. Дві третини жінок з початковою стадією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186" w:lineRule="exact"/>
        <w:ind w:left="520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гіпертонічної хвороби на сході не мають оплачуваної роботи, у той час, як лише близько половини жінок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186" w:lineRule="exact"/>
        <w:ind w:left="520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з початковою стадією гіпертонічної хвороби на заході не мають оплачуваної роботи» [Основні причини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186" w:lineRule="exact"/>
        <w:ind w:left="520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високого рівня смертності в Україні, 2010, с.24].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186" w:lineRule="exact"/>
        <w:ind w:left="520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>3</w:t>
      </w:r>
      <w:r w:rsidRPr="00440DD1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 xml:space="preserve"> – В Україні спостерігаються набагато вищі рівні смертності від причин, пов’язаних з палінням серед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186" w:lineRule="exact"/>
        <w:ind w:left="520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чоловіків та жінок, ніж в ЄС, і ці рівні не змінилися суттєво за останнє десятиріччя. В цілому, рівень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186" w:lineRule="exact"/>
        <w:ind w:left="520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розповсюдженості паління в Україні високий, 36% населення віком 18-65 є курцями, що належать до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186" w:lineRule="exact"/>
        <w:ind w:left="520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категорії «палять зараз» і 31% з них – ті, хто відноситься до категорії «палить щоденно». Це вище се-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186" w:lineRule="exact"/>
        <w:ind w:left="520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реднього показника розповсюдження паління 28,6% для населення віком 18 років і старше, визначеного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186" w:lineRule="exact"/>
        <w:ind w:left="520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Європейським регіональним бюро ВООЗ [ВООЗ, 2007].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40" w:lineRule="exact"/>
        <w:ind w:left="52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40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ectPr w:rsidR="00440DD1" w:rsidRPr="00440DD1">
          <w:pgSz w:w="8386" w:h="11893"/>
          <w:pgMar w:top="666" w:right="133" w:bottom="253" w:left="666" w:header="720" w:footer="720" w:gutter="0"/>
          <w:cols w:space="720"/>
          <w:noEndnote/>
        </w:sectPr>
      </w:pP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13" w:lineRule="exact"/>
        <w:ind w:left="330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40DD1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2413000</wp:posOffset>
                </wp:positionH>
                <wp:positionV relativeFrom="page">
                  <wp:posOffset>838200</wp:posOffset>
                </wp:positionV>
                <wp:extent cx="2159000" cy="0"/>
                <wp:effectExtent l="0" t="0" r="0" b="0"/>
                <wp:wrapNone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0"/>
                        </a:xfrm>
                        <a:custGeom>
                          <a:avLst/>
                          <a:gdLst>
                            <a:gd name="T0" fmla="*/ 0 w 3400"/>
                            <a:gd name="T1" fmla="*/ 3400 w 34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400">
                              <a:moveTo>
                                <a:pt x="0" y="0"/>
                              </a:moveTo>
                              <a:lnTo>
                                <a:pt x="34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B7EF261" id="Полилиния 8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90pt,66pt,5in,66pt" coordsize="3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" filled="f" strokeweight=".25pt">
                <v:path o:connecttype="custom" o:connectlocs="0,0;2159000,0" o:connectangles="0,0"/>
                <w10:wrap anchorx="page" anchory="page"/>
              </v:polyline>
            </w:pict>
          </mc:Fallback>
        </mc:AlternateContent>
      </w:r>
      <w:r w:rsidRPr="00440DD1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5189855</wp:posOffset>
                </wp:positionV>
                <wp:extent cx="2159000" cy="0"/>
                <wp:effectExtent l="0" t="0" r="0" b="0"/>
                <wp:wrapNone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0"/>
                        </a:xfrm>
                        <a:custGeom>
                          <a:avLst/>
                          <a:gdLst>
                            <a:gd name="T0" fmla="*/ 0 w 3400"/>
                            <a:gd name="T1" fmla="*/ 3400 w 34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400">
                              <a:moveTo>
                                <a:pt x="0" y="0"/>
                              </a:moveTo>
                              <a:lnTo>
                                <a:pt x="34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9E9701C" id="Полилиния 7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8pt,408.65pt,218pt,408.65pt" coordsize="3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" filled="f" strokeweight=".5pt">
                <v:path o:connecttype="custom" o:connectlocs="0,0;2159000,0" o:connectangles="0,0"/>
                <w10:wrap anchorx="page" anchory="page"/>
              </v:polyline>
            </w:pict>
          </mc:Fallback>
        </mc:AlternateConten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13" w:lineRule="exact"/>
        <w:ind w:left="330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186" w:lineRule="exact"/>
        <w:ind w:left="3306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Смертність в Україні: теоретико-соціологічний аспект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13" w:lineRule="exact"/>
        <w:ind w:left="293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37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Поруч із гіперхолестеринемією</w:t>
      </w:r>
      <w:r w:rsidRPr="00440DD1"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  <w:t>4</w:t>
      </w:r>
      <w:r w:rsidRPr="00440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та гіперглікемією перебувають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lang w:eastAsia="ru-RU"/>
        </w:rPr>
        <w:t>атеросклероз та діабет</w:t>
      </w:r>
      <w:r w:rsidRPr="00440DD1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5</w:t>
      </w:r>
      <w:r w:rsidRPr="00440DD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6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Зауважимо лише, що вкорінені в українській культурі харчу-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вання звички щодо вживання жирної, солоної, гострої та смаженої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їжи в поєднанні із епізодично ударними дозами міцного алкоголю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 паралельним тютюнопалінням в ситуації аномії стають її фізі-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ологічно-організмічними відповідниками. Аномії як тому самому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беззаконню в макросоціальному масштабі цілком відповідає без-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законне поводження із власним здоров’ям. Адже якщо соціальний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час людини є знеціненим, то чи буде вартувати що-небудь здоров’я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lang w:eastAsia="ru-RU"/>
        </w:rPr>
        <w:t>у віддаленій особистісній перспективі?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6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Скорочення часової перспективи, як уже відзначалося, висту-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пає одним із ключових корелянтів аномії: ціннісно-нормативне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беззаконня робить один і той же фізичний та субєктивно-психіч-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ний [Головаха, Кроник, 1981] час соціально-коротшим, оскільки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часова перспектива є там, де існують надситуаційні регулятори со-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ціальності, пов’язані із аксіологічними структурами вищої цензури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lang w:eastAsia="ru-RU"/>
        </w:rPr>
        <w:t>культури суспільства [Романенко, Скідін, 2011, с.108].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6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 урахуванням вищевикладеного стає зрозумілим, що провідні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статті в структурі смертності в українському суспільстві, які, на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перший погляд є суто організмічними, насправді мають суто со-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ціальну зумовленість. Якщо бути більш точним, то це є культур-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но-ціннісна зумовленість, з якої випливають відповідні соціальні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ефекти. Ці статті смертності в нашому дослідженні можна визна-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186" w:lineRule="exact"/>
        <w:ind w:left="293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>4</w:t>
      </w:r>
      <w:r w:rsidRPr="00440DD1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 xml:space="preserve"> – Високий рівень холестерину та цукру найпоширені серед населення на сході країни (5,1% та 4,3%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186" w:lineRule="exact"/>
        <w:ind w:left="293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відповідно). Оскільки ці дві хронічні хвороби є ризиковими факторами, на сході спостерігається найви-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186" w:lineRule="exact"/>
        <w:ind w:left="293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щий відсоток інсультів та інфарктів (2,0% та 1,9% відповідно). Вірогідність поєднання цих хвороб є ви-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186" w:lineRule="exact"/>
        <w:ind w:left="293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сокою, оскільки майже 20% населення на сході України мають 2 чи більше хронічні хвороби – особливо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186" w:lineRule="exact"/>
        <w:ind w:left="293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чоловіки[Основні причини високого рівня смертності в Україні, 2010, с.28].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186" w:lineRule="exact"/>
        <w:ind w:left="293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>5</w:t>
      </w:r>
      <w:r w:rsidRPr="00440DD1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 xml:space="preserve"> – Один із трьох українців віком від 18 до 65 років має підвищеній кров’яний тиск, і майже одна п’ята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186" w:lineRule="exact"/>
        <w:ind w:left="293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частина дорослого населення хворіє на ожиріння. В цілому кореляційні зв’язки між кров’яним тиском,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186" w:lineRule="exact"/>
        <w:ind w:left="293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холестерином та індексом маси тіла (ІМТ) і ЦВХ – прямі та постійні з відносно низьких рівнів, показу-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186" w:lineRule="exact"/>
        <w:ind w:left="293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ючи, що оптимальними рівнями є приблизно 115/75 міліметрів ртутного стовпчика (мм рт.ст.), 3.8 мілі-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186" w:lineRule="exact"/>
        <w:ind w:left="293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молей на літр (ммоль/л), та 21 кілограм на квадратний метр (кг/м2), відповідно («Пріоритети в боротьбі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186" w:lineRule="exact"/>
        <w:ind w:left="293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з захворюваннями в країнах, що розвиваються», 2 видання, 2006 р) [Основні причини високого рівня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186" w:lineRule="exact"/>
        <w:ind w:left="293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смертності в Україні, 2010, с.21].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40" w:lineRule="exact"/>
        <w:ind w:left="636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41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ectPr w:rsidR="00440DD1" w:rsidRPr="00440DD1">
          <w:pgSz w:w="8386" w:h="11893"/>
          <w:pgMar w:top="666" w:right="133" w:bottom="253" w:left="666" w:header="720" w:footer="720" w:gutter="0"/>
          <w:cols w:space="720"/>
          <w:noEndnote/>
        </w:sectPr>
      </w:pP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13" w:lineRule="exact"/>
        <w:ind w:left="52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40DD1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753110</wp:posOffset>
                </wp:positionH>
                <wp:positionV relativeFrom="page">
                  <wp:posOffset>838200</wp:posOffset>
                </wp:positionV>
                <wp:extent cx="2159000" cy="0"/>
                <wp:effectExtent l="0" t="0" r="0" b="0"/>
                <wp:wrapNone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0"/>
                        </a:xfrm>
                        <a:custGeom>
                          <a:avLst/>
                          <a:gdLst>
                            <a:gd name="T0" fmla="*/ 0 w 3400"/>
                            <a:gd name="T1" fmla="*/ 3400 w 34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400">
                              <a:moveTo>
                                <a:pt x="0" y="0"/>
                              </a:moveTo>
                              <a:lnTo>
                                <a:pt x="34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358420B" id="Полилиния 6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9.3pt,66pt,229.3pt,66pt" coordsize="3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" filled="f" strokeweight=".25pt">
                <v:path o:connecttype="custom" o:connectlocs="0,0;2159000,0" o:connectangles="0,0"/>
                <w10:wrap anchorx="page" anchory="page"/>
              </v:polyline>
            </w:pict>
          </mc:Fallback>
        </mc:AlternateContent>
      </w:r>
      <w:r w:rsidRPr="00440DD1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753110</wp:posOffset>
                </wp:positionH>
                <wp:positionV relativeFrom="page">
                  <wp:posOffset>4021455</wp:posOffset>
                </wp:positionV>
                <wp:extent cx="2159000" cy="0"/>
                <wp:effectExtent l="0" t="0" r="0" b="0"/>
                <wp:wrapNone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0"/>
                        </a:xfrm>
                        <a:custGeom>
                          <a:avLst/>
                          <a:gdLst>
                            <a:gd name="T0" fmla="*/ 0 w 3400"/>
                            <a:gd name="T1" fmla="*/ 3400 w 34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400">
                              <a:moveTo>
                                <a:pt x="0" y="0"/>
                              </a:moveTo>
                              <a:lnTo>
                                <a:pt x="34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6654124" id="Полилиния 5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9.3pt,316.65pt,229.3pt,316.65pt" coordsize="3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" filled="f" strokeweight=".5pt">
                <v:path o:connecttype="custom" o:connectlocs="0,0;2159000,0" o:connectangles="0,0"/>
                <w10:wrap anchorx="page" anchory="page"/>
              </v:polyline>
            </w:pict>
          </mc:Fallback>
        </mc:AlternateConten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13" w:lineRule="exact"/>
        <w:ind w:left="52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186" w:lineRule="exact"/>
        <w:ind w:left="520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Медвєдєва Ю. Ю.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13" w:lineRule="exact"/>
        <w:ind w:left="52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373" w:lineRule="exact"/>
        <w:ind w:left="520"/>
        <w:rPr>
          <w:rFonts w:ascii="Times New Roman" w:eastAsia="Times New Roman" w:hAnsi="Times New Roman" w:cs="Times New Roman"/>
          <w:color w:val="00000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lang w:eastAsia="ru-RU"/>
        </w:rPr>
        <w:t xml:space="preserve">чити як </w:t>
      </w:r>
      <w:r w:rsidRPr="00440DD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аномічну та нозологічну смертність</w:t>
      </w:r>
      <w:r w:rsidRPr="00440DD1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ru-RU"/>
        </w:rPr>
        <w:t>6</w:t>
      </w:r>
      <w:r w:rsidRPr="00440DD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.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920"/>
        <w:rPr>
          <w:rFonts w:ascii="Times New Roman" w:eastAsia="Times New Roman" w:hAnsi="Times New Roman" w:cs="Times New Roman"/>
          <w:color w:val="00000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lang w:eastAsia="ru-RU"/>
        </w:rPr>
        <w:t>Аномічна смертність від ССЗ виражено гендеризована: чо-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ловіки помирають від них частіше за жінок. Негативні кореляції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стосуються освіти та рівня соціально-майнового статку: особи з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вищою освітою менше піддаються впливу факторів ризику, за ра-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хунок чого імовірність передчасної смерті істотно знижується. Для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чоловіків з вищої та нижчої страти в Україні імовірність смерті від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інсульту та інфаркту є приблизно однаковою ( в силу неусвідом-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lang w:eastAsia="ru-RU"/>
        </w:rPr>
        <w:t>лення такого чинника ризику, як гіпертонія).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9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Анозогнозичний компонент чоловічої смертності, на нашу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думку (яка тут повністю співпадає із думкою Г. Бондар [Бондар,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2012], є тісно пов’язаним із гендерною дискримінованістю україн-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ського чоловіцтва, гендерний статус якого в українському суспіль-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lang w:eastAsia="ru-RU"/>
        </w:rPr>
        <w:t>стві є найнижчим</w:t>
      </w:r>
      <w:r w:rsidRPr="00440DD1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7</w:t>
      </w:r>
      <w:r w:rsidRPr="00440DD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9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 якщо трігерами аномічної смертності на рівні культури ви-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ступають релігійна та ідеологічна аномія при супутній їй політич-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ній перманентній кризовості, то на рівні соціальної структури її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186" w:lineRule="exact"/>
        <w:ind w:left="520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>6</w:t>
      </w:r>
      <w:r w:rsidRPr="00440DD1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 xml:space="preserve"> – Майже одна чверть дорослого населення України має принаймні 1 хронічне захворювання чи стан,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186" w:lineRule="exact"/>
        <w:ind w:left="520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близько 7% мають декілька (3 чи більше) хронічних захворювань або станів. Найбільш поширений діа-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186" w:lineRule="exact"/>
        <w:ind w:left="520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гноз (7,3%) – стенокардія. Наступним за поширенням діагнозом є високий рівень холестерину у крові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186" w:lineRule="exact"/>
        <w:ind w:left="520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(гіперхолестеринемія) – 3,8%, за яким є діабет чи надмірний вміст цукру у крові – 3,6% . З усієї вибірки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186" w:lineRule="exact"/>
        <w:ind w:left="520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розповсюдженість інфаркту становить 1,2% та інсульту – 1,3%. Для остеопорозу відповідний відсоток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186" w:lineRule="exact"/>
        <w:ind w:left="520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вибірки дорівнює 2,4%. Розповсюдженість раку дещо нижча – 0,8% хворіють на рак тієї чи іншої форми,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186" w:lineRule="exact"/>
        <w:ind w:left="520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хоча на заході країни цей показник найвищий – 1,3%. Це можна пояснити відносно короткою тривалістю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186" w:lineRule="exact"/>
        <w:ind w:left="520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життя. Українці помирають від інших причин, оскільки середній вік захворюваності на рак припадає на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186" w:lineRule="exact"/>
        <w:ind w:left="520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пізніші роки життя (про це свідчить досвід промислово розвинутих країн) [Основні причини високого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186" w:lineRule="exact"/>
        <w:ind w:left="520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рівня смертності в Україні, 2010, с.26].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186" w:lineRule="exact"/>
        <w:ind w:left="520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>7</w:t>
      </w:r>
      <w:r w:rsidRPr="00440DD1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 xml:space="preserve"> – Українці, особливо чоловіки працездатного віку, не тільки помирають у ранньому віці, але й живуть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186" w:lineRule="exact"/>
        <w:ind w:left="520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менше років здоровим життям у порівнянні з чоловіками інших європейських країн. Зміни у вікових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186" w:lineRule="exact"/>
        <w:ind w:left="520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групах та ґендерному розподілі населення України мають серйозні соціальні та економічні наслідки…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186" w:lineRule="exact"/>
        <w:ind w:left="520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Кожен третій з тих, хто був класифікований при обстеженні як гіпертонік, не усвідомлював наявності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186" w:lineRule="exact"/>
        <w:ind w:left="520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у нього гіпертонічного стану, при чому вдвічі більше чоловіків у порівнянні з жінками не знали про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186" w:lineRule="exact"/>
        <w:ind w:left="520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це. Число чоловіків, яке не усвідомлює свій гіпертонічний стан, більше, ніж жінок – 48% чоловіків по-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186" w:lineRule="exact"/>
        <w:ind w:left="520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рівняно з 24% жінок. Така ситуація ненабагато відрізняється по регіонах. Слід особливо зазначити, що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186" w:lineRule="exact"/>
        <w:ind w:left="520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61% чоловіків та 74% жінок, які не усвідомлювали свій гіпертонічний стан, були класифіковані шляхом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186" w:lineRule="exact"/>
        <w:ind w:left="520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вимірювань при обстеженні як такі, що мають гіпертонію 2 стадії. Дорослі українці на сході були більше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186" w:lineRule="exact"/>
        <w:ind w:left="520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обізнані про свій гіпертонічний стан, ніж ті, хто проживає в інших регіонах. Найбільша частка людей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186" w:lineRule="exact"/>
        <w:ind w:left="520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з невиявленою гіпертонічною хворобою була зареєстрована на заході країни, де 19,2% були визначені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186" w:lineRule="exact"/>
        <w:ind w:left="520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шляхом вимірювання при обстеженні як такі, що мають гіпертонію 2 стадії [Основні причини високого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186" w:lineRule="exact"/>
        <w:ind w:left="520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рівня смертності в Україні, 2010, с.18, 29].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40" w:lineRule="exact"/>
        <w:ind w:left="52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42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ectPr w:rsidR="00440DD1" w:rsidRPr="00440DD1">
          <w:pgSz w:w="8386" w:h="11893"/>
          <w:pgMar w:top="666" w:right="133" w:bottom="253" w:left="666" w:header="720" w:footer="720" w:gutter="0"/>
          <w:cols w:space="720"/>
          <w:noEndnote/>
        </w:sectPr>
      </w:pP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13" w:lineRule="exact"/>
        <w:ind w:left="330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40DD1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2413000</wp:posOffset>
                </wp:positionH>
                <wp:positionV relativeFrom="page">
                  <wp:posOffset>838200</wp:posOffset>
                </wp:positionV>
                <wp:extent cx="2159000" cy="0"/>
                <wp:effectExtent l="0" t="0" r="0" b="0"/>
                <wp:wrapNone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0"/>
                        </a:xfrm>
                        <a:custGeom>
                          <a:avLst/>
                          <a:gdLst>
                            <a:gd name="T0" fmla="*/ 0 w 3400"/>
                            <a:gd name="T1" fmla="*/ 3400 w 34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400">
                              <a:moveTo>
                                <a:pt x="0" y="0"/>
                              </a:moveTo>
                              <a:lnTo>
                                <a:pt x="34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4B02C4B" id="Полилиния 4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90pt,66pt,5in,66pt" coordsize="3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" filled="f" strokeweight=".25pt">
                <v:path o:connecttype="custom" o:connectlocs="0,0;2159000,0" o:connectangles="0,0"/>
                <w10:wrap anchorx="page" anchory="page"/>
              </v:polyline>
            </w:pict>
          </mc:Fallback>
        </mc:AlternateConten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13" w:lineRule="exact"/>
        <w:ind w:left="330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186" w:lineRule="exact"/>
        <w:ind w:left="3306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Смертність в Україні: теоретико-соціологічний аспект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13" w:lineRule="exact"/>
        <w:ind w:left="293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37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ініцієнтами стають соціальна поляризація та бідність, які відпо-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lang w:eastAsia="ru-RU"/>
        </w:rPr>
        <w:t>відають низькому рівню соціального капіталу.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6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Загалом під соціальним капіталом в даному контексті слід ро-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зуміти сукупність зв’язків, збудованих на основі довіри, прихиль-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ності та солідарності, як своєрідний соціально-інтерактивний де-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позит. І якщо значення коефіцієнту Джинні та показники бідності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суспільстві зростають, то це виступає непрямим свідченням де-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lang w:eastAsia="ru-RU"/>
        </w:rPr>
        <w:t>фіциту соціального капіталу в суспільстві.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6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 дефіциту соціального капіталу існують свої психічні та ор-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ганізмічні ізоморфи, тобто подібні нульовому або мінімальному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соціально-інтерактивному депозиту психічні та організмічні уре-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чевлення. Ними виступають, на нашу думку, стан самоізольова-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lang w:eastAsia="ru-RU"/>
        </w:rPr>
        <w:t>ності та відповідні йому хвороби імунної системи.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6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Суспільство, як і людина, має свій імунітет, якому відповідає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система розрізнення чужорідних агентів, які, проникаючи у вну-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трішнє середовище організму, спричиняють вироблення антитіл,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які атакують контрагентів. Спроможність до таких атак визнача-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ється швидкістю розпізнавання, якій відповідає злагоджена робота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відповідних імунозабезпечуючих клітин. Їх ізоморфом на соціаль-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ному рівні виступають системи ідеологічної фільтрації та цензури,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які обмежують сугестивну проникність суспільства щодо чужорід-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lang w:eastAsia="ru-RU"/>
        </w:rPr>
        <w:t>них впливів [Романенко, 2006, с.164].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6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Підвищена проникність щодо таких впливів при наявній різ-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норідності населення відповідає стану соціального імунодефіци-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ту, в якому лідерство належить і відповідним хворобам, зокрема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туберкульозу, СНІДу, і, в першу чергу – онкопаталогіям. Останні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перебувають на 3-му місці  опісля серцево-судинних та церебро-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lang w:eastAsia="ru-RU"/>
        </w:rPr>
        <w:t>васкулярних розладів.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306" w:lineRule="exact"/>
        <w:ind w:left="6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 аномічною та нозологічною смертністю пов’язана</w:t>
      </w:r>
      <w:r w:rsidRPr="00440DD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девіанто-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306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0DD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генна смертність,</w:t>
      </w:r>
      <w:r w:rsidRPr="00440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яка, однак, ієрархічно підпорядкована першому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різновиду. Адже будь-які девіації означають не просто відхилення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 здорового способу життя; вони виступають індикаторами збоїв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перерозподілі соціального капіталу, оскільки виражають прихо-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40" w:lineRule="exact"/>
        <w:ind w:left="636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43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ectPr w:rsidR="00440DD1" w:rsidRPr="00440DD1">
          <w:pgSz w:w="8386" w:h="11893"/>
          <w:pgMar w:top="666" w:right="133" w:bottom="253" w:left="666" w:header="720" w:footer="720" w:gutter="0"/>
          <w:cols w:space="720"/>
          <w:noEndnote/>
        </w:sectPr>
      </w:pP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13" w:lineRule="exact"/>
        <w:ind w:left="52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40DD1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753110</wp:posOffset>
                </wp:positionH>
                <wp:positionV relativeFrom="page">
                  <wp:posOffset>838200</wp:posOffset>
                </wp:positionV>
                <wp:extent cx="2159000" cy="0"/>
                <wp:effectExtent l="0" t="0" r="0" b="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0"/>
                        </a:xfrm>
                        <a:custGeom>
                          <a:avLst/>
                          <a:gdLst>
                            <a:gd name="T0" fmla="*/ 0 w 3400"/>
                            <a:gd name="T1" fmla="*/ 3400 w 34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400">
                              <a:moveTo>
                                <a:pt x="0" y="0"/>
                              </a:moveTo>
                              <a:lnTo>
                                <a:pt x="34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7BAF433" id="Полилиния 3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9.3pt,66pt,229.3pt,66pt" coordsize="3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" filled="f" strokeweight=".25pt">
                <v:path o:connecttype="custom" o:connectlocs="0,0;2159000,0" o:connectangles="0,0"/>
                <w10:wrap anchorx="page" anchory="page"/>
              </v:polyline>
            </w:pict>
          </mc:Fallback>
        </mc:AlternateConten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13" w:lineRule="exact"/>
        <w:ind w:left="52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186" w:lineRule="exact"/>
        <w:ind w:left="520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Медвєдєва Ю. Ю.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13" w:lineRule="exact"/>
        <w:ind w:left="52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373" w:lineRule="exact"/>
        <w:ind w:left="520"/>
        <w:rPr>
          <w:rFonts w:ascii="Times New Roman" w:eastAsia="Times New Roman" w:hAnsi="Times New Roman" w:cs="Times New Roman"/>
          <w:color w:val="00000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lang w:eastAsia="ru-RU"/>
        </w:rPr>
        <w:t>вану схильність до саморуйнування, спричинену дефіцитом значу-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щих соціальних зв’язків. При цьому йдеться не просто про будь-які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соціальні зв’язки на рівні мікрооточення, а про можливість кому-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нікацій з будь-якими суб’єктами макрооточення, а саме для широ-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кого кола людей і груп, з якими особа або група не перебуває на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lang w:eastAsia="ru-RU"/>
        </w:rPr>
        <w:t>близькій відстані в фізичному та соціальному просторі.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9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Українське суспільство на тлі плюралістичних відмінностей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характеризується низьким рівнем соціального капіталу, який під-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тверджений демографічними дослідженнями Н. Левчук та рядом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lang w:eastAsia="ru-RU"/>
        </w:rPr>
        <w:t>інших соціологічних досліджень [Левчук, 2011; Злобіна, 2006].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9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Вище вже відзначалося, що девіантні звички (включаючи не-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правильне харчування та порушення рухового режиму) вмоти-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вовані, з одного боку, зниженням рівня усвідомлення актуальної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депривованості особи, а з іншого – прихованим намаганням упо-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вільнення життєвої динаміки (з чим також важко посперечатись,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оскільки і алкоголь, і тютюн, і жировмістка їжа, і малорухливий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спосіб життя (особливо при їх поєднанні)) спричиняють істотне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уповільнення організмічної динаміки. Але в аспекті соціальної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депривованості девіації виражають передусім ухилення від со-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ціальних зв’язків, побудованих на довірі до суспільства. І справа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 лише в тому, що девіації є порушенням соціальних норм, а в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тому, що більша частина так званих просоціальних девіацій (напр.,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вживання алкоголю) все одно вмотивована небажанням безпосе-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редньої комунікації. Годі вже й казати про такі девіації, як кри-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мінальна поведінка (до неї справа доходить за умови відсутності/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заблокованості комунікації) або ж вживання наркотиків (сам факт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їх вживання сам по собі виражає комунікативну заблокованість і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замкненість особи на внутрішньому світі, точніше, її аутистичну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lang w:eastAsia="ru-RU"/>
        </w:rPr>
        <w:t>відгородженість від соціальності).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9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тенденції до зниження кількості соціального капіталу (уточ-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нимо ще раз: зниження єдності, солідарності, інтегрованості сус-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пільства при зростанні готовності до боротьби, протистояння,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тобто агональності на противагу соцыальному кооперуванню,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40" w:lineRule="exact"/>
        <w:ind w:left="52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44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ectPr w:rsidR="00440DD1" w:rsidRPr="00440DD1">
          <w:pgSz w:w="8386" w:h="11893"/>
          <w:pgMar w:top="666" w:right="133" w:bottom="253" w:left="666" w:header="720" w:footer="720" w:gutter="0"/>
          <w:cols w:space="720"/>
          <w:noEndnote/>
        </w:sectPr>
      </w:pP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13" w:lineRule="exact"/>
        <w:ind w:left="330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40DD1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2413000</wp:posOffset>
                </wp:positionH>
                <wp:positionV relativeFrom="page">
                  <wp:posOffset>838200</wp:posOffset>
                </wp:positionV>
                <wp:extent cx="2159000" cy="0"/>
                <wp:effectExtent l="0" t="0" r="0" b="0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0"/>
                        </a:xfrm>
                        <a:custGeom>
                          <a:avLst/>
                          <a:gdLst>
                            <a:gd name="T0" fmla="*/ 0 w 3400"/>
                            <a:gd name="T1" fmla="*/ 3400 w 34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400">
                              <a:moveTo>
                                <a:pt x="0" y="0"/>
                              </a:moveTo>
                              <a:lnTo>
                                <a:pt x="34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2EC7018" id="Полилиния 2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90pt,66pt,5in,66pt" coordsize="3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" filled="f" strokeweight=".25pt">
                <v:path o:connecttype="custom" o:connectlocs="0,0;2159000,0" o:connectangles="0,0"/>
                <w10:wrap anchorx="page" anchory="page"/>
              </v:polyline>
            </w:pict>
          </mc:Fallback>
        </mc:AlternateContent>
      </w:r>
      <w:r w:rsidRPr="00440DD1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4055110</wp:posOffset>
                </wp:positionV>
                <wp:extent cx="2159000" cy="0"/>
                <wp:effectExtent l="0" t="0" r="0" b="0"/>
                <wp:wrapNone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0"/>
                        </a:xfrm>
                        <a:custGeom>
                          <a:avLst/>
                          <a:gdLst>
                            <a:gd name="T0" fmla="*/ 0 w 3400"/>
                            <a:gd name="T1" fmla="*/ 3400 w 34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400">
                              <a:moveTo>
                                <a:pt x="0" y="0"/>
                              </a:moveTo>
                              <a:lnTo>
                                <a:pt x="34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E40E388" id="Полилиния 1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8pt,319.3pt,218pt,319.3pt" coordsize="3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" filled="f" strokeweight=".5pt">
                <v:path o:connecttype="custom" o:connectlocs="0,0;2159000,0" o:connectangles="0,0"/>
                <w10:wrap anchorx="page" anchory="page"/>
              </v:polyline>
            </w:pict>
          </mc:Fallback>
        </mc:AlternateConten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13" w:lineRule="exact"/>
        <w:ind w:left="330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186" w:lineRule="exact"/>
        <w:ind w:left="3306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Смертність в Україні: теоретико-соціологічний аспект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13" w:lineRule="exact"/>
        <w:ind w:left="293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37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комунікації та інтеграції) переживається «стрес під контролем»,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що для значної чисельності людей призводить до набирання ваги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(надлишкової ваги або ж діагнозу «ожиріння»[див. у зв’язку з цим: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Малкина-Пых, 2010; Воронов, 2006]). При цьому статистика ожи-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lang w:eastAsia="ru-RU"/>
        </w:rPr>
        <w:t>ріння в Україні також випереджає відповідні показники ЄС та РФ</w:t>
      </w:r>
      <w:r w:rsidRPr="00440DD1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8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6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Ми, звісно, не будемо стверджувати, що само ізольованість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спричиняє набирання ваги, або ж набирання ваги спричиняє со-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ціальну самоізольованість (це доволі неверифіковані твердження).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Резон ніше було б зауважити, що набирання ваги значною чисель-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ністю населення, з високою імовірністю, є супутнім процесам со-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ціальної атомізації. Останнє, звісно, поки що має статус гіпотези і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потребує подальших наукових досліджень в руслі зв’язку соціаль-</w:t>
      </w:r>
    </w:p>
    <w:p w:rsidR="00440DD1" w:rsidRPr="00440DD1" w:rsidRDefault="00440DD1" w:rsidP="00440DD1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lang w:eastAsia="ru-RU"/>
        </w:rPr>
      </w:pPr>
      <w:r w:rsidRPr="00440DD1">
        <w:rPr>
          <w:rFonts w:ascii="Times New Roman" w:eastAsia="Times New Roman" w:hAnsi="Times New Roman" w:cs="Times New Roman"/>
          <w:color w:val="000000"/>
          <w:lang w:eastAsia="ru-RU"/>
        </w:rPr>
        <w:t>них та психосоматичних чинників смертності.</w:t>
      </w:r>
    </w:p>
    <w:p w:rsidR="007F5198" w:rsidRDefault="007F5198">
      <w:bookmarkStart w:id="0" w:name="_GoBack"/>
      <w:bookmarkEnd w:id="0"/>
    </w:p>
    <w:sectPr w:rsidR="007F5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C36"/>
    <w:rsid w:val="00004C36"/>
    <w:rsid w:val="00440DD1"/>
    <w:rsid w:val="007F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8DE0A3-D5B6-4F91-8217-0622C8FBD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3217</Words>
  <Characters>18343</Characters>
  <Application>Microsoft Office Word</Application>
  <DocSecurity>0</DocSecurity>
  <Lines>152</Lines>
  <Paragraphs>43</Paragraphs>
  <ScaleCrop>false</ScaleCrop>
  <Company>SPecialiST RePack</Company>
  <LinksUpToDate>false</LinksUpToDate>
  <CharactersWithSpaces>21517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IPA</dc:creator>
  <cp:keywords/>
  <dc:description/>
  <cp:lastModifiedBy>IPA</cp:lastModifiedBy>
  <cp:revision>2</cp:revision>
  <dcterms:created xsi:type="dcterms:W3CDTF">2016-05-21T10:03:00Z</dcterms:created>
  <dcterms:modified xsi:type="dcterms:W3CDTF">2016-05-21T10:03:00Z</dcterms:modified>
</cp:coreProperties>
</file>