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2" w:type="dxa"/>
        <w:tblCellSpacing w:w="0" w:type="dxa"/>
        <w:tblCellMar>
          <w:left w:w="0" w:type="dxa"/>
          <w:right w:w="0" w:type="dxa"/>
        </w:tblCellMar>
        <w:tblLook w:val="00A0"/>
      </w:tblPr>
      <w:tblGrid>
        <w:gridCol w:w="146"/>
        <w:gridCol w:w="9180"/>
        <w:gridCol w:w="146"/>
      </w:tblGrid>
      <w:tr w:rsidR="009E5F14" w:rsidRPr="007F11D4" w:rsidTr="00F32AFC">
        <w:trPr>
          <w:tblCellSpacing w:w="0" w:type="dxa"/>
        </w:trPr>
        <w:tc>
          <w:tcPr>
            <w:tcW w:w="132" w:type="dxa"/>
            <w:tcBorders>
              <w:top w:val="single" w:sz="24" w:space="0" w:color="FFFFFF"/>
            </w:tcBorders>
            <w:shd w:val="clear" w:color="auto" w:fill="FFFFFF"/>
            <w:tcMar>
              <w:top w:w="63" w:type="dxa"/>
              <w:left w:w="63" w:type="dxa"/>
              <w:bottom w:w="63" w:type="dxa"/>
              <w:right w:w="63" w:type="dxa"/>
            </w:tcMar>
          </w:tcPr>
          <w:p w:rsidR="009E5F14" w:rsidRPr="007F11D4" w:rsidRDefault="009E5F14" w:rsidP="00F32AFC">
            <w:pPr>
              <w:spacing w:after="0" w:line="163" w:lineRule="atLeast"/>
              <w:rPr>
                <w:rFonts w:ascii="Tahoma" w:hAnsi="Tahoma" w:cs="Tahoma"/>
                <w:color w:val="999999"/>
                <w:sz w:val="14"/>
                <w:szCs w:val="14"/>
                <w:lang w:val="uk-UA" w:eastAsia="ru-RU"/>
              </w:rPr>
            </w:pPr>
          </w:p>
        </w:tc>
        <w:tc>
          <w:tcPr>
            <w:tcW w:w="9208" w:type="dxa"/>
            <w:tcBorders>
              <w:top w:val="single" w:sz="24" w:space="0" w:color="FFFFFF"/>
            </w:tcBorders>
            <w:shd w:val="clear" w:color="auto" w:fill="FFFFFF"/>
            <w:tcMar>
              <w:top w:w="63" w:type="dxa"/>
              <w:left w:w="63" w:type="dxa"/>
              <w:bottom w:w="63" w:type="dxa"/>
              <w:right w:w="63" w:type="dxa"/>
            </w:tcMar>
          </w:tcPr>
          <w:p w:rsidR="009E5F14" w:rsidRPr="007F11D4" w:rsidRDefault="009E5F14" w:rsidP="00F32AFC">
            <w:pPr>
              <w:spacing w:after="0" w:line="193" w:lineRule="atLeast"/>
              <w:rPr>
                <w:rFonts w:ascii="Tahoma" w:hAnsi="Tahoma" w:cs="Tahoma"/>
                <w:color w:val="000000"/>
                <w:sz w:val="14"/>
                <w:szCs w:val="14"/>
                <w:lang w:val="uk-UA" w:eastAsia="ru-RU"/>
              </w:rPr>
            </w:pPr>
          </w:p>
        </w:tc>
        <w:tc>
          <w:tcPr>
            <w:tcW w:w="132" w:type="dxa"/>
            <w:tcBorders>
              <w:top w:val="single" w:sz="24" w:space="0" w:color="FFFFFF"/>
            </w:tcBorders>
            <w:shd w:val="clear" w:color="auto" w:fill="FFFFFF"/>
            <w:tcMar>
              <w:top w:w="63" w:type="dxa"/>
              <w:left w:w="63" w:type="dxa"/>
              <w:bottom w:w="63" w:type="dxa"/>
              <w:right w:w="63" w:type="dxa"/>
            </w:tcMar>
          </w:tcPr>
          <w:p w:rsidR="009E5F14" w:rsidRPr="007F11D4" w:rsidRDefault="009E5F14" w:rsidP="00F32AFC">
            <w:pPr>
              <w:spacing w:after="0" w:line="163" w:lineRule="atLeast"/>
              <w:rPr>
                <w:rFonts w:ascii="Tahoma" w:hAnsi="Tahoma" w:cs="Tahoma"/>
                <w:color w:val="999999"/>
                <w:sz w:val="14"/>
                <w:szCs w:val="14"/>
                <w:lang w:val="uk-UA" w:eastAsia="ru-RU"/>
              </w:rPr>
            </w:pPr>
          </w:p>
        </w:tc>
      </w:tr>
    </w:tbl>
    <w:p w:rsidR="009E5F14" w:rsidRPr="007F11D4" w:rsidRDefault="009E5F14" w:rsidP="00FF6314">
      <w:pPr>
        <w:spacing w:after="0" w:line="240" w:lineRule="auto"/>
        <w:rPr>
          <w:rFonts w:ascii="Times New Roman" w:hAnsi="Times New Roman"/>
          <w:b/>
          <w:sz w:val="18"/>
          <w:szCs w:val="18"/>
          <w:lang w:val="uk-UA" w:eastAsia="ru-RU"/>
        </w:rPr>
      </w:pPr>
      <w:r w:rsidRPr="007F11D4">
        <w:rPr>
          <w:rFonts w:ascii="Times New Roman" w:hAnsi="Times New Roman"/>
          <w:b/>
          <w:sz w:val="18"/>
          <w:szCs w:val="18"/>
          <w:highlight w:val="yellow"/>
          <w:lang w:val="uk-UA" w:eastAsia="ru-RU"/>
        </w:rPr>
        <w:t>УДК</w:t>
      </w:r>
      <w:r w:rsidRPr="007F11D4">
        <w:rPr>
          <w:rFonts w:ascii="Times New Roman" w:hAnsi="Times New Roman"/>
          <w:b/>
          <w:sz w:val="18"/>
          <w:szCs w:val="18"/>
          <w:lang w:val="uk-UA" w:eastAsia="ru-RU"/>
        </w:rPr>
        <w:t xml:space="preserve"> </w:t>
      </w:r>
    </w:p>
    <w:p w:rsidR="009E5F14" w:rsidRPr="007F11D4" w:rsidRDefault="009E5F14" w:rsidP="00FF6314">
      <w:pPr>
        <w:keepNext/>
        <w:widowControl w:val="0"/>
        <w:spacing w:after="0" w:line="240" w:lineRule="auto"/>
        <w:jc w:val="right"/>
        <w:rPr>
          <w:rFonts w:ascii="Times New Roman" w:hAnsi="Times New Roman"/>
          <w:sz w:val="18"/>
          <w:szCs w:val="18"/>
          <w:lang w:val="uk-UA" w:eastAsia="ru-RU"/>
        </w:rPr>
      </w:pPr>
      <w:r w:rsidRPr="007F11D4">
        <w:rPr>
          <w:rFonts w:ascii="Times New Roman" w:hAnsi="Times New Roman"/>
          <w:b/>
          <w:sz w:val="18"/>
          <w:szCs w:val="18"/>
          <w:lang w:val="uk-UA" w:eastAsia="ru-RU"/>
        </w:rPr>
        <w:t>Гнатюк А. О.</w:t>
      </w:r>
    </w:p>
    <w:p w:rsidR="009E5F14" w:rsidRPr="007F11D4" w:rsidRDefault="009E5F14" w:rsidP="00FF6314">
      <w:pPr>
        <w:keepNext/>
        <w:widowControl w:val="0"/>
        <w:spacing w:after="0" w:line="240" w:lineRule="auto"/>
        <w:jc w:val="right"/>
        <w:rPr>
          <w:rFonts w:ascii="Times New Roman" w:hAnsi="Times New Roman"/>
          <w:i/>
          <w:sz w:val="18"/>
          <w:szCs w:val="18"/>
          <w:lang w:val="uk-UA" w:eastAsia="ru-RU"/>
        </w:rPr>
      </w:pPr>
      <w:r w:rsidRPr="007F11D4">
        <w:rPr>
          <w:rFonts w:ascii="Times New Roman" w:hAnsi="Times New Roman"/>
          <w:i/>
          <w:sz w:val="18"/>
          <w:szCs w:val="18"/>
          <w:lang w:val="uk-UA" w:eastAsia="ru-RU"/>
        </w:rPr>
        <w:t>Національний авіаційний університет, Київ</w:t>
      </w:r>
    </w:p>
    <w:p w:rsidR="009E5F14" w:rsidRPr="007F11D4" w:rsidRDefault="009E5F14" w:rsidP="00FF6314">
      <w:pPr>
        <w:keepNext/>
        <w:widowControl w:val="0"/>
        <w:spacing w:after="0" w:line="240" w:lineRule="auto"/>
        <w:jc w:val="right"/>
        <w:rPr>
          <w:rFonts w:ascii="Times New Roman" w:hAnsi="Times New Roman"/>
          <w:i/>
          <w:sz w:val="18"/>
          <w:szCs w:val="18"/>
          <w:lang w:val="uk-UA" w:eastAsia="ru-RU"/>
        </w:rPr>
      </w:pPr>
    </w:p>
    <w:p w:rsidR="009E5F14" w:rsidRPr="007F11D4" w:rsidRDefault="009E5F14" w:rsidP="00FF6314">
      <w:pPr>
        <w:keepNext/>
        <w:widowControl w:val="0"/>
        <w:spacing w:after="0" w:line="240" w:lineRule="auto"/>
        <w:jc w:val="right"/>
        <w:rPr>
          <w:rFonts w:ascii="Times New Roman" w:hAnsi="Times New Roman"/>
          <w:sz w:val="18"/>
          <w:szCs w:val="18"/>
          <w:lang w:val="uk-UA" w:eastAsia="ru-RU"/>
        </w:rPr>
      </w:pPr>
    </w:p>
    <w:p w:rsidR="009E5F14" w:rsidRDefault="009E5F14" w:rsidP="007F11D4">
      <w:pPr>
        <w:jc w:val="both"/>
        <w:rPr>
          <w:rFonts w:ascii="Times New Roman" w:hAnsi="Times New Roman"/>
          <w:b/>
          <w:sz w:val="20"/>
          <w:szCs w:val="20"/>
          <w:lang w:val="uk-UA" w:eastAsia="ru-RU"/>
        </w:rPr>
      </w:pPr>
      <w:r>
        <w:rPr>
          <w:rFonts w:ascii="Times New Roman" w:hAnsi="Times New Roman"/>
          <w:b/>
          <w:sz w:val="20"/>
          <w:szCs w:val="20"/>
          <w:lang w:val="uk-UA" w:eastAsia="ru-RU"/>
        </w:rPr>
        <w:t>ВИКОРИСТАННЯ НЕВЕРБАЛЬНИХ ЗАСОБІВ СПІЛКУВАННЯ У</w:t>
      </w:r>
      <w:r w:rsidRPr="007F11D4">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ДІЛОВОМУ </w:t>
      </w:r>
      <w:r w:rsidRPr="007F11D4">
        <w:rPr>
          <w:rFonts w:ascii="Times New Roman" w:hAnsi="Times New Roman"/>
          <w:b/>
          <w:sz w:val="20"/>
          <w:szCs w:val="20"/>
          <w:lang w:val="uk-UA" w:eastAsia="ru-RU"/>
        </w:rPr>
        <w:t>ЕТИКЕТ</w:t>
      </w:r>
      <w:r>
        <w:rPr>
          <w:rFonts w:ascii="Times New Roman" w:hAnsi="Times New Roman"/>
          <w:b/>
          <w:sz w:val="20"/>
          <w:szCs w:val="20"/>
          <w:lang w:val="uk-UA" w:eastAsia="ru-RU"/>
        </w:rPr>
        <w:t>І</w:t>
      </w:r>
    </w:p>
    <w:p w:rsidR="009E5F14" w:rsidRDefault="009E5F14" w:rsidP="00A22C1B">
      <w:pPr>
        <w:spacing w:after="0"/>
        <w:ind w:firstLine="709"/>
        <w:jc w:val="both"/>
        <w:rPr>
          <w:rFonts w:ascii="Times New Roman" w:hAnsi="Times New Roman"/>
          <w:sz w:val="18"/>
          <w:szCs w:val="18"/>
          <w:lang w:val="uk-UA" w:eastAsia="ru-RU"/>
        </w:rPr>
      </w:pPr>
      <w:r w:rsidRPr="007F11D4">
        <w:rPr>
          <w:rFonts w:ascii="Times New Roman" w:hAnsi="Times New Roman"/>
          <w:sz w:val="18"/>
          <w:szCs w:val="18"/>
          <w:lang w:val="uk-UA" w:eastAsia="ru-RU"/>
        </w:rPr>
        <w:t xml:space="preserve">Ділове спілкування стає тим ефективнішим, чим краще в </w:t>
      </w:r>
      <w:r>
        <w:rPr>
          <w:rFonts w:ascii="Times New Roman" w:hAnsi="Times New Roman"/>
          <w:sz w:val="18"/>
          <w:szCs w:val="18"/>
          <w:lang w:val="uk-UA" w:eastAsia="ru-RU"/>
        </w:rPr>
        <w:t>ньому пов'язуються вербальні і невербальні засоби, а також дотримання</w:t>
      </w:r>
      <w:r w:rsidRPr="007F11D4">
        <w:rPr>
          <w:rFonts w:ascii="Times New Roman" w:hAnsi="Times New Roman"/>
          <w:sz w:val="18"/>
          <w:szCs w:val="18"/>
          <w:lang w:val="uk-UA" w:eastAsia="ru-RU"/>
        </w:rPr>
        <w:t xml:space="preserve"> службов</w:t>
      </w:r>
      <w:r>
        <w:rPr>
          <w:rFonts w:ascii="Times New Roman" w:hAnsi="Times New Roman"/>
          <w:sz w:val="18"/>
          <w:szCs w:val="18"/>
          <w:lang w:val="uk-UA" w:eastAsia="ru-RU"/>
        </w:rPr>
        <w:t>ого етикету. Так, люди</w:t>
      </w:r>
      <w:r w:rsidRPr="007F11D4">
        <w:rPr>
          <w:rFonts w:ascii="Times New Roman" w:hAnsi="Times New Roman"/>
          <w:sz w:val="18"/>
          <w:szCs w:val="18"/>
          <w:lang w:val="uk-UA" w:eastAsia="ru-RU"/>
        </w:rPr>
        <w:t xml:space="preserve"> під час першої зустрічі, звертають </w:t>
      </w:r>
      <w:r>
        <w:rPr>
          <w:rFonts w:ascii="Times New Roman" w:hAnsi="Times New Roman"/>
          <w:sz w:val="18"/>
          <w:szCs w:val="18"/>
          <w:lang w:val="uk-UA" w:eastAsia="ru-RU"/>
        </w:rPr>
        <w:t xml:space="preserve">особливу </w:t>
      </w:r>
      <w:r w:rsidRPr="007F11D4">
        <w:rPr>
          <w:rFonts w:ascii="Times New Roman" w:hAnsi="Times New Roman"/>
          <w:sz w:val="18"/>
          <w:szCs w:val="18"/>
          <w:lang w:val="uk-UA" w:eastAsia="ru-RU"/>
        </w:rPr>
        <w:t>увагу на зовнішній вигляд одне одного. Тому одяг ділової людини має бути охайним, відповідати конкретній ситуації. Що і як одягати на зустріч залежить від того, відбудеться вона вдень чи ввечері, влітку чи взимку, буде офіційною чи дружньою. Звичайно недоречними на діловій зус</w:t>
      </w:r>
      <w:r>
        <w:rPr>
          <w:rFonts w:ascii="Times New Roman" w:hAnsi="Times New Roman"/>
          <w:sz w:val="18"/>
          <w:szCs w:val="18"/>
          <w:lang w:val="uk-UA" w:eastAsia="ru-RU"/>
        </w:rPr>
        <w:t>трічі будуть відкрита сукня,</w:t>
      </w:r>
      <w:r w:rsidRPr="007F11D4">
        <w:rPr>
          <w:rFonts w:ascii="Times New Roman" w:hAnsi="Times New Roman"/>
          <w:sz w:val="18"/>
          <w:szCs w:val="18"/>
          <w:lang w:val="uk-UA" w:eastAsia="ru-RU"/>
        </w:rPr>
        <w:t xml:space="preserve"> парфуми</w:t>
      </w:r>
      <w:r>
        <w:rPr>
          <w:rFonts w:ascii="Times New Roman" w:hAnsi="Times New Roman"/>
          <w:sz w:val="18"/>
          <w:szCs w:val="18"/>
          <w:lang w:val="uk-UA" w:eastAsia="ru-RU"/>
        </w:rPr>
        <w:t xml:space="preserve"> зі шлейфом або</w:t>
      </w:r>
      <w:r w:rsidRPr="007F11D4">
        <w:rPr>
          <w:rFonts w:ascii="Times New Roman" w:hAnsi="Times New Roman"/>
          <w:sz w:val="18"/>
          <w:szCs w:val="18"/>
          <w:lang w:val="uk-UA" w:eastAsia="ru-RU"/>
        </w:rPr>
        <w:t xml:space="preserve"> надто яскравий макіяж. </w:t>
      </w:r>
    </w:p>
    <w:p w:rsidR="009E5F14" w:rsidRDefault="009E5F14" w:rsidP="00A22C1B">
      <w:pPr>
        <w:spacing w:after="0"/>
        <w:ind w:firstLine="709"/>
        <w:jc w:val="both"/>
        <w:rPr>
          <w:rFonts w:ascii="Times New Roman" w:hAnsi="Times New Roman"/>
          <w:sz w:val="18"/>
          <w:szCs w:val="18"/>
          <w:lang w:val="uk-UA" w:eastAsia="ru-RU"/>
        </w:rPr>
      </w:pPr>
      <w:r>
        <w:rPr>
          <w:rFonts w:ascii="Times New Roman" w:hAnsi="Times New Roman"/>
          <w:sz w:val="18"/>
          <w:szCs w:val="18"/>
          <w:lang w:val="uk-UA" w:eastAsia="ru-RU"/>
        </w:rPr>
        <w:t>Вітаючись, треба ледь</w:t>
      </w:r>
      <w:r w:rsidRPr="007F11D4">
        <w:rPr>
          <w:rFonts w:ascii="Times New Roman" w:hAnsi="Times New Roman"/>
          <w:sz w:val="18"/>
          <w:szCs w:val="18"/>
          <w:lang w:val="uk-UA" w:eastAsia="ru-RU"/>
        </w:rPr>
        <w:t xml:space="preserve"> нахилити голову, почекати, що і як співрозмовник відповість на вітання, а потім, посміхнувшись, підійти до нього, не забуваючи про необхідність дотримуватись відповідної дистанції. Господар повинен спочатку запропонувати присісти гостю, а потім сідає сам. Якщо господар хоче, щоб гостю було зручно, він пропонує йому самому обрати місце, куди присісти. Гість сам обере для себе найзручнішу дистанцію. Бажано, щоб співрозмовник при цьому не сидів спиною до дверей та інших людей, бо це </w:t>
      </w:r>
      <w:r>
        <w:rPr>
          <w:rFonts w:ascii="Times New Roman" w:hAnsi="Times New Roman"/>
          <w:sz w:val="18"/>
          <w:szCs w:val="18"/>
          <w:lang w:val="uk-UA" w:eastAsia="ru-RU"/>
        </w:rPr>
        <w:t>може викликати в нього тривогу.</w:t>
      </w:r>
    </w:p>
    <w:p w:rsidR="009E5F14" w:rsidRDefault="009E5F14" w:rsidP="00625769">
      <w:pPr>
        <w:spacing w:after="0"/>
        <w:ind w:firstLine="709"/>
        <w:jc w:val="both"/>
        <w:rPr>
          <w:rFonts w:ascii="Times New Roman" w:hAnsi="Times New Roman"/>
          <w:sz w:val="18"/>
          <w:szCs w:val="18"/>
          <w:lang w:val="uk-UA" w:eastAsia="ru-RU"/>
        </w:rPr>
      </w:pPr>
      <w:r>
        <w:rPr>
          <w:rFonts w:ascii="Times New Roman" w:hAnsi="Times New Roman"/>
          <w:sz w:val="18"/>
          <w:szCs w:val="18"/>
          <w:lang w:val="uk-UA" w:eastAsia="ru-RU"/>
        </w:rPr>
        <w:t>Закінчу</w:t>
      </w:r>
      <w:r w:rsidRPr="007F11D4">
        <w:rPr>
          <w:rFonts w:ascii="Times New Roman" w:hAnsi="Times New Roman"/>
          <w:sz w:val="18"/>
          <w:szCs w:val="18"/>
          <w:lang w:val="uk-UA" w:eastAsia="ru-RU"/>
        </w:rPr>
        <w:t>ючи розмову, бажано встати, привітно попрощатися. Доречно відзначити позитивні результати, що були досягнуті під час бесіди, виказати надію на продовження зустрічей. Щоб підкреслити особливу пошану до людини, варто зустріти її біля дверей, а після заверше</w:t>
      </w:r>
      <w:r>
        <w:rPr>
          <w:rFonts w:ascii="Times New Roman" w:hAnsi="Times New Roman"/>
          <w:sz w:val="18"/>
          <w:szCs w:val="18"/>
          <w:lang w:val="uk-UA" w:eastAsia="ru-RU"/>
        </w:rPr>
        <w:t>ння розмови провести до дверей.</w:t>
      </w:r>
    </w:p>
    <w:p w:rsidR="009E5F14" w:rsidRDefault="009E5F14" w:rsidP="00625769">
      <w:pPr>
        <w:spacing w:after="0"/>
        <w:ind w:firstLine="709"/>
        <w:jc w:val="both"/>
        <w:rPr>
          <w:rFonts w:ascii="Times New Roman" w:hAnsi="Times New Roman"/>
          <w:sz w:val="18"/>
          <w:szCs w:val="18"/>
          <w:lang w:val="uk-UA" w:eastAsia="ru-RU"/>
        </w:rPr>
      </w:pPr>
      <w:r w:rsidRPr="007F11D4">
        <w:rPr>
          <w:rFonts w:ascii="Times New Roman" w:hAnsi="Times New Roman"/>
          <w:sz w:val="18"/>
          <w:szCs w:val="18"/>
          <w:lang w:val="uk-UA" w:eastAsia="ru-RU"/>
        </w:rPr>
        <w:t>Існують певні правила вербального та невербального спілкування під час колективного обговорення проблем, проведення нарад, зборів. Вони стосуються всіх присутніх на цьому заході, але найбільше вимог висувається до поведінк</w:t>
      </w:r>
      <w:r>
        <w:rPr>
          <w:rFonts w:ascii="Times New Roman" w:hAnsi="Times New Roman"/>
          <w:sz w:val="18"/>
          <w:szCs w:val="18"/>
          <w:lang w:val="uk-UA" w:eastAsia="ru-RU"/>
        </w:rPr>
        <w:t>и та культури спілкування головуючого</w:t>
      </w:r>
      <w:r w:rsidRPr="007F11D4">
        <w:rPr>
          <w:rFonts w:ascii="Times New Roman" w:hAnsi="Times New Roman"/>
          <w:sz w:val="18"/>
          <w:szCs w:val="18"/>
          <w:lang w:val="uk-UA" w:eastAsia="ru-RU"/>
        </w:rPr>
        <w:t xml:space="preserve">. </w:t>
      </w:r>
      <w:r>
        <w:rPr>
          <w:rFonts w:ascii="Times New Roman" w:hAnsi="Times New Roman"/>
          <w:sz w:val="18"/>
          <w:szCs w:val="18"/>
          <w:lang w:val="uk-UA" w:eastAsia="ru-RU"/>
        </w:rPr>
        <w:t>Основою культури</w:t>
      </w:r>
      <w:r w:rsidRPr="007F11D4">
        <w:rPr>
          <w:rFonts w:ascii="Times New Roman" w:hAnsi="Times New Roman"/>
          <w:sz w:val="18"/>
          <w:szCs w:val="18"/>
          <w:lang w:val="uk-UA" w:eastAsia="ru-RU"/>
        </w:rPr>
        <w:t xml:space="preserve"> </w:t>
      </w:r>
      <w:r>
        <w:rPr>
          <w:rFonts w:ascii="Times New Roman" w:hAnsi="Times New Roman"/>
          <w:sz w:val="18"/>
          <w:szCs w:val="18"/>
          <w:lang w:val="uk-UA" w:eastAsia="ru-RU"/>
        </w:rPr>
        <w:t xml:space="preserve">невербального </w:t>
      </w:r>
      <w:r w:rsidRPr="007F11D4">
        <w:rPr>
          <w:rFonts w:ascii="Times New Roman" w:hAnsi="Times New Roman"/>
          <w:sz w:val="18"/>
          <w:szCs w:val="18"/>
          <w:lang w:val="uk-UA" w:eastAsia="ru-RU"/>
        </w:rPr>
        <w:t>спілкування</w:t>
      </w:r>
      <w:r>
        <w:rPr>
          <w:rFonts w:ascii="Times New Roman" w:hAnsi="Times New Roman"/>
          <w:sz w:val="18"/>
          <w:szCs w:val="18"/>
          <w:lang w:val="uk-UA" w:eastAsia="ru-RU"/>
        </w:rPr>
        <w:t xml:space="preserve"> головуючого</w:t>
      </w:r>
      <w:r w:rsidRPr="007F11D4">
        <w:rPr>
          <w:rFonts w:ascii="Times New Roman" w:hAnsi="Times New Roman"/>
          <w:sz w:val="18"/>
          <w:szCs w:val="18"/>
          <w:lang w:val="uk-UA" w:eastAsia="ru-RU"/>
        </w:rPr>
        <w:t xml:space="preserve"> є контакт очей, дотримання вимог просторового розміщення та часових характеристик</w:t>
      </w:r>
      <w:r>
        <w:rPr>
          <w:rFonts w:ascii="Times New Roman" w:hAnsi="Times New Roman"/>
          <w:sz w:val="18"/>
          <w:szCs w:val="18"/>
          <w:lang w:val="uk-UA" w:eastAsia="ru-RU"/>
        </w:rPr>
        <w:t>.</w:t>
      </w:r>
      <w:r w:rsidRPr="007F11D4">
        <w:rPr>
          <w:rFonts w:ascii="Times New Roman" w:hAnsi="Times New Roman"/>
          <w:sz w:val="18"/>
          <w:szCs w:val="18"/>
          <w:lang w:val="uk-UA" w:eastAsia="ru-RU"/>
        </w:rPr>
        <w:t xml:space="preserve"> </w:t>
      </w:r>
    </w:p>
    <w:p w:rsidR="009E5F14" w:rsidRDefault="009E5F14" w:rsidP="002A04A3">
      <w:pPr>
        <w:spacing w:after="0"/>
        <w:ind w:firstLine="709"/>
        <w:jc w:val="both"/>
        <w:rPr>
          <w:rFonts w:ascii="Times New Roman" w:hAnsi="Times New Roman"/>
          <w:sz w:val="18"/>
          <w:szCs w:val="18"/>
          <w:lang w:val="uk-UA" w:eastAsia="ru-RU"/>
        </w:rPr>
      </w:pPr>
      <w:r>
        <w:rPr>
          <w:rFonts w:ascii="Times New Roman" w:hAnsi="Times New Roman"/>
          <w:sz w:val="18"/>
          <w:szCs w:val="18"/>
          <w:lang w:val="uk-UA" w:eastAsia="ru-RU"/>
        </w:rPr>
        <w:t>Отже, використання засобів невербальної комунікації підвищує</w:t>
      </w:r>
      <w:r w:rsidRPr="007F11D4">
        <w:rPr>
          <w:rFonts w:ascii="Times New Roman" w:hAnsi="Times New Roman"/>
          <w:sz w:val="18"/>
          <w:szCs w:val="18"/>
          <w:lang w:val="uk-UA" w:eastAsia="ru-RU"/>
        </w:rPr>
        <w:t xml:space="preserve"> ефективніст</w:t>
      </w:r>
      <w:r>
        <w:rPr>
          <w:rFonts w:ascii="Times New Roman" w:hAnsi="Times New Roman"/>
          <w:sz w:val="18"/>
          <w:szCs w:val="18"/>
          <w:lang w:val="uk-UA" w:eastAsia="ru-RU"/>
        </w:rPr>
        <w:t xml:space="preserve">ь впливу однієї людини на іншу. </w:t>
      </w:r>
      <w:r w:rsidRPr="007F11D4">
        <w:rPr>
          <w:rFonts w:ascii="Times New Roman" w:hAnsi="Times New Roman"/>
          <w:sz w:val="18"/>
          <w:szCs w:val="18"/>
          <w:lang w:val="uk-UA" w:eastAsia="ru-RU"/>
        </w:rPr>
        <w:t>Розвиваючись та оволодіваючи різними засобами спілкування, людина самовдосконалюється і підвищує культуру своєї поведінки і спілкування.</w:t>
      </w:r>
    </w:p>
    <w:p w:rsidR="009E5F14" w:rsidRDefault="009E5F14" w:rsidP="002A04A3">
      <w:pPr>
        <w:pStyle w:val="Footer"/>
        <w:jc w:val="center"/>
        <w:rPr>
          <w:rFonts w:ascii="Times New Roman" w:hAnsi="Times New Roman"/>
          <w:i/>
          <w:sz w:val="18"/>
          <w:szCs w:val="18"/>
          <w:lang w:val="uk-UA"/>
        </w:rPr>
      </w:pPr>
      <w:r>
        <w:rPr>
          <w:rFonts w:ascii="Times New Roman" w:hAnsi="Times New Roman"/>
          <w:i/>
          <w:sz w:val="18"/>
          <w:szCs w:val="18"/>
          <w:lang w:val="uk-UA"/>
        </w:rPr>
        <w:tab/>
      </w:r>
      <w:r w:rsidRPr="007F11D4">
        <w:rPr>
          <w:rFonts w:ascii="Times New Roman" w:hAnsi="Times New Roman"/>
          <w:i/>
          <w:sz w:val="18"/>
          <w:szCs w:val="18"/>
          <w:lang w:val="uk-UA"/>
        </w:rPr>
        <w:t xml:space="preserve">Науковий керівник – Л.В.Доценко, </w:t>
      </w:r>
    </w:p>
    <w:p w:rsidR="009E5F14" w:rsidRPr="007F11D4" w:rsidRDefault="009E5F14" w:rsidP="002A04A3">
      <w:pPr>
        <w:pStyle w:val="Footer"/>
        <w:jc w:val="center"/>
        <w:rPr>
          <w:rFonts w:ascii="Times New Roman" w:hAnsi="Times New Roman"/>
          <w:i/>
          <w:sz w:val="18"/>
          <w:szCs w:val="18"/>
          <w:lang w:val="uk-UA"/>
        </w:rPr>
      </w:pPr>
      <w:r>
        <w:rPr>
          <w:rFonts w:ascii="Times New Roman" w:hAnsi="Times New Roman"/>
          <w:i/>
          <w:sz w:val="18"/>
          <w:szCs w:val="18"/>
          <w:lang w:val="uk-UA"/>
        </w:rPr>
        <w:tab/>
        <w:t xml:space="preserve">                              </w:t>
      </w:r>
      <w:r w:rsidRPr="007F11D4">
        <w:rPr>
          <w:rFonts w:ascii="Times New Roman" w:hAnsi="Times New Roman"/>
          <w:i/>
          <w:sz w:val="18"/>
          <w:szCs w:val="18"/>
          <w:lang w:val="uk-UA"/>
        </w:rPr>
        <w:t>к.психол.н., доцент.</w:t>
      </w:r>
    </w:p>
    <w:sectPr w:rsidR="009E5F14" w:rsidRPr="007F11D4" w:rsidSect="00F32AFC">
      <w:pgSz w:w="8392" w:h="11907" w:code="11"/>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14" w:rsidRDefault="009E5F14" w:rsidP="00F32AFC">
      <w:pPr>
        <w:spacing w:after="0" w:line="240" w:lineRule="auto"/>
      </w:pPr>
      <w:r>
        <w:separator/>
      </w:r>
    </w:p>
  </w:endnote>
  <w:endnote w:type="continuationSeparator" w:id="0">
    <w:p w:rsidR="009E5F14" w:rsidRDefault="009E5F14" w:rsidP="00F3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14" w:rsidRDefault="009E5F14" w:rsidP="00F32AFC">
      <w:pPr>
        <w:spacing w:after="0" w:line="240" w:lineRule="auto"/>
      </w:pPr>
      <w:r>
        <w:separator/>
      </w:r>
    </w:p>
  </w:footnote>
  <w:footnote w:type="continuationSeparator" w:id="0">
    <w:p w:rsidR="009E5F14" w:rsidRDefault="009E5F14" w:rsidP="00F32A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9"/>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AFC"/>
    <w:rsid w:val="002A04A3"/>
    <w:rsid w:val="003618FE"/>
    <w:rsid w:val="00393C27"/>
    <w:rsid w:val="00463505"/>
    <w:rsid w:val="00625769"/>
    <w:rsid w:val="006804F0"/>
    <w:rsid w:val="007F11D4"/>
    <w:rsid w:val="009E5F14"/>
    <w:rsid w:val="00A13AEA"/>
    <w:rsid w:val="00A22C1B"/>
    <w:rsid w:val="00A42EC8"/>
    <w:rsid w:val="00B43701"/>
    <w:rsid w:val="00B90100"/>
    <w:rsid w:val="00C24557"/>
    <w:rsid w:val="00E94DBC"/>
    <w:rsid w:val="00F32AFC"/>
    <w:rsid w:val="00FF63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32AFC"/>
    <w:rPr>
      <w:rFonts w:cs="Times New Roman"/>
    </w:rPr>
  </w:style>
  <w:style w:type="paragraph" w:styleId="Header">
    <w:name w:val="header"/>
    <w:basedOn w:val="Normal"/>
    <w:link w:val="HeaderChar"/>
    <w:uiPriority w:val="99"/>
    <w:semiHidden/>
    <w:rsid w:val="00F32AF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32AFC"/>
    <w:rPr>
      <w:rFonts w:cs="Times New Roman"/>
    </w:rPr>
  </w:style>
  <w:style w:type="paragraph" w:styleId="Footer">
    <w:name w:val="footer"/>
    <w:basedOn w:val="Normal"/>
    <w:link w:val="FooterChar"/>
    <w:uiPriority w:val="99"/>
    <w:rsid w:val="00F32AF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32AFC"/>
    <w:rPr>
      <w:rFonts w:cs="Times New Roman"/>
    </w:rPr>
  </w:style>
</w:styles>
</file>

<file path=word/webSettings.xml><?xml version="1.0" encoding="utf-8"?>
<w:webSettings xmlns:r="http://schemas.openxmlformats.org/officeDocument/2006/relationships" xmlns:w="http://schemas.openxmlformats.org/wordprocessingml/2006/main">
  <w:divs>
    <w:div w:id="1654211742">
      <w:marLeft w:val="0"/>
      <w:marRight w:val="0"/>
      <w:marTop w:val="0"/>
      <w:marBottom w:val="0"/>
      <w:divBdr>
        <w:top w:val="none" w:sz="0" w:space="0" w:color="auto"/>
        <w:left w:val="none" w:sz="0" w:space="0" w:color="auto"/>
        <w:bottom w:val="none" w:sz="0" w:space="0" w:color="auto"/>
        <w:right w:val="none" w:sz="0" w:space="0" w:color="auto"/>
      </w:divBdr>
      <w:divsChild>
        <w:div w:id="1654211739">
          <w:marLeft w:val="-50"/>
          <w:marRight w:val="0"/>
          <w:marTop w:val="0"/>
          <w:marBottom w:val="0"/>
          <w:divBdr>
            <w:top w:val="none" w:sz="0" w:space="0" w:color="auto"/>
            <w:left w:val="none" w:sz="0" w:space="0" w:color="auto"/>
            <w:bottom w:val="none" w:sz="0" w:space="0" w:color="auto"/>
            <w:right w:val="none" w:sz="0" w:space="0" w:color="auto"/>
          </w:divBdr>
          <w:divsChild>
            <w:div w:id="1654211736">
              <w:marLeft w:val="0"/>
              <w:marRight w:val="0"/>
              <w:marTop w:val="0"/>
              <w:marBottom w:val="0"/>
              <w:divBdr>
                <w:top w:val="none" w:sz="0" w:space="0" w:color="auto"/>
                <w:left w:val="none" w:sz="0" w:space="0" w:color="auto"/>
                <w:bottom w:val="none" w:sz="0" w:space="0" w:color="auto"/>
                <w:right w:val="none" w:sz="0" w:space="0" w:color="auto"/>
              </w:divBdr>
              <w:divsChild>
                <w:div w:id="1654211743">
                  <w:marLeft w:val="0"/>
                  <w:marRight w:val="0"/>
                  <w:marTop w:val="0"/>
                  <w:marBottom w:val="0"/>
                  <w:divBdr>
                    <w:top w:val="none" w:sz="0" w:space="0" w:color="auto"/>
                    <w:left w:val="none" w:sz="0" w:space="0" w:color="auto"/>
                    <w:bottom w:val="none" w:sz="0" w:space="0" w:color="auto"/>
                    <w:right w:val="none" w:sz="0" w:space="0" w:color="auto"/>
                  </w:divBdr>
                  <w:divsChild>
                    <w:div w:id="1654211741">
                      <w:marLeft w:val="0"/>
                      <w:marRight w:val="0"/>
                      <w:marTop w:val="0"/>
                      <w:marBottom w:val="0"/>
                      <w:divBdr>
                        <w:top w:val="none" w:sz="0" w:space="0" w:color="auto"/>
                        <w:left w:val="none" w:sz="0" w:space="0" w:color="auto"/>
                        <w:bottom w:val="none" w:sz="0" w:space="0" w:color="auto"/>
                        <w:right w:val="none" w:sz="0" w:space="0" w:color="auto"/>
                      </w:divBdr>
                      <w:divsChild>
                        <w:div w:id="1654211738">
                          <w:marLeft w:val="38"/>
                          <w:marRight w:val="0"/>
                          <w:marTop w:val="125"/>
                          <w:marBottom w:val="63"/>
                          <w:divBdr>
                            <w:top w:val="none" w:sz="0" w:space="0" w:color="auto"/>
                            <w:left w:val="single" w:sz="12" w:space="6" w:color="C3D1E0"/>
                            <w:bottom w:val="none" w:sz="0" w:space="0" w:color="auto"/>
                            <w:right w:val="none" w:sz="0" w:space="0" w:color="auto"/>
                          </w:divBdr>
                          <w:divsChild>
                            <w:div w:id="1654211737">
                              <w:marLeft w:val="-50"/>
                              <w:marRight w:val="0"/>
                              <w:marTop w:val="0"/>
                              <w:marBottom w:val="0"/>
                              <w:divBdr>
                                <w:top w:val="none" w:sz="0" w:space="0" w:color="auto"/>
                                <w:left w:val="none" w:sz="0" w:space="0" w:color="auto"/>
                                <w:bottom w:val="none" w:sz="0" w:space="0" w:color="auto"/>
                                <w:right w:val="none" w:sz="0" w:space="0" w:color="auto"/>
                              </w:divBdr>
                              <w:divsChild>
                                <w:div w:id="16542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1</Pages>
  <Words>334</Words>
  <Characters>1909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cp:revision>
  <dcterms:created xsi:type="dcterms:W3CDTF">2016-03-10T16:52:00Z</dcterms:created>
  <dcterms:modified xsi:type="dcterms:W3CDTF">2016-03-12T09:59:00Z</dcterms:modified>
</cp:coreProperties>
</file>