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Cs/>
          <w:sz w:val="18"/>
          <w:szCs w:val="18"/>
          <w:shd w:val="clear" w:color="auto" w:fill="ffffff"/>
          <w:lang w:eastAsia="uk-UA"/>
        </w:rPr>
      </w:pPr>
      <w:bookmarkStart w:id="0" w:name="_GoBack"/>
      <w:bookmarkEnd w:id="0"/>
      <w:r>
        <w:rPr>
          <w:rFonts w:ascii="Times New Roman" w:cs="Times New Roman" w:eastAsia="Times New Roman" w:hAnsi="Times New Roman"/>
          <w:bCs/>
          <w:sz w:val="18"/>
          <w:szCs w:val="18"/>
          <w:shd w:val="clear" w:color="auto" w:fill="ffffff"/>
          <w:lang w:eastAsia="uk-UA"/>
        </w:rPr>
        <w:t>УДК</w:t>
      </w:r>
      <w:r>
        <w:rPr>
          <w:rFonts w:ascii="Times New Roman" w:cs="Times New Roman" w:eastAsia="Times New Roman" w:hAnsi="Times New Roman"/>
          <w:bCs/>
          <w:sz w:val="18"/>
          <w:szCs w:val="18"/>
          <w:shd w:val="clear" w:color="auto" w:fill="ffffff"/>
          <w:lang w:eastAsia="uk-UA"/>
        </w:rPr>
        <w:t xml:space="preserve"> 159.947:7.07(043.2)</w:t>
      </w:r>
    </w:p>
    <w:p>
      <w:pPr>
        <w:pStyle w:val="style0"/>
        <w:spacing w:after="0" w:lineRule="auto" w:line="240"/>
        <w:ind w:firstLine="284"/>
        <w:jc w:val="right"/>
        <w:rPr>
          <w:rFonts w:ascii="Times New Roman" w:cs="Times New Roman" w:eastAsia="Times New Roman" w:hAnsi="Times New Roman"/>
          <w:b/>
          <w:bCs/>
          <w:i/>
          <w:sz w:val="18"/>
          <w:szCs w:val="18"/>
          <w:shd w:val="clear" w:color="auto" w:fill="ffffff"/>
          <w:lang w:eastAsia="uk-UA"/>
        </w:rPr>
      </w:pPr>
      <w:r>
        <w:rPr>
          <w:rFonts w:ascii="Times New Roman" w:cs="Times New Roman" w:eastAsia="Times New Roman" w:hAnsi="Times New Roman"/>
          <w:b/>
          <w:bCs/>
          <w:i/>
          <w:sz w:val="18"/>
          <w:szCs w:val="18"/>
          <w:shd w:val="clear" w:color="auto" w:fill="ffffff"/>
          <w:lang w:eastAsia="uk-UA"/>
        </w:rPr>
        <w:t>І.О.Андрєєва</w:t>
      </w:r>
    </w:p>
    <w:p>
      <w:pPr>
        <w:pStyle w:val="style0"/>
        <w:spacing w:after="0" w:lineRule="auto" w:line="240"/>
        <w:ind w:firstLine="284"/>
        <w:jc w:val="right"/>
        <w:rPr>
          <w:rFonts w:ascii="Times New Roman" w:cs="Times New Roman" w:eastAsia="Times New Roman" w:hAnsi="Times New Roman"/>
          <w:i/>
          <w:sz w:val="18"/>
          <w:szCs w:val="18"/>
          <w:lang w:eastAsia="uk-UA"/>
        </w:rPr>
      </w:pPr>
      <w:r>
        <w:rPr>
          <w:rFonts w:ascii="Times New Roman" w:cs="Times New Roman" w:eastAsia="Times New Roman" w:hAnsi="Times New Roman"/>
          <w:i/>
          <w:sz w:val="18"/>
          <w:szCs w:val="18"/>
          <w:lang w:eastAsia="uk-UA"/>
        </w:rPr>
        <w:t>Національний авіаційний університет, Київ</w:t>
      </w:r>
    </w:p>
    <w:p>
      <w:pPr>
        <w:pStyle w:val="style0"/>
        <w:spacing w:after="0" w:lineRule="auto" w:line="240"/>
        <w:ind w:firstLine="284"/>
        <w:jc w:val="right"/>
        <w:rPr>
          <w:rFonts w:ascii="Times New Roman" w:cs="Times New Roman" w:eastAsia="Times New Roman" w:hAnsi="Times New Roman"/>
          <w:i/>
          <w:sz w:val="18"/>
          <w:szCs w:val="18"/>
          <w:lang w:eastAsia="uk-UA"/>
        </w:rPr>
      </w:pPr>
    </w:p>
    <w:p>
      <w:pPr>
        <w:pStyle w:val="style0"/>
        <w:tabs>
          <w:tab w:val="center" w:leader="none" w:pos="3203"/>
        </w:tabs>
        <w:rPr>
          <w:rFonts w:ascii="Times New Roman" w:cs="Times New Roman" w:hAnsi="Times New Roman"/>
          <w:b/>
          <w:sz w:val="18"/>
        </w:rPr>
      </w:pPr>
      <w:r>
        <w:rPr>
          <w:rFonts w:ascii="Times New Roman" w:cs="Times New Roman" w:hAnsi="Times New Roman"/>
          <w:b/>
          <w:sz w:val="18"/>
        </w:rPr>
        <w:t>ПСИХО</w:t>
      </w:r>
      <w:r>
        <w:rPr>
          <w:rFonts w:ascii="Times New Roman" w:cs="Times New Roman" w:hAnsi="Times New Roman"/>
          <w:b/>
          <w:sz w:val="18"/>
        </w:rPr>
        <w:t>ЛОГІЧНА ПРИРОДА ФЕНОМЕНУ ХУДОЖН</w:t>
      </w:r>
      <w:r>
        <w:rPr>
          <w:rFonts w:ascii="Times New Roman" w:cs="Times New Roman" w:hAnsi="Times New Roman"/>
          <w:b/>
          <w:sz w:val="18"/>
        </w:rPr>
        <w:t>ЬО</w:t>
      </w:r>
      <w:r>
        <w:rPr>
          <w:rFonts w:ascii="Times New Roman" w:cs="Times New Roman" w:hAnsi="Times New Roman"/>
          <w:b/>
          <w:sz w:val="18"/>
        </w:rPr>
        <w:t>Ї ТВОРЧОСТІ</w:t>
      </w:r>
    </w:p>
    <w:p>
      <w:pPr>
        <w:pStyle w:val="style0"/>
        <w:spacing w:after="0" w:lineRule="auto" w:line="240"/>
        <w:ind w:firstLine="284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Times New Roman" w:cs="Times New Roman" w:hAnsi="Times New Roman"/>
          <w:color w:val="000000"/>
          <w:sz w:val="18"/>
        </w:rPr>
        <w:t>Т</w:t>
      </w:r>
      <w:r>
        <w:rPr>
          <w:rFonts w:ascii="Times New Roman" w:cs="Times New Roman" w:hAnsi="Times New Roman"/>
          <w:color w:val="000000"/>
          <w:sz w:val="18"/>
        </w:rPr>
        <w:t xml:space="preserve">ворчий підхід </w:t>
      </w:r>
      <w:r>
        <w:rPr>
          <w:rFonts w:ascii="Times New Roman" w:cs="Times New Roman" w:hAnsi="Times New Roman"/>
          <w:color w:val="000000"/>
          <w:sz w:val="18"/>
        </w:rPr>
        <w:t xml:space="preserve">у життєвих ситуаціях </w:t>
      </w:r>
      <w:r>
        <w:rPr>
          <w:rFonts w:ascii="Times New Roman" w:cs="Times New Roman" w:hAnsi="Times New Roman"/>
          <w:color w:val="000000"/>
          <w:sz w:val="18"/>
        </w:rPr>
        <w:t xml:space="preserve">ґрунтується на специфічному поєднанні пізнавальної та емоційної сфери людини, </w:t>
      </w:r>
      <w:r>
        <w:rPr>
          <w:rFonts w:ascii="Times New Roman" w:cs="Times New Roman" w:hAnsi="Times New Roman"/>
          <w:color w:val="000000"/>
          <w:sz w:val="18"/>
        </w:rPr>
        <w:t>внаслідок якого з’являються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>відкриття, винаходи, нові художні образи</w:t>
      </w:r>
      <w:r>
        <w:rPr>
          <w:rFonts w:ascii="Times New Roman" w:cs="Times New Roman" w:hAnsi="Times New Roman"/>
          <w:color w:val="000000"/>
          <w:sz w:val="18"/>
        </w:rPr>
        <w:t xml:space="preserve"> та</w:t>
      </w:r>
      <w:r>
        <w:rPr>
          <w:rFonts w:ascii="Times New Roman" w:cs="Times New Roman" w:hAnsi="Times New Roman"/>
          <w:color w:val="000000"/>
          <w:sz w:val="18"/>
        </w:rPr>
        <w:t xml:space="preserve"> твори.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>Д</w:t>
      </w:r>
      <w:r>
        <w:rPr>
          <w:rFonts w:ascii="Times New Roman" w:cs="Times New Roman" w:hAnsi="Times New Roman"/>
          <w:color w:val="000000"/>
          <w:sz w:val="18"/>
        </w:rPr>
        <w:t>жерело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>активізації творчих можливостей та  потенціалу людини</w:t>
      </w:r>
      <w:r>
        <w:rPr>
          <w:rFonts w:ascii="Times New Roman" w:cs="Times New Roman" w:hAnsi="Times New Roman"/>
          <w:color w:val="000000"/>
          <w:sz w:val="18"/>
        </w:rPr>
        <w:t>,</w:t>
      </w:r>
      <w:r>
        <w:rPr>
          <w:rFonts w:ascii="Times New Roman" w:cs="Times New Roman" w:hAnsi="Times New Roman"/>
          <w:color w:val="000000"/>
          <w:sz w:val="18"/>
        </w:rPr>
        <w:t xml:space="preserve"> що забезпечу</w:t>
      </w:r>
      <w:r>
        <w:rPr>
          <w:rFonts w:ascii="Times New Roman" w:cs="Times New Roman" w:hAnsi="Times New Roman"/>
          <w:color w:val="000000"/>
          <w:sz w:val="18"/>
        </w:rPr>
        <w:t>ють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>оригінальніст</w:t>
      </w:r>
      <w:r>
        <w:rPr>
          <w:rFonts w:ascii="Times New Roman" w:cs="Times New Roman" w:hAnsi="Times New Roman"/>
          <w:color w:val="000000"/>
          <w:sz w:val="18"/>
        </w:rPr>
        <w:t>ь</w:t>
      </w:r>
      <w:r>
        <w:rPr>
          <w:rFonts w:ascii="Times New Roman" w:cs="Times New Roman" w:hAnsi="Times New Roman"/>
          <w:color w:val="000000"/>
          <w:sz w:val="18"/>
        </w:rPr>
        <w:t xml:space="preserve"> способів рішення будь-яких життєвих задач</w:t>
      </w:r>
      <w:r>
        <w:rPr>
          <w:rFonts w:ascii="Times New Roman" w:cs="Times New Roman" w:hAnsi="Times New Roman"/>
          <w:color w:val="000000"/>
          <w:sz w:val="18"/>
        </w:rPr>
        <w:t xml:space="preserve">, </w:t>
      </w:r>
      <w:r>
        <w:rPr>
          <w:rFonts w:ascii="Times New Roman" w:cs="Times New Roman" w:hAnsi="Times New Roman"/>
          <w:color w:val="000000"/>
          <w:sz w:val="18"/>
        </w:rPr>
        <w:t xml:space="preserve">є предметом дослідження </w:t>
      </w:r>
      <w:r>
        <w:rPr>
          <w:rFonts w:ascii="Times New Roman" w:cs="Times New Roman" w:hAnsi="Times New Roman"/>
          <w:color w:val="000000"/>
          <w:sz w:val="18"/>
        </w:rPr>
        <w:t xml:space="preserve">багатьох </w:t>
      </w:r>
      <w:r>
        <w:rPr>
          <w:rFonts w:ascii="Times New Roman" w:cs="Times New Roman" w:hAnsi="Times New Roman"/>
          <w:color w:val="000000"/>
          <w:sz w:val="18"/>
        </w:rPr>
        <w:t>гуманітарних наук</w:t>
      </w:r>
      <w:r>
        <w:rPr>
          <w:rFonts w:ascii="Times New Roman" w:cs="Times New Roman" w:hAnsi="Times New Roman"/>
          <w:color w:val="000000"/>
          <w:sz w:val="18"/>
        </w:rPr>
        <w:t>.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</w:p>
    <w:p>
      <w:pPr>
        <w:pStyle w:val="style0"/>
        <w:spacing w:after="0" w:lineRule="auto" w:line="240"/>
        <w:ind w:firstLine="284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Times New Roman" w:cs="Times New Roman" w:hAnsi="Times New Roman"/>
          <w:color w:val="000000"/>
          <w:sz w:val="18"/>
        </w:rPr>
        <w:t xml:space="preserve">Головною характеристикою </w:t>
      </w:r>
      <w:r>
        <w:rPr>
          <w:rFonts w:ascii="Times New Roman" w:cs="Times New Roman" w:hAnsi="Times New Roman"/>
          <w:color w:val="000000"/>
          <w:sz w:val="18"/>
        </w:rPr>
        <w:t xml:space="preserve">художньої </w:t>
      </w:r>
      <w:r>
        <w:rPr>
          <w:rFonts w:ascii="Times New Roman" w:cs="Times New Roman" w:hAnsi="Times New Roman"/>
          <w:color w:val="000000"/>
          <w:sz w:val="18"/>
        </w:rPr>
        <w:t xml:space="preserve">творчості є створення нового, досконалішого,  самобутнього, неповторного. </w:t>
      </w:r>
      <w:r>
        <w:rPr>
          <w:rFonts w:ascii="Times New Roman" w:cs="Times New Roman" w:hAnsi="Times New Roman"/>
          <w:color w:val="000000"/>
          <w:sz w:val="18"/>
        </w:rPr>
        <w:t xml:space="preserve">Творчість є породженням складних психічних процесів у внутрішньому світі людини, в якому </w:t>
      </w:r>
      <w:r>
        <w:rPr>
          <w:rFonts w:ascii="Times New Roman" w:cs="Times New Roman" w:hAnsi="Times New Roman"/>
          <w:color w:val="000000"/>
          <w:sz w:val="18"/>
        </w:rPr>
        <w:t xml:space="preserve">«відбувається </w:t>
      </w:r>
      <w:r>
        <w:rPr>
          <w:rFonts w:ascii="Times New Roman" w:cs="Times New Roman" w:hAnsi="Times New Roman"/>
          <w:color w:val="000000"/>
          <w:sz w:val="18"/>
        </w:rPr>
        <w:t>перетворення органічного сприйняття природи на індивідуалізовані образи внаслідок осмислення навколишнього середовища</w:t>
      </w:r>
      <w:r>
        <w:rPr>
          <w:rFonts w:ascii="Times New Roman" w:cs="Times New Roman" w:hAnsi="Times New Roman"/>
          <w:color w:val="000000"/>
          <w:sz w:val="18"/>
        </w:rPr>
        <w:t>»</w:t>
      </w:r>
      <w:r>
        <w:rPr>
          <w:rFonts w:ascii="Times New Roman" w:cs="Times New Roman" w:hAnsi="Times New Roman"/>
          <w:color w:val="000000"/>
          <w:sz w:val="18"/>
        </w:rPr>
        <w:t xml:space="preserve"> [1].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 xml:space="preserve">За визнанням творчих особистостей, </w:t>
      </w:r>
      <w:r>
        <w:rPr>
          <w:rFonts w:ascii="Times New Roman" w:cs="Times New Roman" w:hAnsi="Times New Roman"/>
          <w:color w:val="000000"/>
          <w:sz w:val="18"/>
        </w:rPr>
        <w:t xml:space="preserve">у процесі роботи </w:t>
      </w:r>
      <w:r>
        <w:rPr>
          <w:rFonts w:ascii="Times New Roman" w:cs="Times New Roman" w:hAnsi="Times New Roman"/>
          <w:color w:val="000000"/>
          <w:sz w:val="18"/>
        </w:rPr>
        <w:t>н</w:t>
      </w:r>
      <w:r>
        <w:rPr>
          <w:rFonts w:ascii="Times New Roman" w:cs="Times New Roman" w:hAnsi="Times New Roman"/>
          <w:color w:val="000000"/>
          <w:sz w:val="18"/>
        </w:rPr>
        <w:t xml:space="preserve">ерідко </w:t>
      </w:r>
      <w:r>
        <w:rPr>
          <w:rFonts w:ascii="Times New Roman" w:cs="Times New Roman" w:hAnsi="Times New Roman"/>
          <w:color w:val="000000"/>
          <w:sz w:val="18"/>
        </w:rPr>
        <w:t>виникають неповторні психічні ефекти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>осяяння</w:t>
      </w:r>
      <w:r>
        <w:rPr>
          <w:rFonts w:ascii="Times New Roman" w:cs="Times New Roman" w:hAnsi="Times New Roman"/>
          <w:color w:val="000000"/>
          <w:sz w:val="18"/>
        </w:rPr>
        <w:t xml:space="preserve"> та </w:t>
      </w:r>
      <w:r>
        <w:rPr>
          <w:rFonts w:ascii="Times New Roman" w:cs="Times New Roman" w:hAnsi="Times New Roman"/>
          <w:color w:val="000000"/>
          <w:sz w:val="18"/>
        </w:rPr>
        <w:t>інсайту.</w:t>
      </w:r>
    </w:p>
    <w:p>
      <w:pPr>
        <w:pStyle w:val="style0"/>
        <w:spacing w:after="0" w:lineRule="auto" w:line="240"/>
        <w:ind w:firstLine="284"/>
        <w:jc w:val="both"/>
        <w:rPr>
          <w:rFonts w:ascii="Times New Roman" w:cs="Times New Roman" w:hAnsi="Times New Roman"/>
          <w:iCs/>
          <w:color w:val="000000"/>
          <w:sz w:val="18"/>
        </w:rPr>
      </w:pPr>
      <w:r>
        <w:rPr>
          <w:rFonts w:ascii="Times New Roman" w:cs="Times New Roman" w:hAnsi="Times New Roman"/>
          <w:color w:val="000000"/>
          <w:sz w:val="18"/>
        </w:rPr>
        <w:t xml:space="preserve">Сучасний американський учений </w:t>
      </w:r>
      <w:r>
        <w:rPr>
          <w:rFonts w:ascii="Times New Roman" w:cs="Times New Roman" w:hAnsi="Times New Roman"/>
          <w:iCs/>
          <w:color w:val="000000"/>
          <w:sz w:val="18"/>
        </w:rPr>
        <w:t xml:space="preserve">Д. Клозен </w:t>
      </w:r>
      <w:r>
        <w:rPr>
          <w:rFonts w:ascii="Times New Roman" w:cs="Times New Roman" w:hAnsi="Times New Roman"/>
          <w:color w:val="000000"/>
          <w:sz w:val="18"/>
        </w:rPr>
        <w:t xml:space="preserve">вирізняє </w:t>
      </w:r>
      <w:r>
        <w:rPr>
          <w:rFonts w:ascii="Times New Roman" w:cs="Times New Roman" w:hAnsi="Times New Roman"/>
          <w:iCs/>
          <w:color w:val="000000"/>
          <w:sz w:val="18"/>
        </w:rPr>
        <w:t>чотири основні детермінанти творчої діяльності людини</w:t>
      </w:r>
      <w:r>
        <w:rPr>
          <w:rFonts w:ascii="Times New Roman" w:cs="Times New Roman" w:hAnsi="Times New Roman"/>
          <w:color w:val="000000"/>
          <w:sz w:val="18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Symbol" w:cs="Times New Roman" w:hAnsi="Symbol"/>
          <w:color w:val="000000"/>
          <w:sz w:val="18"/>
        </w:rPr>
        <w:sym w:font="Symbol" w:char="f02d"/>
      </w:r>
      <w:r>
        <w:rPr>
          <w:rFonts w:ascii="Times New Roman" w:cs="Times New Roman" w:hAnsi="Times New Roman"/>
          <w:color w:val="000000"/>
          <w:sz w:val="18"/>
        </w:rPr>
        <w:t>її особисті ресурси, тобто розум, темперамент, сила тощо;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Symbol" w:cs="Times New Roman" w:hAnsi="Symbol"/>
          <w:color w:val="000000"/>
          <w:sz w:val="18"/>
        </w:rPr>
        <w:sym w:font="Symbol" w:char="f02d"/>
      </w:r>
      <w:r>
        <w:rPr>
          <w:rFonts w:ascii="Times New Roman" w:cs="Times New Roman" w:hAnsi="Times New Roman"/>
          <w:color w:val="000000"/>
          <w:sz w:val="18"/>
        </w:rPr>
        <w:t>“джерела підтримки та керівництва” (різні норми, інструкції, рекомендації), які надають їй можливості орієнтуватись у світі;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Symbol" w:cs="Times New Roman" w:hAnsi="Symbol"/>
          <w:color w:val="000000"/>
          <w:sz w:val="18"/>
        </w:rPr>
        <w:sym w:font="Symbol" w:char="f02d"/>
      </w:r>
      <w:r>
        <w:rPr>
          <w:rFonts w:ascii="Times New Roman" w:cs="Times New Roman" w:hAnsi="Times New Roman"/>
          <w:color w:val="000000"/>
          <w:sz w:val="18"/>
        </w:rPr>
        <w:t>можливості (чи перешкоди) для виконання особистих цілей залежно від соціальної приналежності, раси, віку, статі, а також ситуації у світі (війни, депресії, значні соціальні зміни та ін.);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Symbol" w:cs="Times New Roman" w:hAnsi="Symbol"/>
          <w:color w:val="000000"/>
          <w:sz w:val="18"/>
        </w:rPr>
        <w:sym w:font="Symbol" w:char="f02d"/>
      </w:r>
      <w:r>
        <w:rPr>
          <w:rFonts w:ascii="Times New Roman" w:cs="Times New Roman" w:hAnsi="Times New Roman"/>
          <w:color w:val="000000"/>
          <w:sz w:val="18"/>
        </w:rPr>
        <w:t>власні зусилля особистості, її діяльність</w:t>
      </w:r>
      <w:r>
        <w:rPr>
          <w:rFonts w:ascii="Times New Roman" w:cs="Times New Roman" w:hAnsi="Times New Roman"/>
          <w:color w:val="000000"/>
          <w:sz w:val="18"/>
        </w:rPr>
        <w:t xml:space="preserve"> [2]</w:t>
      </w:r>
      <w:r>
        <w:rPr>
          <w:rFonts w:ascii="Times New Roman" w:cs="Times New Roman" w:hAnsi="Times New Roman"/>
          <w:color w:val="000000"/>
          <w:sz w:val="18"/>
        </w:rPr>
        <w:t>.</w:t>
      </w:r>
    </w:p>
    <w:p>
      <w:pPr>
        <w:pStyle w:val="style0"/>
        <w:spacing w:after="0" w:lineRule="auto" w:line="240"/>
        <w:ind w:firstLine="284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>Водночас, в</w:t>
      </w:r>
      <w:r>
        <w:rPr>
          <w:rFonts w:ascii="Times New Roman" w:cs="Times New Roman" w:hAnsi="Times New Roman"/>
          <w:color w:val="000000"/>
          <w:sz w:val="18"/>
        </w:rPr>
        <w:t>ажливими структурними елементами творчої діяльності</w:t>
      </w:r>
      <w:r>
        <w:rPr>
          <w:rFonts w:ascii="Times New Roman" w:cs="Times New Roman" w:hAnsi="Times New Roman"/>
          <w:color w:val="000000"/>
          <w:sz w:val="18"/>
        </w:rPr>
        <w:t>, окрім самого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>суб’єкт</w:t>
      </w:r>
      <w:r>
        <w:rPr>
          <w:rFonts w:ascii="Times New Roman" w:cs="Times New Roman" w:hAnsi="Times New Roman"/>
          <w:color w:val="000000"/>
          <w:sz w:val="18"/>
        </w:rPr>
        <w:t>у,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>є: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</w:p>
    <w:p>
      <w:pPr>
        <w:pStyle w:val="style0"/>
        <w:tabs>
          <w:tab w:val="left" w:leader="none" w:pos="0"/>
          <w:tab w:val="left" w:leader="none" w:pos="567"/>
        </w:tabs>
        <w:spacing w:after="0" w:lineRule="auto" w:line="240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Symbol" w:cs="Times New Roman" w:hAnsi="Symbol"/>
          <w:color w:val="000000"/>
          <w:sz w:val="18"/>
        </w:rPr>
        <w:sym w:font="Symbol" w:char="f02d"/>
      </w:r>
      <w:r>
        <w:rPr>
          <w:rFonts w:ascii="Symbol" w:cs="Times New Roman" w:hAnsi="Symbol"/>
          <w:color w:val="000000"/>
          <w:sz w:val="18"/>
        </w:rPr>
        <w:t></w:t>
      </w:r>
      <w:r>
        <w:rPr>
          <w:rFonts w:ascii="Times New Roman" w:cs="Times New Roman" w:hAnsi="Times New Roman"/>
          <w:color w:val="000000"/>
          <w:sz w:val="18"/>
        </w:rPr>
        <w:t>середовище, у я кому відбувається процес творчої діяльності;</w:t>
      </w:r>
    </w:p>
    <w:p>
      <w:pPr>
        <w:pStyle w:val="style0"/>
        <w:tabs>
          <w:tab w:val="left" w:leader="none" w:pos="0"/>
          <w:tab w:val="left" w:leader="none" w:pos="567"/>
        </w:tabs>
        <w:spacing w:after="0" w:lineRule="auto" w:line="240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Symbol" w:cs="Times New Roman" w:hAnsi="Symbol"/>
          <w:color w:val="000000"/>
          <w:sz w:val="18"/>
        </w:rPr>
        <w:sym w:font="Symbol" w:char="f02d"/>
      </w:r>
      <w:r>
        <w:rPr>
          <w:rFonts w:ascii="Symbol" w:cs="Times New Roman" w:hAnsi="Symbol"/>
          <w:color w:val="000000"/>
          <w:sz w:val="18"/>
        </w:rPr>
        <w:t></w:t>
      </w:r>
      <w:r>
        <w:rPr>
          <w:rFonts w:ascii="Times New Roman" w:cs="Times New Roman" w:hAnsi="Times New Roman"/>
          <w:color w:val="000000"/>
          <w:sz w:val="18"/>
        </w:rPr>
        <w:t>безпосередньо сам процес творчої діяльності;</w:t>
      </w:r>
    </w:p>
    <w:p>
      <w:pPr>
        <w:pStyle w:val="style0"/>
        <w:tabs>
          <w:tab w:val="left" w:leader="none" w:pos="0"/>
          <w:tab w:val="left" w:leader="none" w:pos="567"/>
        </w:tabs>
        <w:spacing w:after="0" w:lineRule="auto" w:line="240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Symbol" w:hAnsi="Symbol"/>
        </w:rPr>
        <w:sym w:font="Symbol" w:char="f02d"/>
      </w:r>
      <w:r>
        <w:rPr>
          <w:rFonts w:ascii="Symbol" w:hAnsi="Symbol"/>
        </w:rPr>
        <w:t></w:t>
      </w:r>
      <w:r>
        <w:rPr>
          <w:rFonts w:ascii="Times New Roman" w:cs="Times New Roman" w:hAnsi="Times New Roman"/>
          <w:color w:val="000000"/>
          <w:sz w:val="18"/>
        </w:rPr>
        <w:t>умови, за яких відбувається творчість;</w:t>
      </w:r>
    </w:p>
    <w:p>
      <w:pPr>
        <w:pStyle w:val="style0"/>
        <w:tabs>
          <w:tab w:val="left" w:leader="none" w:pos="0"/>
          <w:tab w:val="left" w:leader="none" w:pos="567"/>
        </w:tabs>
        <w:spacing w:after="0" w:lineRule="auto" w:line="240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Symbol" w:hAnsi="Symbol"/>
        </w:rPr>
        <w:sym w:font="Symbol" w:char="f02d"/>
      </w:r>
      <w:r>
        <w:rPr>
          <w:rFonts w:ascii="Symbol" w:hAnsi="Symbol"/>
        </w:rPr>
        <w:t></w:t>
      </w:r>
      <w:r>
        <w:rPr>
          <w:rFonts w:ascii="Times New Roman" w:cs="Times New Roman" w:hAnsi="Times New Roman"/>
          <w:color w:val="000000"/>
          <w:sz w:val="18"/>
        </w:rPr>
        <w:t>продукт (результат) творчої діяльності.</w:t>
      </w:r>
    </w:p>
    <w:p>
      <w:pPr>
        <w:pStyle w:val="style0"/>
        <w:spacing w:after="0" w:lineRule="auto" w:line="240"/>
        <w:ind w:firstLine="284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Times New Roman" w:cs="Times New Roman" w:hAnsi="Times New Roman"/>
          <w:color w:val="000000"/>
          <w:sz w:val="18"/>
        </w:rPr>
        <w:t>Очевидно, с</w:t>
      </w:r>
      <w:r>
        <w:rPr>
          <w:rFonts w:ascii="Times New Roman" w:cs="Times New Roman" w:hAnsi="Times New Roman"/>
          <w:color w:val="000000"/>
          <w:sz w:val="18"/>
        </w:rPr>
        <w:t xml:space="preserve">аме внутрішні унікальні психічні зв’язки є центром творчої діяльності </w:t>
      </w:r>
      <w:r>
        <w:rPr>
          <w:rFonts w:ascii="Times New Roman" w:cs="Times New Roman" w:hAnsi="Times New Roman"/>
          <w:color w:val="000000"/>
          <w:sz w:val="18"/>
        </w:rPr>
        <w:t>кожної людини, а  о</w:t>
      </w:r>
      <w:r>
        <w:rPr>
          <w:rFonts w:ascii="Times New Roman" w:cs="Times New Roman" w:hAnsi="Times New Roman"/>
          <w:color w:val="000000"/>
          <w:sz w:val="18"/>
        </w:rPr>
        <w:t>сновою творчого процесу виступа</w:t>
      </w:r>
      <w:r>
        <w:rPr>
          <w:rFonts w:ascii="Times New Roman" w:cs="Times New Roman" w:hAnsi="Times New Roman"/>
          <w:color w:val="000000"/>
          <w:sz w:val="18"/>
        </w:rPr>
        <w:t>ють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>інтенції, наміри, бажання,</w:t>
      </w:r>
      <w:r>
        <w:rPr>
          <w:rFonts w:ascii="Times New Roman" w:cs="Times New Roman" w:hAnsi="Times New Roman"/>
          <w:color w:val="000000"/>
          <w:sz w:val="18"/>
        </w:rPr>
        <w:t xml:space="preserve"> інтуїтивний механізм</w:t>
      </w:r>
      <w:r>
        <w:rPr>
          <w:rFonts w:ascii="Times New Roman" w:cs="Times New Roman" w:hAnsi="Times New Roman"/>
          <w:color w:val="000000"/>
          <w:sz w:val="18"/>
        </w:rPr>
        <w:t>.</w:t>
      </w:r>
      <w:r>
        <w:rPr>
          <w:rFonts w:ascii="Times New Roman" w:cs="Times New Roman" w:hAnsi="Times New Roman"/>
          <w:color w:val="000000"/>
          <w:sz w:val="18"/>
        </w:rPr>
        <w:t> </w:t>
      </w:r>
      <w:r>
        <w:rPr>
          <w:rFonts w:ascii="Times New Roman" w:cs="Times New Roman" w:hAnsi="Times New Roman"/>
          <w:color w:val="000000"/>
          <w:sz w:val="18"/>
        </w:rPr>
        <w:t xml:space="preserve">У процесі </w:t>
      </w:r>
      <w:r>
        <w:rPr>
          <w:rFonts w:ascii="Times New Roman" w:cs="Times New Roman" w:hAnsi="Times New Roman"/>
          <w:color w:val="000000"/>
          <w:sz w:val="18"/>
        </w:rPr>
        <w:t>художньої творчості</w:t>
      </w:r>
      <w:r>
        <w:rPr>
          <w:rFonts w:ascii="Times New Roman" w:cs="Times New Roman" w:hAnsi="Times New Roman"/>
          <w:color w:val="000000"/>
          <w:sz w:val="18"/>
        </w:rPr>
        <w:t xml:space="preserve"> митці підсвідомо </w:t>
      </w:r>
      <w:r>
        <w:rPr>
          <w:rFonts w:ascii="Times New Roman" w:cs="Times New Roman" w:hAnsi="Times New Roman"/>
          <w:color w:val="000000"/>
          <w:sz w:val="18"/>
        </w:rPr>
        <w:t>використовують «сигнали»,</w:t>
      </w:r>
      <w:r>
        <w:rPr>
          <w:rFonts w:ascii="Times New Roman" w:cs="Times New Roman" w:hAnsi="Times New Roman"/>
          <w:color w:val="000000"/>
          <w:sz w:val="18"/>
        </w:rPr>
        <w:t xml:space="preserve"> за допомогою яких можна отримати </w:t>
      </w:r>
      <w:r>
        <w:rPr>
          <w:rFonts w:ascii="Times New Roman" w:cs="Times New Roman" w:hAnsi="Times New Roman"/>
          <w:color w:val="000000"/>
          <w:sz w:val="18"/>
        </w:rPr>
        <w:t xml:space="preserve">та передати </w:t>
      </w:r>
      <w:r>
        <w:rPr>
          <w:rFonts w:ascii="Times New Roman" w:cs="Times New Roman" w:hAnsi="Times New Roman"/>
          <w:color w:val="000000"/>
          <w:sz w:val="18"/>
        </w:rPr>
        <w:t xml:space="preserve">психологічну інформацію, яка базується на глибокій душевній потребі людини </w:t>
      </w:r>
      <w:r>
        <w:rPr>
          <w:rFonts w:ascii="Times New Roman" w:cs="Times New Roman" w:hAnsi="Times New Roman"/>
          <w:color w:val="000000"/>
          <w:sz w:val="18"/>
        </w:rPr>
        <w:t>взаємодіяти з іншими,</w:t>
      </w:r>
      <w:r>
        <w:rPr>
          <w:rFonts w:ascii="Times New Roman" w:cs="Times New Roman" w:hAnsi="Times New Roman"/>
          <w:color w:val="000000"/>
          <w:sz w:val="18"/>
        </w:rPr>
        <w:t xml:space="preserve"> </w:t>
      </w:r>
      <w:r>
        <w:rPr>
          <w:rFonts w:ascii="Times New Roman" w:cs="Times New Roman" w:hAnsi="Times New Roman"/>
          <w:color w:val="000000"/>
          <w:sz w:val="18"/>
        </w:rPr>
        <w:t>виражати себе, свій настрій, почуття та емоції</w:t>
      </w:r>
      <w:r>
        <w:rPr>
          <w:rFonts w:ascii="Times New Roman" w:cs="Times New Roman" w:hAnsi="Times New Roman"/>
          <w:color w:val="000000"/>
          <w:sz w:val="18"/>
        </w:rPr>
        <w:t xml:space="preserve">. </w:t>
      </w:r>
    </w:p>
    <w:p>
      <w:pPr>
        <w:pStyle w:val="style0"/>
        <w:spacing w:after="0" w:lineRule="auto" w:line="240"/>
        <w:ind w:firstLine="284"/>
        <w:jc w:val="center"/>
        <w:rPr>
          <w:rFonts w:ascii="Times New Roman" w:cs="Times New Roman" w:hAnsi="Times New Roman"/>
          <w:b/>
          <w:color w:val="000000"/>
          <w:sz w:val="18"/>
        </w:rPr>
      </w:pPr>
      <w:r>
        <w:rPr>
          <w:rFonts w:ascii="Times New Roman" w:cs="Times New Roman" w:hAnsi="Times New Roman"/>
          <w:b/>
          <w:color w:val="000000"/>
          <w:sz w:val="18"/>
        </w:rPr>
        <w:t>Список літератури</w:t>
      </w:r>
    </w:p>
    <w:p>
      <w:pPr>
        <w:pStyle w:val="style179"/>
        <w:numPr>
          <w:ilvl w:val="0"/>
          <w:numId w:val="2"/>
        </w:numPr>
        <w:tabs>
          <w:tab w:val="left" w:leader="none" w:pos="284"/>
        </w:tabs>
        <w:ind w:left="0" w:firstLine="0"/>
        <w:rPr>
          <w:rFonts w:ascii="Times New Roman" w:cs="Times New Roman" w:hAnsi="Times New Roman"/>
          <w:color w:val="000000"/>
          <w:sz w:val="18"/>
        </w:rPr>
      </w:pPr>
      <w:r>
        <w:rPr>
          <w:rFonts w:ascii="Times New Roman" w:cs="Times New Roman" w:hAnsi="Times New Roman"/>
          <w:color w:val="000000"/>
          <w:sz w:val="18"/>
        </w:rPr>
        <w:t xml:space="preserve">Білоус  П. В. Психологія літературної творчості : навч. посіб. для студ. ВНЗ. – Київ : Академвидав, 2014 . – 214 c. </w:t>
      </w:r>
    </w:p>
    <w:p>
      <w:pPr>
        <w:pStyle w:val="style179"/>
        <w:numPr>
          <w:ilvl w:val="0"/>
          <w:numId w:val="2"/>
        </w:numPr>
        <w:tabs>
          <w:tab w:val="left" w:leader="none" w:pos="284"/>
        </w:tabs>
        <w:ind w:left="0" w:firstLine="0"/>
        <w:jc w:val="both"/>
        <w:rPr>
          <w:rFonts w:ascii="Times New Roman" w:cs="Times New Roman" w:hAnsi="Times New Roman"/>
          <w:color w:val="000000"/>
          <w:sz w:val="18"/>
        </w:rPr>
      </w:pPr>
      <w:r>
        <w:rPr>
          <w:rFonts w:ascii="Times New Roman" w:cs="Times New Roman" w:hAnsi="Times New Roman"/>
          <w:color w:val="000000"/>
          <w:sz w:val="18"/>
        </w:rPr>
        <w:t>Туриніна</w:t>
      </w:r>
      <w:r>
        <w:rPr>
          <w:rFonts w:ascii="Times New Roman" w:cs="Times New Roman" w:hAnsi="Times New Roman"/>
          <w:color w:val="000000"/>
          <w:sz w:val="18"/>
        </w:rPr>
        <w:t xml:space="preserve"> О.Л</w:t>
      </w:r>
      <w:r>
        <w:rPr>
          <w:rFonts w:ascii="Times New Roman" w:cs="Times New Roman" w:hAnsi="Times New Roman"/>
          <w:color w:val="000000"/>
          <w:sz w:val="18"/>
        </w:rPr>
        <w:t>. Психологія творчості: н</w:t>
      </w:r>
      <w:r>
        <w:rPr>
          <w:rFonts w:ascii="Times New Roman" w:cs="Times New Roman" w:hAnsi="Times New Roman"/>
          <w:color w:val="000000"/>
          <w:sz w:val="18"/>
        </w:rPr>
        <w:t>авч. посіб. – К. : МАУП, 2007. —160 c.</w:t>
      </w:r>
    </w:p>
    <w:p>
      <w:pPr>
        <w:pStyle w:val="style179"/>
        <w:spacing w:after="0" w:lineRule="auto" w:line="240"/>
        <w:ind w:left="928"/>
        <w:jc w:val="right"/>
        <w:rPr>
          <w:rFonts w:ascii="Times New Roman" w:cs="Times New Roman" w:hAnsi="Times New Roman"/>
          <w:i/>
          <w:color w:val="000000"/>
          <w:sz w:val="18"/>
        </w:rPr>
      </w:pPr>
      <w:r>
        <w:rPr>
          <w:rFonts w:ascii="Times New Roman" w:cs="Times New Roman" w:hAnsi="Times New Roman"/>
          <w:i/>
          <w:color w:val="000000"/>
          <w:sz w:val="18"/>
        </w:rPr>
        <w:t xml:space="preserve">Науковий керівник: </w:t>
      </w:r>
      <w:r>
        <w:rPr>
          <w:rFonts w:ascii="Times New Roman" w:cs="Times New Roman" w:hAnsi="Times New Roman"/>
          <w:i/>
          <w:color w:val="000000"/>
          <w:sz w:val="18"/>
        </w:rPr>
        <w:t>Добротвор</w:t>
      </w:r>
      <w:r>
        <w:rPr>
          <w:rFonts w:ascii="Times New Roman" w:cs="Times New Roman" w:hAnsi="Times New Roman"/>
          <w:i/>
          <w:color w:val="000000"/>
          <w:sz w:val="18"/>
        </w:rPr>
        <w:t xml:space="preserve"> О.В., к. пед. н., доцент</w:t>
      </w:r>
      <w:r>
        <w:rPr>
          <w:rFonts w:ascii="Times New Roman" w:cs="Times New Roman" w:hAnsi="Times New Roman"/>
          <w:vanish/>
          <w:color w:val="000000"/>
          <w:sz w:val="18"/>
        </w:rPr>
        <w:t>Начало формы</w:t>
      </w:r>
    </w:p>
    <w:sectPr>
      <w:pgSz w:w="8392" w:h="11907" w:orient="portrait" w:code="11"/>
      <w:pgMar w:top="1134" w:right="851" w:bottom="1134" w:left="1134" w:header="107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82659D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000001"/>
    <w:multiLevelType w:val="hybridMultilevel"/>
    <w:tmpl w:val="1082B10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cs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cs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cs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36E8CD0"/>
    <w:lvl w:ilvl="0" w:tplc="35FED9F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cs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cs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cs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B129D22"/>
    <w:lvl w:ilvl="0" w:tplc="A9F00D32">
      <w:start w:val="1"/>
      <w:numFmt w:val="decimal"/>
      <w:lvlText w:val="%1."/>
      <w:lvlJc w:val="left"/>
      <w:pPr>
        <w:ind w:left="644" w:hanging="360"/>
      </w:pPr>
      <w:rPr>
        <w:rFonts w:ascii="Times New Roman" w:cs="Times New Roman" w:hAnsi="Times New Roman" w:eastAsiaTheme="minorHAnsi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mirrorMargin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8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ranslation-chunk"/>
    <w:basedOn w:val="style65"/>
    <w:next w:val="style4097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8">
    <w:name w:val="Заголовок 1 Знак"/>
    <w:basedOn w:val="style65"/>
    <w:next w:val="style4098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uk-UA"/>
    </w:rPr>
  </w:style>
  <w:style w:type="character" w:customStyle="1" w:styleId="style4099">
    <w:name w:val="apple-converted-space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Words>303</Words>
  <Characters>2174</Characters>
  <Application>WPS Office</Application>
  <DocSecurity>0</DocSecurity>
  <Paragraphs>22</Paragraphs>
  <ScaleCrop>false</ScaleCrop>
  <Company>SPecialiST RePack</Company>
  <LinksUpToDate>false</LinksUpToDate>
  <CharactersWithSpaces>2469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2016-03-04T11:57:00Z</dcterms:created>
  <dc:creator>Natalija</dc:creator>
  <lastModifiedBy>IPEGTOP Z26</lastModifiedBy>
  <dcterms:modified xsi:type="dcterms:W3CDTF">2016-03-14T08:38:43Z</dcterms:modified>
  <revision>39</revision>
</coreProperties>
</file>