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B5" w:rsidRPr="00496235" w:rsidRDefault="001D3936" w:rsidP="0082657D">
      <w:pPr>
        <w:autoSpaceDE w:val="0"/>
        <w:autoSpaceDN w:val="0"/>
        <w:adjustRightInd w:val="0"/>
        <w:spacing w:after="0" w:line="240" w:lineRule="auto"/>
        <w:rPr>
          <w:rFonts w:ascii="Times New Roman" w:hAnsi="Times New Roman"/>
          <w:sz w:val="20"/>
          <w:szCs w:val="20"/>
        </w:rPr>
      </w:pPr>
      <w:r w:rsidRPr="00496235">
        <w:rPr>
          <w:rFonts w:ascii="Times New Roman" w:hAnsi="Times New Roman"/>
          <w:sz w:val="20"/>
          <w:szCs w:val="20"/>
        </w:rPr>
        <w:t xml:space="preserve">УДК </w:t>
      </w:r>
      <w:r w:rsidR="000939B5" w:rsidRPr="00496235">
        <w:rPr>
          <w:rFonts w:ascii="Times New Roman" w:hAnsi="Times New Roman"/>
          <w:sz w:val="20"/>
          <w:szCs w:val="20"/>
        </w:rPr>
        <w:t>35.073.537:351.814:347.824</w:t>
      </w:r>
    </w:p>
    <w:p w:rsidR="00634904" w:rsidRPr="0082657D" w:rsidRDefault="00634904" w:rsidP="0082657D">
      <w:pPr>
        <w:autoSpaceDE w:val="0"/>
        <w:autoSpaceDN w:val="0"/>
        <w:adjustRightInd w:val="0"/>
        <w:spacing w:after="0" w:line="240" w:lineRule="auto"/>
        <w:ind w:firstLine="567"/>
        <w:rPr>
          <w:rFonts w:ascii="Times New Roman" w:hAnsi="Times New Roman"/>
          <w:sz w:val="28"/>
          <w:szCs w:val="28"/>
        </w:rPr>
      </w:pPr>
    </w:p>
    <w:p w:rsidR="00070338" w:rsidRPr="0082657D" w:rsidRDefault="00070338" w:rsidP="0082657D">
      <w:pPr>
        <w:spacing w:after="0" w:line="240" w:lineRule="auto"/>
        <w:ind w:firstLine="567"/>
        <w:jc w:val="center"/>
        <w:rPr>
          <w:rFonts w:ascii="Times New Roman" w:hAnsi="Times New Roman"/>
          <w:b/>
          <w:sz w:val="28"/>
          <w:szCs w:val="28"/>
          <w:lang w:val="uk-UA"/>
        </w:rPr>
      </w:pPr>
    </w:p>
    <w:p w:rsidR="006467F5" w:rsidRPr="00496235" w:rsidRDefault="00BA17DF" w:rsidP="00496235">
      <w:pPr>
        <w:spacing w:after="0" w:line="240" w:lineRule="auto"/>
        <w:jc w:val="center"/>
        <w:rPr>
          <w:rFonts w:ascii="Times New Roman" w:hAnsi="Times New Roman"/>
          <w:b/>
          <w:i/>
          <w:lang w:val="uk-UA"/>
        </w:rPr>
      </w:pPr>
      <w:r w:rsidRPr="00496235">
        <w:rPr>
          <w:rFonts w:ascii="Times New Roman" w:hAnsi="Times New Roman"/>
          <w:b/>
          <w:i/>
          <w:lang w:val="uk-UA"/>
        </w:rPr>
        <w:t xml:space="preserve">ВПЛИВ </w:t>
      </w:r>
      <w:r w:rsidR="00FC613D" w:rsidRPr="00496235">
        <w:rPr>
          <w:rFonts w:ascii="Times New Roman" w:hAnsi="Times New Roman"/>
          <w:b/>
          <w:i/>
          <w:lang w:val="uk-UA"/>
        </w:rPr>
        <w:t>МІЖНАРОДН</w:t>
      </w:r>
      <w:r w:rsidRPr="00496235">
        <w:rPr>
          <w:rFonts w:ascii="Times New Roman" w:hAnsi="Times New Roman"/>
          <w:b/>
          <w:i/>
          <w:lang w:val="uk-UA"/>
        </w:rPr>
        <w:t>ИХ</w:t>
      </w:r>
      <w:r w:rsidR="00FC613D" w:rsidRPr="00496235">
        <w:rPr>
          <w:rFonts w:ascii="Times New Roman" w:hAnsi="Times New Roman"/>
          <w:b/>
          <w:i/>
          <w:lang w:val="uk-UA"/>
        </w:rPr>
        <w:t xml:space="preserve"> ТЕНДЕНЦІ</w:t>
      </w:r>
      <w:r w:rsidRPr="00496235">
        <w:rPr>
          <w:rFonts w:ascii="Times New Roman" w:hAnsi="Times New Roman"/>
          <w:b/>
          <w:i/>
          <w:lang w:val="uk-UA"/>
        </w:rPr>
        <w:t>Й</w:t>
      </w:r>
      <w:r w:rsidR="00FC613D" w:rsidRPr="00496235">
        <w:rPr>
          <w:rFonts w:ascii="Times New Roman" w:hAnsi="Times New Roman"/>
          <w:b/>
          <w:i/>
          <w:lang w:val="uk-UA"/>
        </w:rPr>
        <w:t xml:space="preserve"> АВІАЦІЙНОГО РИНКУ</w:t>
      </w:r>
    </w:p>
    <w:p w:rsidR="00BA17DF" w:rsidRPr="00496235" w:rsidRDefault="00BA17DF" w:rsidP="00496235">
      <w:pPr>
        <w:spacing w:after="0" w:line="240" w:lineRule="auto"/>
        <w:jc w:val="center"/>
        <w:rPr>
          <w:rFonts w:ascii="Times New Roman" w:hAnsi="Times New Roman"/>
          <w:b/>
          <w:i/>
          <w:lang w:val="uk-UA"/>
        </w:rPr>
      </w:pPr>
      <w:r w:rsidRPr="00496235">
        <w:rPr>
          <w:rFonts w:ascii="Times New Roman" w:hAnsi="Times New Roman"/>
          <w:b/>
          <w:i/>
          <w:lang w:val="uk-UA"/>
        </w:rPr>
        <w:t>НА РОЗВИТОК УКРАЇНСЬКОЇ АВІАЦІЙНОЇ ГАЛУЗІ</w:t>
      </w:r>
    </w:p>
    <w:p w:rsidR="0082657D" w:rsidRDefault="0082657D" w:rsidP="00496235">
      <w:pPr>
        <w:spacing w:after="0" w:line="240" w:lineRule="auto"/>
        <w:jc w:val="center"/>
        <w:rPr>
          <w:rFonts w:ascii="Times New Roman" w:hAnsi="Times New Roman"/>
          <w:b/>
          <w:i/>
          <w:lang w:val="uk-UA"/>
        </w:rPr>
      </w:pPr>
      <w:r w:rsidRPr="00496235">
        <w:rPr>
          <w:rFonts w:ascii="Times New Roman" w:hAnsi="Times New Roman"/>
          <w:b/>
          <w:i/>
          <w:lang w:val="uk-UA"/>
        </w:rPr>
        <w:t>Клименко Г.А.</w:t>
      </w:r>
    </w:p>
    <w:p w:rsidR="00496235" w:rsidRPr="00496235" w:rsidRDefault="00496235" w:rsidP="00496235">
      <w:pPr>
        <w:spacing w:after="0" w:line="240" w:lineRule="auto"/>
        <w:jc w:val="center"/>
        <w:rPr>
          <w:rFonts w:ascii="Times New Roman" w:hAnsi="Times New Roman"/>
          <w:b/>
          <w:i/>
          <w:lang w:val="uk-UA"/>
        </w:rPr>
      </w:pPr>
    </w:p>
    <w:p w:rsidR="00496235" w:rsidRPr="00496235" w:rsidRDefault="00496235" w:rsidP="00496235">
      <w:pPr>
        <w:spacing w:after="0" w:line="240" w:lineRule="auto"/>
        <w:jc w:val="center"/>
        <w:rPr>
          <w:rFonts w:ascii="Times New Roman" w:hAnsi="Times New Roman"/>
          <w:b/>
          <w:i/>
          <w:lang w:val="uk-UA"/>
        </w:rPr>
      </w:pPr>
      <w:r w:rsidRPr="00496235">
        <w:rPr>
          <w:rFonts w:ascii="Times New Roman" w:hAnsi="Times New Roman"/>
          <w:b/>
          <w:i/>
          <w:lang w:val="uk-UA"/>
        </w:rPr>
        <w:t>INFLUENCE OF INTERNATIONAL AVIATION MARKET TENDENCIES IS ON DEVELOPMENT OF UKRAINIAN AVIATION INDUSTRY</w:t>
      </w:r>
    </w:p>
    <w:p w:rsidR="0082657D" w:rsidRPr="00496235" w:rsidRDefault="00496235" w:rsidP="00496235">
      <w:pPr>
        <w:spacing w:after="0" w:line="240" w:lineRule="auto"/>
        <w:jc w:val="center"/>
        <w:rPr>
          <w:rFonts w:ascii="Times New Roman" w:hAnsi="Times New Roman"/>
          <w:b/>
          <w:i/>
          <w:lang w:val="uk-UA"/>
        </w:rPr>
      </w:pPr>
      <w:proofErr w:type="spellStart"/>
      <w:r w:rsidRPr="00496235">
        <w:rPr>
          <w:rFonts w:ascii="Times New Roman" w:hAnsi="Times New Roman"/>
          <w:b/>
          <w:i/>
          <w:lang w:val="en-US"/>
        </w:rPr>
        <w:t>Klimenko</w:t>
      </w:r>
      <w:proofErr w:type="spellEnd"/>
      <w:r w:rsidRPr="00496235">
        <w:rPr>
          <w:rFonts w:ascii="Times New Roman" w:hAnsi="Times New Roman"/>
          <w:b/>
          <w:i/>
          <w:lang w:val="uk-UA"/>
        </w:rPr>
        <w:t xml:space="preserve"> </w:t>
      </w:r>
      <w:r w:rsidRPr="00496235">
        <w:rPr>
          <w:rFonts w:ascii="Times New Roman" w:hAnsi="Times New Roman"/>
          <w:b/>
          <w:i/>
          <w:lang w:val="en-US"/>
        </w:rPr>
        <w:t>G</w:t>
      </w:r>
      <w:r w:rsidRPr="00496235">
        <w:rPr>
          <w:rFonts w:ascii="Times New Roman" w:hAnsi="Times New Roman"/>
          <w:b/>
          <w:i/>
          <w:lang w:val="uk-UA"/>
        </w:rPr>
        <w:t>.</w:t>
      </w:r>
      <w:r w:rsidRPr="00496235">
        <w:rPr>
          <w:rFonts w:ascii="Times New Roman" w:hAnsi="Times New Roman"/>
          <w:b/>
          <w:i/>
          <w:lang w:val="en-US"/>
        </w:rPr>
        <w:t>A</w:t>
      </w:r>
      <w:r w:rsidRPr="00496235">
        <w:rPr>
          <w:rFonts w:ascii="Times New Roman" w:hAnsi="Times New Roman"/>
          <w:b/>
          <w:i/>
          <w:lang w:val="uk-UA"/>
        </w:rPr>
        <w:t>.</w:t>
      </w:r>
    </w:p>
    <w:p w:rsidR="000A01EA" w:rsidRPr="0082657D" w:rsidRDefault="000A01EA" w:rsidP="0082657D">
      <w:pPr>
        <w:autoSpaceDE w:val="0"/>
        <w:autoSpaceDN w:val="0"/>
        <w:adjustRightInd w:val="0"/>
        <w:spacing w:after="0" w:line="240" w:lineRule="auto"/>
        <w:ind w:firstLine="567"/>
        <w:jc w:val="both"/>
        <w:rPr>
          <w:rFonts w:ascii="Times New Roman" w:hAnsi="Times New Roman"/>
          <w:sz w:val="28"/>
          <w:szCs w:val="28"/>
          <w:lang w:val="uk-UA" w:eastAsia="ru-RU"/>
        </w:rPr>
      </w:pPr>
    </w:p>
    <w:p w:rsidR="007800D5" w:rsidRDefault="007800D5" w:rsidP="0082657D">
      <w:pPr>
        <w:autoSpaceDE w:val="0"/>
        <w:autoSpaceDN w:val="0"/>
        <w:adjustRightInd w:val="0"/>
        <w:spacing w:after="0" w:line="240" w:lineRule="auto"/>
        <w:ind w:firstLine="567"/>
        <w:jc w:val="both"/>
        <w:rPr>
          <w:rFonts w:ascii="Times New Roman" w:hAnsi="Times New Roman"/>
          <w:i/>
          <w:sz w:val="18"/>
          <w:szCs w:val="18"/>
          <w:lang w:val="uk-UA" w:eastAsia="ru-RU"/>
        </w:rPr>
      </w:pPr>
      <w:r>
        <w:rPr>
          <w:rFonts w:ascii="Times New Roman" w:hAnsi="Times New Roman"/>
          <w:i/>
          <w:sz w:val="18"/>
          <w:szCs w:val="18"/>
          <w:lang w:val="uk-UA" w:eastAsia="ru-RU"/>
        </w:rPr>
        <w:t xml:space="preserve">Стаття присвячена дослідженню тих проблемних питань, які існують в системі світового авіаційного транспорту і мають безпосередній вплив на розвиток української авіації. </w:t>
      </w:r>
      <w:r w:rsidR="00C5647C">
        <w:rPr>
          <w:rFonts w:ascii="Times New Roman" w:hAnsi="Times New Roman"/>
          <w:i/>
          <w:sz w:val="18"/>
          <w:szCs w:val="18"/>
          <w:lang w:val="uk-UA" w:eastAsia="ru-RU"/>
        </w:rPr>
        <w:t xml:space="preserve">У статті </w:t>
      </w:r>
      <w:r w:rsidR="000A01EA" w:rsidRPr="00496235">
        <w:rPr>
          <w:rFonts w:ascii="Times New Roman" w:hAnsi="Times New Roman"/>
          <w:i/>
          <w:sz w:val="18"/>
          <w:szCs w:val="18"/>
          <w:lang w:val="uk-UA" w:eastAsia="ru-RU"/>
        </w:rPr>
        <w:t>проведено аналіз основних ознак сучасного стану світового та вітчизняного авіаційних ринків, визначено світ</w:t>
      </w:r>
      <w:r w:rsidR="00773761">
        <w:rPr>
          <w:rFonts w:ascii="Times New Roman" w:hAnsi="Times New Roman"/>
          <w:i/>
          <w:sz w:val="18"/>
          <w:szCs w:val="18"/>
          <w:lang w:val="uk-UA" w:eastAsia="ru-RU"/>
        </w:rPr>
        <w:t>ові тенденції авіаційної галузі та перспективи формування вітчизняного ринку авіаційних перевезень.</w:t>
      </w:r>
      <w:r w:rsidR="000A01EA" w:rsidRPr="00496235">
        <w:rPr>
          <w:rFonts w:ascii="Times New Roman" w:hAnsi="Times New Roman"/>
          <w:i/>
          <w:sz w:val="18"/>
          <w:szCs w:val="18"/>
          <w:lang w:val="uk-UA" w:eastAsia="ru-RU"/>
        </w:rPr>
        <w:t xml:space="preserve"> </w:t>
      </w:r>
    </w:p>
    <w:p w:rsidR="000A01EA" w:rsidRPr="00496235" w:rsidRDefault="000A01EA" w:rsidP="0082657D">
      <w:pPr>
        <w:autoSpaceDE w:val="0"/>
        <w:autoSpaceDN w:val="0"/>
        <w:adjustRightInd w:val="0"/>
        <w:spacing w:after="0" w:line="240" w:lineRule="auto"/>
        <w:ind w:firstLine="567"/>
        <w:jc w:val="both"/>
        <w:rPr>
          <w:rFonts w:ascii="Times New Roman" w:hAnsi="Times New Roman"/>
          <w:i/>
          <w:sz w:val="18"/>
          <w:szCs w:val="18"/>
          <w:lang w:val="uk-UA" w:eastAsia="ru-RU"/>
        </w:rPr>
      </w:pPr>
      <w:r w:rsidRPr="00496235">
        <w:rPr>
          <w:rFonts w:ascii="Times New Roman" w:hAnsi="Times New Roman"/>
          <w:b/>
          <w:i/>
          <w:sz w:val="18"/>
          <w:szCs w:val="18"/>
          <w:lang w:val="uk-UA" w:eastAsia="ru-RU"/>
        </w:rPr>
        <w:t>Ключові слова:</w:t>
      </w:r>
      <w:r w:rsidRPr="00496235">
        <w:rPr>
          <w:rFonts w:ascii="Times New Roman" w:hAnsi="Times New Roman"/>
          <w:i/>
          <w:sz w:val="18"/>
          <w:szCs w:val="18"/>
          <w:lang w:val="uk-UA" w:eastAsia="ru-RU"/>
        </w:rPr>
        <w:t xml:space="preserve"> тенденції авіаційного ринку, ринок авіаційних перевезень, парк повітряних суден, міжнародні авіаперевезення, внутрішні авіаперевезення.</w:t>
      </w:r>
    </w:p>
    <w:p w:rsidR="00070338" w:rsidRPr="009F0E3E" w:rsidRDefault="00CA3C4E"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b/>
          <w:sz w:val="20"/>
          <w:szCs w:val="20"/>
          <w:lang w:val="uk-UA" w:eastAsia="ru-RU"/>
        </w:rPr>
        <w:t>Постановка проблеми.</w:t>
      </w:r>
      <w:r w:rsidR="009D35B1" w:rsidRPr="009F0E3E">
        <w:rPr>
          <w:rFonts w:ascii="Times New Roman" w:hAnsi="Times New Roman"/>
          <w:sz w:val="20"/>
          <w:szCs w:val="20"/>
          <w:lang w:val="uk-UA" w:eastAsia="ru-RU"/>
        </w:rPr>
        <w:t xml:space="preserve"> </w:t>
      </w:r>
      <w:r w:rsidR="00FD6D2B" w:rsidRPr="009F0E3E">
        <w:rPr>
          <w:rFonts w:ascii="Times New Roman" w:hAnsi="Times New Roman"/>
          <w:sz w:val="20"/>
          <w:szCs w:val="20"/>
          <w:lang w:val="uk-UA" w:eastAsia="ru-RU"/>
        </w:rPr>
        <w:t xml:space="preserve">Авіаційна </w:t>
      </w:r>
      <w:r w:rsidR="00070338" w:rsidRPr="009F0E3E">
        <w:rPr>
          <w:rFonts w:ascii="Times New Roman" w:hAnsi="Times New Roman"/>
          <w:sz w:val="20"/>
          <w:szCs w:val="20"/>
          <w:lang w:val="uk-UA" w:eastAsia="ru-RU"/>
        </w:rPr>
        <w:t>галузь</w:t>
      </w:r>
      <w:r w:rsidR="00FD6D2B" w:rsidRPr="009F0E3E">
        <w:rPr>
          <w:rFonts w:ascii="Times New Roman" w:hAnsi="Times New Roman"/>
          <w:sz w:val="20"/>
          <w:szCs w:val="20"/>
          <w:lang w:val="uk-UA" w:eastAsia="ru-RU"/>
        </w:rPr>
        <w:t xml:space="preserve"> </w:t>
      </w:r>
      <w:r w:rsidR="00070338" w:rsidRPr="009F0E3E">
        <w:rPr>
          <w:rFonts w:ascii="Times New Roman" w:hAnsi="Times New Roman"/>
          <w:sz w:val="20"/>
          <w:szCs w:val="20"/>
          <w:lang w:val="uk-UA" w:eastAsia="ru-RU"/>
        </w:rPr>
        <w:t>є</w:t>
      </w:r>
      <w:r w:rsidR="00FD6D2B" w:rsidRPr="009F0E3E">
        <w:rPr>
          <w:rFonts w:ascii="Times New Roman" w:hAnsi="Times New Roman"/>
          <w:sz w:val="20"/>
          <w:szCs w:val="20"/>
          <w:lang w:val="uk-UA" w:eastAsia="ru-RU"/>
        </w:rPr>
        <w:t xml:space="preserve"> однією з </w:t>
      </w:r>
      <w:proofErr w:type="spellStart"/>
      <w:r w:rsidR="00FD6D2B" w:rsidRPr="009F0E3E">
        <w:rPr>
          <w:rFonts w:ascii="Times New Roman" w:hAnsi="Times New Roman"/>
          <w:sz w:val="20"/>
          <w:szCs w:val="20"/>
          <w:lang w:val="uk-UA" w:eastAsia="ru-RU"/>
        </w:rPr>
        <w:t>наймаcштабніших</w:t>
      </w:r>
      <w:proofErr w:type="spellEnd"/>
      <w:r w:rsidR="00FD6D2B" w:rsidRPr="009F0E3E">
        <w:rPr>
          <w:rFonts w:ascii="Times New Roman" w:hAnsi="Times New Roman"/>
          <w:sz w:val="20"/>
          <w:szCs w:val="20"/>
          <w:lang w:val="uk-UA" w:eastAsia="ru-RU"/>
        </w:rPr>
        <w:t xml:space="preserve"> галузей у високотехнологічному секторі оборонно-промислового комплексу нашої країни. </w:t>
      </w:r>
      <w:r w:rsidR="0066277A" w:rsidRPr="009F0E3E">
        <w:rPr>
          <w:rFonts w:ascii="Times New Roman" w:hAnsi="Times New Roman"/>
          <w:sz w:val="20"/>
          <w:szCs w:val="20"/>
          <w:lang w:val="uk-UA" w:eastAsia="ru-RU"/>
        </w:rPr>
        <w:t>В</w:t>
      </w:r>
      <w:r w:rsidR="00FD6D2B" w:rsidRPr="009F0E3E">
        <w:rPr>
          <w:rFonts w:ascii="Times New Roman" w:hAnsi="Times New Roman"/>
          <w:sz w:val="20"/>
          <w:szCs w:val="20"/>
          <w:lang w:val="uk-UA" w:eastAsia="ru-RU"/>
        </w:rPr>
        <w:t xml:space="preserve">она </w:t>
      </w:r>
      <w:r w:rsidR="0066277A" w:rsidRPr="009F0E3E">
        <w:rPr>
          <w:rFonts w:ascii="Times New Roman" w:hAnsi="Times New Roman"/>
          <w:sz w:val="20"/>
          <w:szCs w:val="20"/>
          <w:lang w:val="uk-UA" w:eastAsia="ru-RU"/>
        </w:rPr>
        <w:t>виступає не тільки</w:t>
      </w:r>
      <w:r w:rsidR="00FD6D2B" w:rsidRPr="009F0E3E">
        <w:rPr>
          <w:rFonts w:ascii="Times New Roman" w:hAnsi="Times New Roman"/>
          <w:sz w:val="20"/>
          <w:szCs w:val="20"/>
          <w:lang w:val="uk-UA" w:eastAsia="ru-RU"/>
        </w:rPr>
        <w:t xml:space="preserve"> інтегратором промислового виробництва,</w:t>
      </w:r>
      <w:r w:rsidR="006248EE" w:rsidRPr="009F0E3E">
        <w:rPr>
          <w:rFonts w:ascii="Times New Roman" w:hAnsi="Times New Roman"/>
          <w:sz w:val="20"/>
          <w:szCs w:val="20"/>
          <w:lang w:val="uk-UA" w:eastAsia="ru-RU"/>
        </w:rPr>
        <w:t xml:space="preserve"> а</w:t>
      </w:r>
      <w:r w:rsidR="0066277A" w:rsidRPr="009F0E3E">
        <w:rPr>
          <w:rFonts w:ascii="Times New Roman" w:hAnsi="Times New Roman"/>
          <w:sz w:val="20"/>
          <w:szCs w:val="20"/>
          <w:lang w:val="uk-UA" w:eastAsia="ru-RU"/>
        </w:rPr>
        <w:t xml:space="preserve">ле </w:t>
      </w:r>
      <w:r w:rsidR="006248EE" w:rsidRPr="009F0E3E">
        <w:rPr>
          <w:rFonts w:ascii="Times New Roman" w:hAnsi="Times New Roman"/>
          <w:sz w:val="20"/>
          <w:szCs w:val="20"/>
          <w:lang w:val="uk-UA" w:eastAsia="ru-RU"/>
        </w:rPr>
        <w:t>також</w:t>
      </w:r>
      <w:r w:rsidR="0066277A" w:rsidRPr="009F0E3E">
        <w:rPr>
          <w:rFonts w:ascii="Times New Roman" w:hAnsi="Times New Roman"/>
          <w:sz w:val="20"/>
          <w:szCs w:val="20"/>
          <w:lang w:val="uk-UA" w:eastAsia="ru-RU"/>
        </w:rPr>
        <w:t xml:space="preserve"> є</w:t>
      </w:r>
      <w:r w:rsidR="00FD6D2B" w:rsidRPr="009F0E3E">
        <w:rPr>
          <w:rFonts w:ascii="Times New Roman" w:hAnsi="Times New Roman"/>
          <w:sz w:val="20"/>
          <w:szCs w:val="20"/>
          <w:lang w:val="uk-UA" w:eastAsia="ru-RU"/>
        </w:rPr>
        <w:t xml:space="preserve"> невід'ємною ланкою </w:t>
      </w:r>
      <w:r w:rsidR="006248EE" w:rsidRPr="009F0E3E">
        <w:rPr>
          <w:rFonts w:ascii="Times New Roman" w:hAnsi="Times New Roman"/>
          <w:sz w:val="20"/>
          <w:szCs w:val="20"/>
          <w:lang w:val="uk-UA" w:eastAsia="ru-RU"/>
        </w:rPr>
        <w:t>транспортної системи України</w:t>
      </w:r>
      <w:r w:rsidR="00FD6D2B" w:rsidRPr="009F0E3E">
        <w:rPr>
          <w:rFonts w:ascii="Times New Roman" w:hAnsi="Times New Roman"/>
          <w:sz w:val="20"/>
          <w:szCs w:val="20"/>
          <w:lang w:val="uk-UA" w:eastAsia="ru-RU"/>
        </w:rPr>
        <w:t xml:space="preserve">. </w:t>
      </w:r>
    </w:p>
    <w:p w:rsidR="0073340B" w:rsidRPr="009F0E3E" w:rsidRDefault="00FD6D2B"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Світова практика свідчить, що виробництво авіаційної техніки, а також ринок повітряних перевезень у власній державі необхідно розглядати з позиції їх тісного взаємозв'язку з процесами, які відбуваються на світовому ринку.</w:t>
      </w:r>
      <w:r w:rsidR="00070338" w:rsidRPr="009F0E3E">
        <w:rPr>
          <w:rFonts w:ascii="Times New Roman" w:hAnsi="Times New Roman"/>
          <w:sz w:val="20"/>
          <w:szCs w:val="20"/>
          <w:lang w:val="uk-UA" w:eastAsia="ru-RU"/>
        </w:rPr>
        <w:t xml:space="preserve"> Тому, аналіз сучасних міжнародних тенденцій на ринку авіаційних перевезень у поєднанні з визначенням основних факторів впливу на стан світового парку повітряних суден зумовлює можливість прогнозу </w:t>
      </w:r>
      <w:r w:rsidR="006248EE" w:rsidRPr="009F0E3E">
        <w:rPr>
          <w:rFonts w:ascii="Times New Roman" w:hAnsi="Times New Roman"/>
          <w:sz w:val="20"/>
          <w:szCs w:val="20"/>
          <w:lang w:val="uk-UA" w:eastAsia="ru-RU"/>
        </w:rPr>
        <w:t>розвитку як</w:t>
      </w:r>
      <w:r w:rsidR="00070338" w:rsidRPr="009F0E3E">
        <w:rPr>
          <w:rFonts w:ascii="Times New Roman" w:hAnsi="Times New Roman"/>
          <w:sz w:val="20"/>
          <w:szCs w:val="20"/>
          <w:lang w:val="uk-UA" w:eastAsia="ru-RU"/>
        </w:rPr>
        <w:t xml:space="preserve"> </w:t>
      </w:r>
      <w:r w:rsidR="006248EE" w:rsidRPr="009F0E3E">
        <w:rPr>
          <w:rFonts w:ascii="Times New Roman" w:hAnsi="Times New Roman"/>
          <w:sz w:val="20"/>
          <w:szCs w:val="20"/>
          <w:lang w:val="uk-UA" w:eastAsia="ru-RU"/>
        </w:rPr>
        <w:t xml:space="preserve">світової, так і вітчизняної авіаційної галузі. </w:t>
      </w:r>
    </w:p>
    <w:p w:rsidR="0066277A" w:rsidRPr="009F0E3E" w:rsidRDefault="002C4CF9"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b/>
          <w:sz w:val="20"/>
          <w:szCs w:val="20"/>
          <w:lang w:val="uk-UA" w:eastAsia="ru-RU"/>
        </w:rPr>
        <w:t xml:space="preserve">Аналіз останніх досліджень і публікацій. </w:t>
      </w:r>
      <w:r w:rsidR="00311C39" w:rsidRPr="009F0E3E">
        <w:rPr>
          <w:rFonts w:ascii="Times New Roman" w:hAnsi="Times New Roman"/>
          <w:sz w:val="20"/>
          <w:szCs w:val="20"/>
          <w:lang w:val="uk-UA" w:eastAsia="ru-RU"/>
        </w:rPr>
        <w:t xml:space="preserve">Дослідження даної проблеми </w:t>
      </w:r>
      <w:r w:rsidR="00AA7E8E" w:rsidRPr="009F0E3E">
        <w:rPr>
          <w:rFonts w:ascii="Times New Roman" w:hAnsi="Times New Roman"/>
          <w:sz w:val="20"/>
          <w:szCs w:val="20"/>
          <w:lang w:val="uk-UA" w:eastAsia="ru-RU"/>
        </w:rPr>
        <w:t xml:space="preserve">висвітлені в наукових працях таких фахівців з </w:t>
      </w:r>
      <w:r w:rsidR="0066277A" w:rsidRPr="009F0E3E">
        <w:rPr>
          <w:rFonts w:ascii="Times New Roman" w:hAnsi="Times New Roman"/>
          <w:sz w:val="20"/>
          <w:szCs w:val="20"/>
          <w:lang w:val="uk-UA" w:eastAsia="ru-RU"/>
        </w:rPr>
        <w:t>міжнародних економічних відносин</w:t>
      </w:r>
      <w:r w:rsidR="00AA7E8E" w:rsidRPr="009F0E3E">
        <w:rPr>
          <w:rFonts w:ascii="Times New Roman" w:hAnsi="Times New Roman"/>
          <w:sz w:val="20"/>
          <w:szCs w:val="20"/>
          <w:lang w:val="uk-UA" w:eastAsia="ru-RU"/>
        </w:rPr>
        <w:t xml:space="preserve"> як </w:t>
      </w:r>
      <w:r w:rsidR="0066277A" w:rsidRPr="009F0E3E">
        <w:rPr>
          <w:rFonts w:ascii="Times New Roman" w:hAnsi="Times New Roman"/>
          <w:sz w:val="20"/>
          <w:szCs w:val="20"/>
          <w:lang w:val="uk-UA" w:eastAsia="ru-RU"/>
        </w:rPr>
        <w:t xml:space="preserve">Л.В. Бабій, В.І. </w:t>
      </w:r>
      <w:proofErr w:type="spellStart"/>
      <w:r w:rsidR="0066277A" w:rsidRPr="009F0E3E">
        <w:rPr>
          <w:rFonts w:ascii="Times New Roman" w:hAnsi="Times New Roman"/>
          <w:sz w:val="20"/>
          <w:szCs w:val="20"/>
          <w:lang w:val="uk-UA" w:eastAsia="ru-RU"/>
        </w:rPr>
        <w:t>Будкін</w:t>
      </w:r>
      <w:proofErr w:type="spellEnd"/>
      <w:r w:rsidR="0066277A" w:rsidRPr="009F0E3E">
        <w:rPr>
          <w:rFonts w:ascii="Times New Roman" w:hAnsi="Times New Roman"/>
          <w:sz w:val="20"/>
          <w:szCs w:val="20"/>
          <w:lang w:val="uk-UA" w:eastAsia="ru-RU"/>
        </w:rPr>
        <w:t xml:space="preserve">, О.Г. Білорус, В.М. </w:t>
      </w:r>
      <w:proofErr w:type="spellStart"/>
      <w:r w:rsidR="0066277A" w:rsidRPr="009F0E3E">
        <w:rPr>
          <w:rFonts w:ascii="Times New Roman" w:hAnsi="Times New Roman"/>
          <w:sz w:val="20"/>
          <w:szCs w:val="20"/>
          <w:lang w:val="uk-UA" w:eastAsia="ru-RU"/>
        </w:rPr>
        <w:t>Геєць</w:t>
      </w:r>
      <w:proofErr w:type="spellEnd"/>
      <w:r w:rsidR="0066277A" w:rsidRPr="009F0E3E">
        <w:rPr>
          <w:rFonts w:ascii="Times New Roman" w:hAnsi="Times New Roman"/>
          <w:sz w:val="20"/>
          <w:szCs w:val="20"/>
          <w:lang w:val="uk-UA" w:eastAsia="ru-RU"/>
        </w:rPr>
        <w:t xml:space="preserve">, О.В. </w:t>
      </w:r>
      <w:proofErr w:type="spellStart"/>
      <w:r w:rsidR="0066277A" w:rsidRPr="009F0E3E">
        <w:rPr>
          <w:rFonts w:ascii="Times New Roman" w:hAnsi="Times New Roman"/>
          <w:sz w:val="20"/>
          <w:szCs w:val="20"/>
          <w:lang w:val="uk-UA" w:eastAsia="ru-RU"/>
        </w:rPr>
        <w:t>Кендюхов</w:t>
      </w:r>
      <w:proofErr w:type="spellEnd"/>
      <w:r w:rsidR="0066277A" w:rsidRPr="009F0E3E">
        <w:rPr>
          <w:rFonts w:ascii="Times New Roman" w:hAnsi="Times New Roman"/>
          <w:sz w:val="20"/>
          <w:szCs w:val="20"/>
          <w:lang w:val="uk-UA" w:eastAsia="ru-RU"/>
        </w:rPr>
        <w:t xml:space="preserve">, Ю.Г. Козак, Ю.М. Пахомов, А.С. </w:t>
      </w:r>
      <w:proofErr w:type="spellStart"/>
      <w:r w:rsidR="0066277A" w:rsidRPr="009F0E3E">
        <w:rPr>
          <w:rFonts w:ascii="Times New Roman" w:hAnsi="Times New Roman"/>
          <w:sz w:val="20"/>
          <w:szCs w:val="20"/>
          <w:lang w:val="uk-UA" w:eastAsia="ru-RU"/>
        </w:rPr>
        <w:t>Філіпенко</w:t>
      </w:r>
      <w:proofErr w:type="spellEnd"/>
      <w:r w:rsidR="0066277A" w:rsidRPr="009F0E3E">
        <w:rPr>
          <w:rFonts w:ascii="Times New Roman" w:hAnsi="Times New Roman"/>
          <w:sz w:val="20"/>
          <w:szCs w:val="20"/>
          <w:lang w:val="uk-UA" w:eastAsia="ru-RU"/>
        </w:rPr>
        <w:t xml:space="preserve">, О.П. </w:t>
      </w:r>
      <w:proofErr w:type="spellStart"/>
      <w:r w:rsidR="0066277A" w:rsidRPr="009F0E3E">
        <w:rPr>
          <w:rFonts w:ascii="Times New Roman" w:hAnsi="Times New Roman"/>
          <w:sz w:val="20"/>
          <w:szCs w:val="20"/>
          <w:lang w:val="uk-UA" w:eastAsia="ru-RU"/>
        </w:rPr>
        <w:t>Степанов</w:t>
      </w:r>
      <w:proofErr w:type="spellEnd"/>
      <w:r w:rsidR="0066277A" w:rsidRPr="009F0E3E">
        <w:rPr>
          <w:rFonts w:ascii="Times New Roman" w:hAnsi="Times New Roman"/>
          <w:sz w:val="20"/>
          <w:szCs w:val="20"/>
          <w:lang w:val="uk-UA" w:eastAsia="ru-RU"/>
        </w:rPr>
        <w:t>, С.В.</w:t>
      </w:r>
      <w:proofErr w:type="spellStart"/>
      <w:r w:rsidR="0066277A" w:rsidRPr="009F0E3E">
        <w:rPr>
          <w:rFonts w:ascii="Times New Roman" w:hAnsi="Times New Roman"/>
          <w:sz w:val="20"/>
          <w:szCs w:val="20"/>
          <w:lang w:val="uk-UA" w:eastAsia="ru-RU"/>
        </w:rPr>
        <w:t>Сіденко</w:t>
      </w:r>
      <w:proofErr w:type="spellEnd"/>
      <w:r w:rsidR="0066277A" w:rsidRPr="009F0E3E">
        <w:rPr>
          <w:rFonts w:ascii="Times New Roman" w:hAnsi="Times New Roman"/>
          <w:sz w:val="20"/>
          <w:szCs w:val="20"/>
          <w:lang w:val="uk-UA" w:eastAsia="ru-RU"/>
        </w:rPr>
        <w:t>, В.І.</w:t>
      </w:r>
      <w:proofErr w:type="spellStart"/>
      <w:r w:rsidR="0066277A" w:rsidRPr="009F0E3E">
        <w:rPr>
          <w:rFonts w:ascii="Times New Roman" w:hAnsi="Times New Roman"/>
          <w:sz w:val="20"/>
          <w:szCs w:val="20"/>
          <w:lang w:val="uk-UA" w:eastAsia="ru-RU"/>
        </w:rPr>
        <w:t>Чужиков</w:t>
      </w:r>
      <w:proofErr w:type="spellEnd"/>
      <w:r w:rsidR="0066277A" w:rsidRPr="009F0E3E">
        <w:rPr>
          <w:rFonts w:ascii="Times New Roman" w:hAnsi="Times New Roman"/>
          <w:sz w:val="20"/>
          <w:szCs w:val="20"/>
          <w:lang w:val="uk-UA" w:eastAsia="ru-RU"/>
        </w:rPr>
        <w:t xml:space="preserve">, та інші. Проблеми пов’язані з міжнародною авіацією вивчали такі вчені: В.І.Щелкунов, </w:t>
      </w:r>
      <w:proofErr w:type="spellStart"/>
      <w:r w:rsidR="0066277A" w:rsidRPr="009F0E3E">
        <w:rPr>
          <w:rFonts w:ascii="Times New Roman" w:hAnsi="Times New Roman"/>
          <w:sz w:val="20"/>
          <w:szCs w:val="20"/>
          <w:lang w:val="uk-UA" w:eastAsia="ru-RU"/>
        </w:rPr>
        <w:t>Кулаєва</w:t>
      </w:r>
      <w:proofErr w:type="spellEnd"/>
      <w:r w:rsidR="0066277A" w:rsidRPr="009F0E3E">
        <w:rPr>
          <w:rFonts w:ascii="Times New Roman" w:hAnsi="Times New Roman"/>
          <w:sz w:val="20"/>
          <w:szCs w:val="20"/>
          <w:lang w:val="uk-UA" w:eastAsia="ru-RU"/>
        </w:rPr>
        <w:t xml:space="preserve"> Ю.Ф., В.Г.</w:t>
      </w:r>
      <w:proofErr w:type="spellStart"/>
      <w:r w:rsidR="0066277A" w:rsidRPr="009F0E3E">
        <w:rPr>
          <w:rFonts w:ascii="Times New Roman" w:hAnsi="Times New Roman"/>
          <w:sz w:val="20"/>
          <w:szCs w:val="20"/>
          <w:lang w:val="uk-UA" w:eastAsia="ru-RU"/>
        </w:rPr>
        <w:t>Афанасьев</w:t>
      </w:r>
      <w:proofErr w:type="spellEnd"/>
      <w:r w:rsidR="0066277A" w:rsidRPr="009F0E3E">
        <w:rPr>
          <w:rFonts w:ascii="Times New Roman" w:hAnsi="Times New Roman"/>
          <w:sz w:val="20"/>
          <w:szCs w:val="20"/>
          <w:lang w:val="uk-UA" w:eastAsia="ru-RU"/>
        </w:rPr>
        <w:t>, Б.В.</w:t>
      </w:r>
      <w:proofErr w:type="spellStart"/>
      <w:r w:rsidR="0066277A" w:rsidRPr="009F0E3E">
        <w:rPr>
          <w:rFonts w:ascii="Times New Roman" w:hAnsi="Times New Roman"/>
          <w:sz w:val="20"/>
          <w:szCs w:val="20"/>
          <w:lang w:val="uk-UA" w:eastAsia="ru-RU"/>
        </w:rPr>
        <w:t>Артамонов</w:t>
      </w:r>
      <w:proofErr w:type="spellEnd"/>
      <w:r w:rsidR="0066277A" w:rsidRPr="009F0E3E">
        <w:rPr>
          <w:rFonts w:ascii="Times New Roman" w:hAnsi="Times New Roman"/>
          <w:sz w:val="20"/>
          <w:szCs w:val="20"/>
          <w:lang w:val="uk-UA" w:eastAsia="ru-RU"/>
        </w:rPr>
        <w:t>, Д.О.</w:t>
      </w:r>
      <w:proofErr w:type="spellStart"/>
      <w:r w:rsidR="0066277A" w:rsidRPr="009F0E3E">
        <w:rPr>
          <w:rFonts w:ascii="Times New Roman" w:hAnsi="Times New Roman"/>
          <w:sz w:val="20"/>
          <w:szCs w:val="20"/>
          <w:lang w:val="uk-UA" w:eastAsia="ru-RU"/>
        </w:rPr>
        <w:t>Бугайко</w:t>
      </w:r>
      <w:proofErr w:type="spellEnd"/>
      <w:r w:rsidR="0066277A" w:rsidRPr="009F0E3E">
        <w:rPr>
          <w:rFonts w:ascii="Times New Roman" w:hAnsi="Times New Roman"/>
          <w:sz w:val="20"/>
          <w:szCs w:val="20"/>
          <w:lang w:val="uk-UA" w:eastAsia="ru-RU"/>
        </w:rPr>
        <w:t>, О.М.</w:t>
      </w:r>
      <w:proofErr w:type="spellStart"/>
      <w:r w:rsidR="0066277A" w:rsidRPr="009F0E3E">
        <w:rPr>
          <w:rFonts w:ascii="Times New Roman" w:hAnsi="Times New Roman"/>
          <w:sz w:val="20"/>
          <w:szCs w:val="20"/>
          <w:lang w:val="uk-UA" w:eastAsia="ru-RU"/>
        </w:rPr>
        <w:t>Ложачевська</w:t>
      </w:r>
      <w:proofErr w:type="spellEnd"/>
      <w:r w:rsidR="0066277A" w:rsidRPr="009F0E3E">
        <w:rPr>
          <w:rFonts w:ascii="Times New Roman" w:hAnsi="Times New Roman"/>
          <w:sz w:val="20"/>
          <w:szCs w:val="20"/>
          <w:lang w:val="uk-UA" w:eastAsia="ru-RU"/>
        </w:rPr>
        <w:t xml:space="preserve">, М.В.Новикова, О.В.Ільєнко, В.В.Матвєєв, Н.О.Полянська, та інші. Також дослідженнями в авіаційній сфері займаються провідні міжнародні організації: </w:t>
      </w:r>
      <w:r w:rsidR="0066277A" w:rsidRPr="009F0E3E">
        <w:rPr>
          <w:rFonts w:ascii="Times New Roman" w:hAnsi="Times New Roman"/>
          <w:sz w:val="20"/>
          <w:szCs w:val="20"/>
          <w:lang w:eastAsia="ru-RU"/>
        </w:rPr>
        <w:t>ICAO</w:t>
      </w:r>
      <w:r w:rsidR="0066277A" w:rsidRPr="009F0E3E">
        <w:rPr>
          <w:rFonts w:ascii="Times New Roman" w:hAnsi="Times New Roman"/>
          <w:sz w:val="20"/>
          <w:szCs w:val="20"/>
          <w:lang w:val="uk-UA" w:eastAsia="ru-RU"/>
        </w:rPr>
        <w:t xml:space="preserve">, </w:t>
      </w:r>
      <w:r w:rsidR="0066277A" w:rsidRPr="009F0E3E">
        <w:rPr>
          <w:rFonts w:ascii="Times New Roman" w:hAnsi="Times New Roman"/>
          <w:sz w:val="20"/>
          <w:szCs w:val="20"/>
          <w:lang w:eastAsia="ru-RU"/>
        </w:rPr>
        <w:t>IATA</w:t>
      </w:r>
      <w:r w:rsidR="0066277A" w:rsidRPr="009F0E3E">
        <w:rPr>
          <w:rFonts w:ascii="Times New Roman" w:hAnsi="Times New Roman"/>
          <w:sz w:val="20"/>
          <w:szCs w:val="20"/>
          <w:lang w:val="uk-UA" w:eastAsia="ru-RU"/>
        </w:rPr>
        <w:t xml:space="preserve"> та компанії-гіганти з виробництва літаків </w:t>
      </w:r>
      <w:proofErr w:type="spellStart"/>
      <w:r w:rsidR="0066277A" w:rsidRPr="009F0E3E">
        <w:rPr>
          <w:rFonts w:ascii="Times New Roman" w:hAnsi="Times New Roman"/>
          <w:sz w:val="20"/>
          <w:szCs w:val="20"/>
          <w:lang w:eastAsia="ru-RU"/>
        </w:rPr>
        <w:t>Boeing</w:t>
      </w:r>
      <w:proofErr w:type="spellEnd"/>
      <w:r w:rsidR="0066277A" w:rsidRPr="009F0E3E">
        <w:rPr>
          <w:rFonts w:ascii="Times New Roman" w:hAnsi="Times New Roman"/>
          <w:sz w:val="20"/>
          <w:szCs w:val="20"/>
          <w:lang w:val="uk-UA" w:eastAsia="ru-RU"/>
        </w:rPr>
        <w:t xml:space="preserve"> та </w:t>
      </w:r>
      <w:proofErr w:type="spellStart"/>
      <w:r w:rsidR="0066277A" w:rsidRPr="009F0E3E">
        <w:rPr>
          <w:rFonts w:ascii="Times New Roman" w:hAnsi="Times New Roman"/>
          <w:sz w:val="20"/>
          <w:szCs w:val="20"/>
          <w:lang w:eastAsia="ru-RU"/>
        </w:rPr>
        <w:t>Airbus</w:t>
      </w:r>
      <w:proofErr w:type="spellEnd"/>
      <w:r w:rsidR="0066277A" w:rsidRPr="009F0E3E">
        <w:rPr>
          <w:rFonts w:ascii="Times New Roman" w:hAnsi="Times New Roman"/>
          <w:sz w:val="20"/>
          <w:szCs w:val="20"/>
          <w:lang w:val="uk-UA" w:eastAsia="ru-RU"/>
        </w:rPr>
        <w:t xml:space="preserve">. </w:t>
      </w:r>
    </w:p>
    <w:p w:rsidR="009D35B1" w:rsidRPr="009F0E3E" w:rsidRDefault="007C77D5"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В статті </w:t>
      </w:r>
      <w:r w:rsidR="006248EE" w:rsidRPr="009F0E3E">
        <w:rPr>
          <w:rFonts w:ascii="Times New Roman" w:hAnsi="Times New Roman"/>
          <w:sz w:val="20"/>
          <w:szCs w:val="20"/>
          <w:lang w:val="uk-UA" w:eastAsia="ru-RU"/>
        </w:rPr>
        <w:t>приділено</w:t>
      </w:r>
      <w:r w:rsidRPr="009F0E3E">
        <w:rPr>
          <w:rFonts w:ascii="Times New Roman" w:hAnsi="Times New Roman"/>
          <w:sz w:val="20"/>
          <w:szCs w:val="20"/>
          <w:lang w:val="uk-UA" w:eastAsia="ru-RU"/>
        </w:rPr>
        <w:t xml:space="preserve"> увагу </w:t>
      </w:r>
      <w:r w:rsidRPr="009F0E3E">
        <w:rPr>
          <w:rFonts w:ascii="Times New Roman" w:hAnsi="Times New Roman"/>
          <w:b/>
          <w:sz w:val="20"/>
          <w:szCs w:val="20"/>
          <w:lang w:val="uk-UA" w:eastAsia="ru-RU"/>
        </w:rPr>
        <w:t xml:space="preserve">невирішеному </w:t>
      </w:r>
      <w:r w:rsidR="00977CB4" w:rsidRPr="009F0E3E">
        <w:rPr>
          <w:rFonts w:ascii="Times New Roman" w:hAnsi="Times New Roman"/>
          <w:b/>
          <w:sz w:val="20"/>
          <w:szCs w:val="20"/>
          <w:lang w:val="uk-UA" w:eastAsia="ru-RU"/>
        </w:rPr>
        <w:t>питанню</w:t>
      </w:r>
      <w:r w:rsidRPr="009F0E3E">
        <w:rPr>
          <w:rFonts w:ascii="Times New Roman" w:hAnsi="Times New Roman"/>
          <w:b/>
          <w:sz w:val="20"/>
          <w:szCs w:val="20"/>
          <w:lang w:val="uk-UA" w:eastAsia="ru-RU"/>
        </w:rPr>
        <w:t xml:space="preserve"> даної проблеми</w:t>
      </w:r>
      <w:r w:rsidRPr="009F0E3E">
        <w:rPr>
          <w:rFonts w:ascii="Times New Roman" w:hAnsi="Times New Roman"/>
          <w:sz w:val="20"/>
          <w:szCs w:val="20"/>
          <w:lang w:val="uk-UA" w:eastAsia="ru-RU"/>
        </w:rPr>
        <w:t xml:space="preserve">, </w:t>
      </w:r>
      <w:r w:rsidR="00977CB4" w:rsidRPr="009F0E3E">
        <w:rPr>
          <w:rFonts w:ascii="Times New Roman" w:hAnsi="Times New Roman"/>
          <w:sz w:val="20"/>
          <w:szCs w:val="20"/>
          <w:lang w:val="uk-UA" w:eastAsia="ru-RU"/>
        </w:rPr>
        <w:t>яке полягає у визначенні тих тенденцій світового авіаційного ринку, що мають одночасний вплив як на сектор виробництва української авіаційній галузі, так і на її транспортну складову.</w:t>
      </w:r>
    </w:p>
    <w:p w:rsidR="009D35B1" w:rsidRPr="009F0E3E" w:rsidRDefault="006B47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b/>
          <w:sz w:val="20"/>
          <w:szCs w:val="20"/>
          <w:lang w:val="uk-UA" w:eastAsia="ru-RU"/>
        </w:rPr>
        <w:t>Метою статті є</w:t>
      </w:r>
      <w:r w:rsidR="005333B4" w:rsidRPr="009F0E3E">
        <w:rPr>
          <w:rFonts w:ascii="Times New Roman" w:hAnsi="Times New Roman"/>
          <w:sz w:val="20"/>
          <w:szCs w:val="20"/>
          <w:lang w:val="uk-UA" w:eastAsia="ru-RU"/>
        </w:rPr>
        <w:t xml:space="preserve"> </w:t>
      </w:r>
      <w:r w:rsidR="00977CB4" w:rsidRPr="009F0E3E">
        <w:rPr>
          <w:rFonts w:ascii="Times New Roman" w:hAnsi="Times New Roman"/>
          <w:sz w:val="20"/>
          <w:szCs w:val="20"/>
          <w:lang w:val="uk-UA" w:eastAsia="ru-RU"/>
        </w:rPr>
        <w:t>аналіз ознак сучасного стану і тенденцій світового авіаційного ринку та визначення ступеню його впливу на розвиток вітчизняної авіаційної галузі.</w:t>
      </w:r>
    </w:p>
    <w:p w:rsidR="00C82F84" w:rsidRPr="009F0E3E" w:rsidRDefault="006B47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b/>
          <w:sz w:val="20"/>
          <w:szCs w:val="20"/>
          <w:lang w:val="uk-UA" w:eastAsia="ru-RU"/>
        </w:rPr>
        <w:t>Виклад основного матеріалу дослідження.</w:t>
      </w:r>
      <w:r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Ринок</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пасажирських</w:t>
      </w:r>
      <w:proofErr w:type="spellEnd"/>
      <w:r w:rsidR="00E23E0D" w:rsidRPr="009F0E3E">
        <w:rPr>
          <w:rFonts w:ascii="Times New Roman" w:hAnsi="Times New Roman"/>
          <w:sz w:val="20"/>
          <w:szCs w:val="20"/>
          <w:lang w:val="uk-UA" w:eastAsia="ru-RU"/>
        </w:rPr>
        <w:t xml:space="preserve"> та вантажних</w:t>
      </w:r>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авіаперевезень</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має</w:t>
      </w:r>
      <w:proofErr w:type="spellEnd"/>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найшвидші</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з</w:t>
      </w:r>
      <w:proofErr w:type="spellEnd"/>
      <w:r w:rsidR="00E23E0D" w:rsidRPr="009F0E3E">
        <w:rPr>
          <w:rFonts w:ascii="Times New Roman" w:hAnsi="Times New Roman"/>
          <w:sz w:val="20"/>
          <w:szCs w:val="20"/>
          <w:lang w:val="uk-UA" w:eastAsia="ru-RU"/>
        </w:rPr>
        <w:t>-</w:t>
      </w:r>
      <w:proofErr w:type="spellStart"/>
      <w:r w:rsidR="00E23E0D" w:rsidRPr="009F0E3E">
        <w:rPr>
          <w:rFonts w:ascii="Times New Roman" w:hAnsi="Times New Roman"/>
          <w:sz w:val="20"/>
          <w:szCs w:val="20"/>
          <w:lang w:eastAsia="ru-RU"/>
        </w:rPr>
        <w:t>поміж</w:t>
      </w:r>
      <w:proofErr w:type="spellEnd"/>
      <w:r w:rsidR="00E23E0D" w:rsidRPr="009F0E3E">
        <w:rPr>
          <w:rFonts w:ascii="Times New Roman" w:hAnsi="Times New Roman"/>
          <w:sz w:val="20"/>
          <w:szCs w:val="20"/>
          <w:lang w:eastAsia="ru-RU"/>
        </w:rPr>
        <w:t xml:space="preserve"> </w:t>
      </w:r>
      <w:proofErr w:type="spellStart"/>
      <w:proofErr w:type="gramStart"/>
      <w:r w:rsidR="00E23E0D" w:rsidRPr="009F0E3E">
        <w:rPr>
          <w:rFonts w:ascii="Times New Roman" w:hAnsi="Times New Roman"/>
          <w:sz w:val="20"/>
          <w:szCs w:val="20"/>
          <w:lang w:eastAsia="ru-RU"/>
        </w:rPr>
        <w:t>вс</w:t>
      </w:r>
      <w:proofErr w:type="gramEnd"/>
      <w:r w:rsidR="00E23E0D" w:rsidRPr="009F0E3E">
        <w:rPr>
          <w:rFonts w:ascii="Times New Roman" w:hAnsi="Times New Roman"/>
          <w:sz w:val="20"/>
          <w:szCs w:val="20"/>
          <w:lang w:eastAsia="ru-RU"/>
        </w:rPr>
        <w:t>іх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видів</w:t>
      </w:r>
      <w:proofErr w:type="spellEnd"/>
      <w:r w:rsidR="00E23E0D" w:rsidRPr="009F0E3E">
        <w:rPr>
          <w:rFonts w:ascii="Times New Roman" w:hAnsi="Times New Roman"/>
          <w:sz w:val="20"/>
          <w:szCs w:val="20"/>
          <w:lang w:eastAsia="ru-RU"/>
        </w:rPr>
        <w:t xml:space="preserve"> транспорту</w:t>
      </w:r>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України</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темпи</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зростання</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Розвиток</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міжнародних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перевезень</w:t>
      </w:r>
      <w:proofErr w:type="spellEnd"/>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упродовж</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останніх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років</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обумовлено</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зростанням</w:t>
      </w:r>
      <w:proofErr w:type="spellEnd"/>
      <w:r w:rsidR="00E23E0D" w:rsidRPr="009F0E3E">
        <w:rPr>
          <w:rFonts w:ascii="Times New Roman" w:hAnsi="Times New Roman"/>
          <w:sz w:val="20"/>
          <w:szCs w:val="20"/>
          <w:lang w:val="uk-UA" w:eastAsia="ru-RU"/>
        </w:rPr>
        <w:t>, перш за все</w:t>
      </w:r>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обсягів</w:t>
      </w:r>
      <w:proofErr w:type="spellEnd"/>
      <w:r w:rsidR="00E23E0D" w:rsidRPr="009F0E3E">
        <w:rPr>
          <w:rFonts w:ascii="Times New Roman" w:hAnsi="Times New Roman"/>
          <w:sz w:val="20"/>
          <w:szCs w:val="20"/>
          <w:lang w:eastAsia="ru-RU"/>
        </w:rPr>
        <w:t xml:space="preserve"> </w:t>
      </w:r>
      <w:proofErr w:type="gramStart"/>
      <w:r w:rsidR="00E23E0D" w:rsidRPr="009F0E3E">
        <w:rPr>
          <w:rFonts w:ascii="Times New Roman" w:hAnsi="Times New Roman"/>
          <w:sz w:val="20"/>
          <w:szCs w:val="20"/>
          <w:lang w:eastAsia="ru-RU"/>
        </w:rPr>
        <w:t>транзитного</w:t>
      </w:r>
      <w:proofErr w:type="gramEnd"/>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трафіку</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Основн</w:t>
      </w:r>
      <w:r w:rsidR="00431350" w:rsidRPr="009F0E3E">
        <w:rPr>
          <w:rFonts w:ascii="Times New Roman" w:hAnsi="Times New Roman"/>
          <w:sz w:val="20"/>
          <w:szCs w:val="20"/>
          <w:lang w:val="uk-UA" w:eastAsia="ru-RU"/>
        </w:rPr>
        <w:t>им</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інструмент</w:t>
      </w:r>
      <w:proofErr w:type="spellEnd"/>
      <w:r w:rsidR="00431350" w:rsidRPr="009F0E3E">
        <w:rPr>
          <w:rFonts w:ascii="Times New Roman" w:hAnsi="Times New Roman"/>
          <w:sz w:val="20"/>
          <w:szCs w:val="20"/>
          <w:lang w:val="uk-UA" w:eastAsia="ru-RU"/>
        </w:rPr>
        <w:t>ом</w:t>
      </w:r>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державної</w:t>
      </w:r>
      <w:proofErr w:type="spellEnd"/>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політики</w:t>
      </w:r>
      <w:proofErr w:type="spellEnd"/>
      <w:r w:rsidR="00E23E0D" w:rsidRPr="009F0E3E">
        <w:rPr>
          <w:rFonts w:ascii="Times New Roman" w:hAnsi="Times New Roman"/>
          <w:sz w:val="20"/>
          <w:szCs w:val="20"/>
          <w:lang w:eastAsia="ru-RU"/>
        </w:rPr>
        <w:t xml:space="preserve"> </w:t>
      </w:r>
      <w:r w:rsidR="00431350" w:rsidRPr="009F0E3E">
        <w:rPr>
          <w:rFonts w:ascii="Times New Roman" w:hAnsi="Times New Roman"/>
          <w:sz w:val="20"/>
          <w:szCs w:val="20"/>
          <w:lang w:val="uk-UA" w:eastAsia="ru-RU"/>
        </w:rPr>
        <w:t>в цьому напрямку стало</w:t>
      </w:r>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скасування</w:t>
      </w:r>
      <w:proofErr w:type="spellEnd"/>
      <w:r w:rsidR="00E23E0D" w:rsidRPr="009F0E3E">
        <w:rPr>
          <w:rFonts w:ascii="Times New Roman" w:hAnsi="Times New Roman"/>
          <w:sz w:val="20"/>
          <w:szCs w:val="20"/>
          <w:lang w:eastAsia="ru-RU"/>
        </w:rPr>
        <w:t xml:space="preserve"> </w:t>
      </w:r>
      <w:r w:rsidR="00E23E0D" w:rsidRPr="009F0E3E">
        <w:rPr>
          <w:rFonts w:ascii="Times New Roman" w:hAnsi="Times New Roman"/>
          <w:sz w:val="20"/>
          <w:szCs w:val="20"/>
          <w:lang w:val="uk-UA" w:eastAsia="ru-RU"/>
        </w:rPr>
        <w:t>у 2005 році</w:t>
      </w:r>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в’їзних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віз</w:t>
      </w:r>
      <w:proofErr w:type="spellEnd"/>
      <w:r w:rsidR="00E23E0D" w:rsidRPr="009F0E3E">
        <w:rPr>
          <w:rFonts w:ascii="Times New Roman" w:hAnsi="Times New Roman"/>
          <w:sz w:val="20"/>
          <w:szCs w:val="20"/>
          <w:lang w:eastAsia="ru-RU"/>
        </w:rPr>
        <w:t xml:space="preserve"> для </w:t>
      </w:r>
      <w:proofErr w:type="spellStart"/>
      <w:r w:rsidR="00E23E0D" w:rsidRPr="009F0E3E">
        <w:rPr>
          <w:rFonts w:ascii="Times New Roman" w:hAnsi="Times New Roman"/>
          <w:sz w:val="20"/>
          <w:szCs w:val="20"/>
          <w:lang w:eastAsia="ru-RU"/>
        </w:rPr>
        <w:t>громадян</w:t>
      </w:r>
      <w:proofErr w:type="spellEnd"/>
      <w:proofErr w:type="gramStart"/>
      <w:r w:rsidR="00E23E0D" w:rsidRPr="009F0E3E">
        <w:rPr>
          <w:rFonts w:ascii="Times New Roman" w:hAnsi="Times New Roman"/>
          <w:sz w:val="20"/>
          <w:szCs w:val="20"/>
          <w:lang w:eastAsia="ru-RU"/>
        </w:rPr>
        <w:t xml:space="preserve"> ЄС</w:t>
      </w:r>
      <w:proofErr w:type="gramEnd"/>
      <w:r w:rsidR="00E23E0D" w:rsidRPr="009F0E3E">
        <w:rPr>
          <w:rFonts w:ascii="Times New Roman" w:hAnsi="Times New Roman"/>
          <w:sz w:val="20"/>
          <w:szCs w:val="20"/>
          <w:lang w:eastAsia="ru-RU"/>
        </w:rPr>
        <w:t>, США та</w:t>
      </w:r>
      <w:r w:rsidR="00E23E0D" w:rsidRPr="009F0E3E">
        <w:rPr>
          <w:rFonts w:ascii="Times New Roman" w:hAnsi="Times New Roman"/>
          <w:sz w:val="20"/>
          <w:szCs w:val="20"/>
          <w:lang w:val="uk-UA" w:eastAsia="ru-RU"/>
        </w:rPr>
        <w:t xml:space="preserve"> </w:t>
      </w:r>
      <w:proofErr w:type="spellStart"/>
      <w:r w:rsidR="00E23E0D" w:rsidRPr="009F0E3E">
        <w:rPr>
          <w:rFonts w:ascii="Times New Roman" w:hAnsi="Times New Roman"/>
          <w:sz w:val="20"/>
          <w:szCs w:val="20"/>
          <w:lang w:eastAsia="ru-RU"/>
        </w:rPr>
        <w:t>деяких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інших</w:t>
      </w:r>
      <w:proofErr w:type="spellEnd"/>
      <w:r w:rsidR="00E23E0D" w:rsidRPr="009F0E3E">
        <w:rPr>
          <w:rFonts w:ascii="Times New Roman" w:hAnsi="Times New Roman"/>
          <w:sz w:val="20"/>
          <w:szCs w:val="20"/>
          <w:lang w:eastAsia="ru-RU"/>
        </w:rPr>
        <w:t xml:space="preserve"> </w:t>
      </w:r>
      <w:proofErr w:type="spellStart"/>
      <w:r w:rsidR="00E23E0D" w:rsidRPr="009F0E3E">
        <w:rPr>
          <w:rFonts w:ascii="Times New Roman" w:hAnsi="Times New Roman"/>
          <w:sz w:val="20"/>
          <w:szCs w:val="20"/>
          <w:lang w:eastAsia="ru-RU"/>
        </w:rPr>
        <w:t>країн</w:t>
      </w:r>
      <w:proofErr w:type="spellEnd"/>
      <w:r w:rsidR="00E23E0D" w:rsidRPr="009F0E3E">
        <w:rPr>
          <w:rFonts w:ascii="Times New Roman" w:hAnsi="Times New Roman"/>
          <w:sz w:val="20"/>
          <w:szCs w:val="20"/>
          <w:lang w:eastAsia="ru-RU"/>
        </w:rPr>
        <w:t>.</w:t>
      </w:r>
    </w:p>
    <w:p w:rsidR="00164FB5" w:rsidRPr="009F0E3E" w:rsidRDefault="00EA28D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Національний</w:t>
      </w:r>
      <w:r w:rsidR="00164FB5" w:rsidRPr="009F0E3E">
        <w:rPr>
          <w:rFonts w:ascii="Times New Roman" w:hAnsi="Times New Roman"/>
          <w:sz w:val="20"/>
          <w:szCs w:val="20"/>
          <w:lang w:val="uk-UA" w:eastAsia="ru-RU"/>
        </w:rPr>
        <w:t xml:space="preserve"> інтерес </w:t>
      </w:r>
      <w:r w:rsidRPr="009F0E3E">
        <w:rPr>
          <w:rFonts w:ascii="Times New Roman" w:hAnsi="Times New Roman"/>
          <w:sz w:val="20"/>
          <w:szCs w:val="20"/>
          <w:lang w:val="uk-UA" w:eastAsia="ru-RU"/>
        </w:rPr>
        <w:t xml:space="preserve">щодо </w:t>
      </w:r>
      <w:r w:rsidR="00164FB5" w:rsidRPr="009F0E3E">
        <w:rPr>
          <w:rFonts w:ascii="Times New Roman" w:hAnsi="Times New Roman"/>
          <w:sz w:val="20"/>
          <w:szCs w:val="20"/>
          <w:lang w:val="uk-UA" w:eastAsia="ru-RU"/>
        </w:rPr>
        <w:t xml:space="preserve">розвитку цивільної авіації </w:t>
      </w:r>
      <w:r w:rsidR="00431350" w:rsidRPr="009F0E3E">
        <w:rPr>
          <w:rFonts w:ascii="Times New Roman" w:hAnsi="Times New Roman"/>
          <w:sz w:val="20"/>
          <w:szCs w:val="20"/>
          <w:lang w:val="uk-UA" w:eastAsia="ru-RU"/>
        </w:rPr>
        <w:t>полягає у</w:t>
      </w:r>
      <w:r w:rsidR="00164FB5" w:rsidRPr="009F0E3E">
        <w:rPr>
          <w:rFonts w:ascii="Times New Roman" w:hAnsi="Times New Roman"/>
          <w:sz w:val="20"/>
          <w:szCs w:val="20"/>
          <w:lang w:val="uk-UA" w:eastAsia="ru-RU"/>
        </w:rPr>
        <w:t xml:space="preserve"> збільшенн</w:t>
      </w:r>
      <w:r w:rsidR="00431350" w:rsidRPr="009F0E3E">
        <w:rPr>
          <w:rFonts w:ascii="Times New Roman" w:hAnsi="Times New Roman"/>
          <w:sz w:val="20"/>
          <w:szCs w:val="20"/>
          <w:lang w:val="uk-UA" w:eastAsia="ru-RU"/>
        </w:rPr>
        <w:t>і</w:t>
      </w:r>
      <w:r w:rsidR="00164FB5" w:rsidRPr="009F0E3E">
        <w:rPr>
          <w:rFonts w:ascii="Times New Roman" w:hAnsi="Times New Roman"/>
          <w:sz w:val="20"/>
          <w:szCs w:val="20"/>
          <w:lang w:val="uk-UA" w:eastAsia="ru-RU"/>
        </w:rPr>
        <w:t xml:space="preserve"> доходів вітчизняних підприємств і податкових надходжень до бюджету</w:t>
      </w:r>
      <w:r w:rsidR="00431350" w:rsidRPr="009F0E3E">
        <w:rPr>
          <w:rFonts w:ascii="Times New Roman" w:hAnsi="Times New Roman"/>
          <w:sz w:val="20"/>
          <w:szCs w:val="20"/>
          <w:lang w:val="uk-UA" w:eastAsia="ru-RU"/>
        </w:rPr>
        <w:t>,</w:t>
      </w:r>
      <w:r w:rsidR="00164FB5" w:rsidRPr="009F0E3E">
        <w:rPr>
          <w:rFonts w:ascii="Times New Roman" w:hAnsi="Times New Roman"/>
          <w:sz w:val="20"/>
          <w:szCs w:val="20"/>
          <w:lang w:val="uk-UA" w:eastAsia="ru-RU"/>
        </w:rPr>
        <w:t xml:space="preserve"> </w:t>
      </w:r>
      <w:r w:rsidR="00431350" w:rsidRPr="009F0E3E">
        <w:rPr>
          <w:rFonts w:ascii="Times New Roman" w:hAnsi="Times New Roman"/>
          <w:sz w:val="20"/>
          <w:szCs w:val="20"/>
          <w:lang w:val="uk-UA" w:eastAsia="ru-RU"/>
        </w:rPr>
        <w:t>з</w:t>
      </w:r>
      <w:r w:rsidR="00164FB5" w:rsidRPr="009F0E3E">
        <w:rPr>
          <w:rFonts w:ascii="Times New Roman" w:hAnsi="Times New Roman"/>
          <w:sz w:val="20"/>
          <w:szCs w:val="20"/>
          <w:lang w:val="uk-UA" w:eastAsia="ru-RU"/>
        </w:rPr>
        <w:t>абезпеченн</w:t>
      </w:r>
      <w:r w:rsidR="00431350" w:rsidRPr="009F0E3E">
        <w:rPr>
          <w:rFonts w:ascii="Times New Roman" w:hAnsi="Times New Roman"/>
          <w:sz w:val="20"/>
          <w:szCs w:val="20"/>
          <w:lang w:val="uk-UA" w:eastAsia="ru-RU"/>
        </w:rPr>
        <w:t>і</w:t>
      </w:r>
      <w:r w:rsidR="00164FB5" w:rsidRPr="009F0E3E">
        <w:rPr>
          <w:rFonts w:ascii="Times New Roman" w:hAnsi="Times New Roman"/>
          <w:sz w:val="20"/>
          <w:szCs w:val="20"/>
          <w:lang w:val="uk-UA" w:eastAsia="ru-RU"/>
        </w:rPr>
        <w:t xml:space="preserve"> надання населенню якісних послуг за оптимальними цінами</w:t>
      </w:r>
      <w:r w:rsidR="00431350" w:rsidRPr="009F0E3E">
        <w:rPr>
          <w:rFonts w:ascii="Times New Roman" w:hAnsi="Times New Roman"/>
          <w:sz w:val="20"/>
          <w:szCs w:val="20"/>
          <w:lang w:val="uk-UA" w:eastAsia="ru-RU"/>
        </w:rPr>
        <w:t>,</w:t>
      </w:r>
      <w:r w:rsidR="00164FB5" w:rsidRPr="009F0E3E">
        <w:rPr>
          <w:rFonts w:ascii="Times New Roman" w:hAnsi="Times New Roman"/>
          <w:sz w:val="20"/>
          <w:szCs w:val="20"/>
          <w:lang w:val="uk-UA" w:eastAsia="ru-RU"/>
        </w:rPr>
        <w:t xml:space="preserve"> </w:t>
      </w:r>
      <w:r w:rsidR="00431350" w:rsidRPr="009F0E3E">
        <w:rPr>
          <w:rFonts w:ascii="Times New Roman" w:hAnsi="Times New Roman"/>
          <w:sz w:val="20"/>
          <w:szCs w:val="20"/>
          <w:lang w:val="uk-UA" w:eastAsia="ru-RU"/>
        </w:rPr>
        <w:t>забезпеченні</w:t>
      </w:r>
      <w:r w:rsidR="00164FB5" w:rsidRPr="009F0E3E">
        <w:rPr>
          <w:rFonts w:ascii="Times New Roman" w:hAnsi="Times New Roman"/>
          <w:sz w:val="20"/>
          <w:szCs w:val="20"/>
          <w:lang w:val="uk-UA" w:eastAsia="ru-RU"/>
        </w:rPr>
        <w:t xml:space="preserve"> національної безпеки у сфері пасажирських</w:t>
      </w:r>
      <w:r w:rsidR="00431350" w:rsidRPr="009F0E3E">
        <w:rPr>
          <w:rFonts w:ascii="Times New Roman" w:hAnsi="Times New Roman"/>
          <w:sz w:val="20"/>
          <w:szCs w:val="20"/>
          <w:lang w:val="uk-UA" w:eastAsia="ru-RU"/>
        </w:rPr>
        <w:t xml:space="preserve"> і вантажних</w:t>
      </w:r>
      <w:r w:rsidR="00164FB5" w:rsidRPr="009F0E3E">
        <w:rPr>
          <w:rFonts w:ascii="Times New Roman" w:hAnsi="Times New Roman"/>
          <w:sz w:val="20"/>
          <w:szCs w:val="20"/>
          <w:lang w:val="uk-UA" w:eastAsia="ru-RU"/>
        </w:rPr>
        <w:t xml:space="preserve"> авіаційних перевезень.</w:t>
      </w:r>
      <w:r w:rsidR="00BA17DF" w:rsidRPr="009F0E3E">
        <w:rPr>
          <w:rFonts w:ascii="Times New Roman" w:hAnsi="Times New Roman"/>
          <w:sz w:val="20"/>
          <w:szCs w:val="20"/>
          <w:lang w:val="uk-UA" w:eastAsia="ru-RU"/>
        </w:rPr>
        <w:t xml:space="preserve"> </w:t>
      </w:r>
      <w:r w:rsidRPr="009F0E3E">
        <w:rPr>
          <w:rFonts w:ascii="Times New Roman" w:hAnsi="Times New Roman"/>
          <w:sz w:val="20"/>
          <w:szCs w:val="20"/>
          <w:lang w:val="uk-UA" w:eastAsia="ru-RU"/>
        </w:rPr>
        <w:t>Виконання цих завдань неможливе без урахування світових тенденцій, що відбуваються на авіаційному ринку.</w:t>
      </w:r>
      <w:r w:rsidR="00305987" w:rsidRPr="009F0E3E">
        <w:rPr>
          <w:rFonts w:ascii="Times New Roman" w:hAnsi="Times New Roman"/>
          <w:sz w:val="20"/>
          <w:szCs w:val="20"/>
          <w:lang w:val="uk-UA" w:eastAsia="ru-RU"/>
        </w:rPr>
        <w:t xml:space="preserve"> [</w:t>
      </w:r>
      <w:r w:rsidR="00DB7A0C" w:rsidRPr="009F0E3E">
        <w:rPr>
          <w:rFonts w:ascii="Times New Roman" w:hAnsi="Times New Roman"/>
          <w:sz w:val="20"/>
          <w:szCs w:val="20"/>
          <w:lang w:val="uk-UA" w:eastAsia="ru-RU"/>
        </w:rPr>
        <w:t>8</w:t>
      </w:r>
      <w:r w:rsidR="00305987" w:rsidRPr="009F0E3E">
        <w:rPr>
          <w:rFonts w:ascii="Times New Roman" w:hAnsi="Times New Roman"/>
          <w:sz w:val="20"/>
          <w:szCs w:val="20"/>
          <w:lang w:val="uk-UA" w:eastAsia="ru-RU"/>
        </w:rPr>
        <w:t>]</w:t>
      </w:r>
    </w:p>
    <w:p w:rsidR="00DF66FD" w:rsidRPr="009F0E3E" w:rsidRDefault="00DF66FD" w:rsidP="009F0E3E">
      <w:pPr>
        <w:autoSpaceDE w:val="0"/>
        <w:autoSpaceDN w:val="0"/>
        <w:adjustRightInd w:val="0"/>
        <w:spacing w:after="0" w:line="240" w:lineRule="auto"/>
        <w:ind w:firstLine="425"/>
        <w:jc w:val="both"/>
        <w:rPr>
          <w:rFonts w:ascii="Times New Roman" w:hAnsi="Times New Roman"/>
          <w:bCs/>
          <w:sz w:val="20"/>
          <w:szCs w:val="20"/>
          <w:lang w:val="uk-UA" w:eastAsia="ru-RU"/>
        </w:rPr>
      </w:pPr>
      <w:r w:rsidRPr="009F0E3E">
        <w:rPr>
          <w:rFonts w:ascii="Times New Roman" w:hAnsi="Times New Roman"/>
          <w:bCs/>
          <w:sz w:val="20"/>
          <w:szCs w:val="20"/>
          <w:lang w:val="uk-UA" w:eastAsia="ru-RU"/>
        </w:rPr>
        <w:t>Як було вище зазначено, тенденції ринку авіаперевезень та напрямки формування парку повітряних суден мають взаємозалежний вплив на загальний стан авіаційної галузі. Отже аналіз сучасного стану авіаційного ринку необхідно проводити, враховуючи ці два основних вектори його розвитку.</w:t>
      </w:r>
    </w:p>
    <w:p w:rsidR="00926B72" w:rsidRPr="009F0E3E" w:rsidRDefault="00926B72" w:rsidP="009F0E3E">
      <w:pPr>
        <w:autoSpaceDE w:val="0"/>
        <w:autoSpaceDN w:val="0"/>
        <w:adjustRightInd w:val="0"/>
        <w:spacing w:after="0" w:line="240" w:lineRule="auto"/>
        <w:ind w:firstLine="425"/>
        <w:jc w:val="both"/>
        <w:rPr>
          <w:rFonts w:ascii="Times New Roman" w:hAnsi="Times New Roman"/>
          <w:bCs/>
          <w:sz w:val="20"/>
          <w:szCs w:val="20"/>
          <w:lang w:val="uk-UA" w:eastAsia="ru-RU"/>
        </w:rPr>
      </w:pPr>
      <w:r w:rsidRPr="009F0E3E">
        <w:rPr>
          <w:rFonts w:ascii="Times New Roman" w:hAnsi="Times New Roman"/>
          <w:bCs/>
          <w:sz w:val="20"/>
          <w:szCs w:val="20"/>
          <w:lang w:val="uk-UA" w:eastAsia="ru-RU"/>
        </w:rPr>
        <w:t>Сучасний міжнародний ринок авіаційних перевезень має три найбільш виражені ознаки – це високий ступінь концентрації в економічно розвинених країнах</w:t>
      </w:r>
      <w:r w:rsidR="006362A4" w:rsidRPr="009F0E3E">
        <w:rPr>
          <w:rFonts w:ascii="Times New Roman" w:hAnsi="Times New Roman"/>
          <w:bCs/>
          <w:sz w:val="20"/>
          <w:szCs w:val="20"/>
          <w:lang w:val="uk-UA" w:eastAsia="ru-RU"/>
        </w:rPr>
        <w:t xml:space="preserve"> (рис. 1)</w:t>
      </w:r>
      <w:r w:rsidRPr="009F0E3E">
        <w:rPr>
          <w:rFonts w:ascii="Times New Roman" w:hAnsi="Times New Roman"/>
          <w:bCs/>
          <w:sz w:val="20"/>
          <w:szCs w:val="20"/>
          <w:lang w:val="uk-UA" w:eastAsia="ru-RU"/>
        </w:rPr>
        <w:t>, ріст попиту на чартерні та бізнес перевезення, а також суттєве підвищення темпів зростання обсягів міжнародного ринку авіаперевезень у порівнянні з внутрішнім.</w:t>
      </w:r>
    </w:p>
    <w:p w:rsidR="006362A4" w:rsidRPr="009F0E3E" w:rsidRDefault="006362A4" w:rsidP="009F0E3E">
      <w:pPr>
        <w:autoSpaceDE w:val="0"/>
        <w:autoSpaceDN w:val="0"/>
        <w:adjustRightInd w:val="0"/>
        <w:spacing w:after="0" w:line="240" w:lineRule="auto"/>
        <w:ind w:firstLine="425"/>
        <w:jc w:val="both"/>
        <w:rPr>
          <w:rFonts w:ascii="Times New Roman" w:hAnsi="Times New Roman"/>
          <w:bCs/>
          <w:sz w:val="20"/>
          <w:szCs w:val="20"/>
          <w:lang w:val="uk-UA" w:eastAsia="ru-RU"/>
        </w:rPr>
      </w:pPr>
    </w:p>
    <w:p w:rsidR="006362A4" w:rsidRPr="009F0E3E" w:rsidRDefault="006362A4" w:rsidP="009F0E3E">
      <w:pPr>
        <w:autoSpaceDE w:val="0"/>
        <w:autoSpaceDN w:val="0"/>
        <w:adjustRightInd w:val="0"/>
        <w:spacing w:after="0" w:line="240" w:lineRule="auto"/>
        <w:ind w:firstLine="425"/>
        <w:jc w:val="both"/>
        <w:rPr>
          <w:rFonts w:ascii="Times New Roman" w:hAnsi="Times New Roman"/>
          <w:bCs/>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r>
        <w:rPr>
          <w:rFonts w:ascii="Times New Roman" w:hAnsi="Times New Roman"/>
          <w:noProof/>
          <w:sz w:val="20"/>
          <w:szCs w:val="20"/>
          <w:lang w:eastAsia="ru-RU"/>
        </w:rPr>
        <w:drawing>
          <wp:anchor distT="0" distB="0" distL="114300" distR="114300" simplePos="0" relativeHeight="251659264" behindDoc="1" locked="0" layoutInCell="1" allowOverlap="1">
            <wp:simplePos x="0" y="0"/>
            <wp:positionH relativeFrom="column">
              <wp:posOffset>1200150</wp:posOffset>
            </wp:positionH>
            <wp:positionV relativeFrom="paragraph">
              <wp:posOffset>-364490</wp:posOffset>
            </wp:positionV>
            <wp:extent cx="3124200" cy="1898650"/>
            <wp:effectExtent l="0" t="0" r="0" b="0"/>
            <wp:wrapNone/>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124200" cy="1898650"/>
                    </a:xfrm>
                    <a:prstGeom prst="rect">
                      <a:avLst/>
                    </a:prstGeom>
                    <a:noFill/>
                    <a:ln w="9525">
                      <a:noFill/>
                      <a:miter lim="800000"/>
                      <a:headEnd/>
                      <a:tailEnd/>
                    </a:ln>
                  </pic:spPr>
                </pic:pic>
              </a:graphicData>
            </a:graphic>
          </wp:anchor>
        </w:drawing>
      </w: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6362A4" w:rsidRPr="009F0E3E" w:rsidRDefault="006362A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Рис. 1. Розподіл світового ринку повітряних перевезень</w:t>
      </w:r>
    </w:p>
    <w:p w:rsidR="006362A4" w:rsidRPr="009F0E3E" w:rsidRDefault="006362A4"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6362A4" w:rsidRPr="009F0E3E" w:rsidRDefault="006362A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З представленої діаграми видно, що 50% повітряних перевезень на міжнародних і внутрішніх лініях здійснюється авіакомпаніями чотирьох країн світу: США (близько 34%), Японії (близько 6%), Великобританії (близько 5%) і Німеччини (близько 5%).</w:t>
      </w:r>
      <w:r w:rsidR="00872A90" w:rsidRPr="009F0E3E">
        <w:rPr>
          <w:rFonts w:ascii="Times New Roman" w:hAnsi="Times New Roman"/>
          <w:sz w:val="20"/>
          <w:szCs w:val="20"/>
          <w:lang w:val="uk-UA" w:eastAsia="ru-RU"/>
        </w:rPr>
        <w:t xml:space="preserve"> [</w:t>
      </w:r>
      <w:r w:rsidR="00C86FF6" w:rsidRPr="009F0E3E">
        <w:rPr>
          <w:rFonts w:ascii="Times New Roman" w:hAnsi="Times New Roman"/>
          <w:sz w:val="20"/>
          <w:szCs w:val="20"/>
          <w:lang w:val="uk-UA" w:eastAsia="ru-RU"/>
        </w:rPr>
        <w:t>4</w:t>
      </w:r>
      <w:r w:rsidR="00872A90" w:rsidRPr="009F0E3E">
        <w:rPr>
          <w:rFonts w:ascii="Times New Roman" w:hAnsi="Times New Roman"/>
          <w:sz w:val="20"/>
          <w:szCs w:val="20"/>
          <w:lang w:val="uk-UA" w:eastAsia="ru-RU"/>
        </w:rPr>
        <w:t>;с.24-41</w:t>
      </w:r>
      <w:r w:rsidR="00872A90" w:rsidRPr="009F0E3E">
        <w:rPr>
          <w:rFonts w:ascii="Times New Roman" w:hAnsi="Times New Roman"/>
          <w:sz w:val="20"/>
          <w:szCs w:val="20"/>
          <w:lang w:eastAsia="ru-RU"/>
        </w:rPr>
        <w:t>]</w:t>
      </w:r>
      <w:r w:rsidR="00872A90" w:rsidRPr="009F0E3E">
        <w:rPr>
          <w:rFonts w:ascii="Times New Roman" w:hAnsi="Times New Roman"/>
          <w:sz w:val="20"/>
          <w:szCs w:val="20"/>
          <w:lang w:val="uk-UA" w:eastAsia="ru-RU"/>
        </w:rPr>
        <w:t>.</w:t>
      </w:r>
    </w:p>
    <w:p w:rsidR="00885DFF" w:rsidRPr="009F0E3E" w:rsidRDefault="009E74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Наступною характерною ознакою трансформації світового ринку повітряних перевезень став ріст попиту на чартерні та бізнес перевезення. </w:t>
      </w:r>
    </w:p>
    <w:p w:rsidR="009E743F" w:rsidRPr="009F0E3E" w:rsidRDefault="009E74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Основний економічний принцип </w:t>
      </w:r>
      <w:proofErr w:type="spellStart"/>
      <w:r w:rsidRPr="009F0E3E">
        <w:rPr>
          <w:rFonts w:ascii="Times New Roman" w:hAnsi="Times New Roman"/>
          <w:sz w:val="20"/>
          <w:szCs w:val="20"/>
          <w:lang w:val="uk-UA" w:eastAsia="ru-RU"/>
        </w:rPr>
        <w:t>авіачартерних</w:t>
      </w:r>
      <w:proofErr w:type="spellEnd"/>
      <w:r w:rsidRPr="009F0E3E">
        <w:rPr>
          <w:rFonts w:ascii="Times New Roman" w:hAnsi="Times New Roman"/>
          <w:sz w:val="20"/>
          <w:szCs w:val="20"/>
          <w:lang w:val="uk-UA" w:eastAsia="ru-RU"/>
        </w:rPr>
        <w:t xml:space="preserve"> перевезень полягає в тому, що організатори чартерів пропонують пасажирам відмовитися від свободи вибору рейсу і здійснювати перевезення за нижчими тарифами на зафрахтованому ними літаку, але в менш зручне для пасажирів і клієнтури час. Низька вартість квитків стала причиною того, що </w:t>
      </w:r>
      <w:proofErr w:type="spellStart"/>
      <w:r w:rsidRPr="009F0E3E">
        <w:rPr>
          <w:rFonts w:ascii="Times New Roman" w:hAnsi="Times New Roman"/>
          <w:sz w:val="20"/>
          <w:szCs w:val="20"/>
          <w:lang w:val="uk-UA" w:eastAsia="ru-RU"/>
        </w:rPr>
        <w:t>авіачатрерні</w:t>
      </w:r>
      <w:proofErr w:type="spellEnd"/>
      <w:r w:rsidRPr="009F0E3E">
        <w:rPr>
          <w:rFonts w:ascii="Times New Roman" w:hAnsi="Times New Roman"/>
          <w:sz w:val="20"/>
          <w:szCs w:val="20"/>
          <w:lang w:val="uk-UA" w:eastAsia="ru-RU"/>
        </w:rPr>
        <w:t xml:space="preserve"> перевезення фактично «відтягли» на себе від регулярних перевезень значну частину пасажирів, особливо туристів. </w:t>
      </w:r>
    </w:p>
    <w:p w:rsidR="009E743F" w:rsidRPr="009F0E3E" w:rsidRDefault="009E74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Як результат, інтенсивний розвиток чартерних послуг спричинив на ринку авіаперевезень утворення "незалежних" чартерних авіакомпаній, появу в багатьох регулярних авіакомпаніях "дочірніх" компанії, що спеціалізуються на чартерних перевезеннях, а також створення Міжнародної асоціації </w:t>
      </w:r>
      <w:proofErr w:type="spellStart"/>
      <w:r w:rsidRPr="009F0E3E">
        <w:rPr>
          <w:rFonts w:ascii="Times New Roman" w:hAnsi="Times New Roman"/>
          <w:sz w:val="20"/>
          <w:szCs w:val="20"/>
          <w:lang w:val="uk-UA" w:eastAsia="ru-RU"/>
        </w:rPr>
        <w:t>авіачартерних</w:t>
      </w:r>
      <w:proofErr w:type="spellEnd"/>
      <w:r w:rsidRPr="009F0E3E">
        <w:rPr>
          <w:rFonts w:ascii="Times New Roman" w:hAnsi="Times New Roman"/>
          <w:sz w:val="20"/>
          <w:szCs w:val="20"/>
          <w:lang w:val="uk-UA" w:eastAsia="ru-RU"/>
        </w:rPr>
        <w:t xml:space="preserve"> перевізників (ІАКА).</w:t>
      </w:r>
      <w:r w:rsidR="00872A90" w:rsidRPr="009F0E3E">
        <w:rPr>
          <w:rFonts w:ascii="Times New Roman" w:hAnsi="Times New Roman"/>
          <w:sz w:val="20"/>
          <w:szCs w:val="20"/>
          <w:lang w:val="uk-UA" w:eastAsia="ru-RU"/>
        </w:rPr>
        <w:t xml:space="preserve"> [</w:t>
      </w:r>
      <w:r w:rsidR="00DB7A0C" w:rsidRPr="009F0E3E">
        <w:rPr>
          <w:rFonts w:ascii="Times New Roman" w:hAnsi="Times New Roman"/>
          <w:sz w:val="20"/>
          <w:szCs w:val="20"/>
          <w:lang w:val="uk-UA" w:eastAsia="ru-RU"/>
        </w:rPr>
        <w:t>7</w:t>
      </w:r>
      <w:r w:rsidR="00872A90" w:rsidRPr="009F0E3E">
        <w:rPr>
          <w:rFonts w:ascii="Times New Roman" w:hAnsi="Times New Roman"/>
          <w:sz w:val="20"/>
          <w:szCs w:val="20"/>
          <w:lang w:val="uk-UA" w:eastAsia="ru-RU"/>
        </w:rPr>
        <w:t>]</w:t>
      </w:r>
    </w:p>
    <w:p w:rsidR="009E743F" w:rsidRPr="009F0E3E" w:rsidRDefault="009E743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Ділова авіація в більшості розвинених країн світу сьогодні є другим за значимістю видом цивільної авіації після регулярної авіації. Наприклад, фінансовий оборот американської бізнес-авіації становить 60 млрд. доларів США в рік, що з урахуванням комерційної складової загальної авіації відповідає 1% ВВП США. </w:t>
      </w:r>
      <w:r w:rsidR="005C4213" w:rsidRPr="009F0E3E">
        <w:rPr>
          <w:rFonts w:ascii="Times New Roman" w:hAnsi="Times New Roman"/>
          <w:sz w:val="20"/>
          <w:szCs w:val="20"/>
          <w:lang w:val="uk-UA" w:eastAsia="ru-RU"/>
        </w:rPr>
        <w:t>Але треба зазначити також, що р</w:t>
      </w:r>
      <w:r w:rsidRPr="009F0E3E">
        <w:rPr>
          <w:rFonts w:ascii="Times New Roman" w:hAnsi="Times New Roman"/>
          <w:sz w:val="20"/>
          <w:szCs w:val="20"/>
          <w:lang w:val="uk-UA" w:eastAsia="ru-RU"/>
        </w:rPr>
        <w:t xml:space="preserve">инок ділової авіації в основному сфокусований на задоволенні попиту північноамериканських компаній, оскільки більше 70% всіх приватних реактивних літаків знаходиться саме в Північній Америці. </w:t>
      </w:r>
      <w:r w:rsidR="00124783" w:rsidRPr="009F0E3E">
        <w:rPr>
          <w:rFonts w:ascii="Times New Roman" w:hAnsi="Times New Roman"/>
          <w:sz w:val="20"/>
          <w:szCs w:val="20"/>
          <w:lang w:val="uk-UA" w:eastAsia="ru-RU"/>
        </w:rPr>
        <w:t>[</w:t>
      </w:r>
      <w:r w:rsidR="00DB7A0C" w:rsidRPr="009F0E3E">
        <w:rPr>
          <w:rFonts w:ascii="Times New Roman" w:hAnsi="Times New Roman"/>
          <w:sz w:val="20"/>
          <w:szCs w:val="20"/>
          <w:lang w:val="uk-UA" w:eastAsia="ru-RU"/>
        </w:rPr>
        <w:t>9</w:t>
      </w:r>
      <w:r w:rsidR="00124783" w:rsidRPr="009F0E3E">
        <w:rPr>
          <w:rFonts w:ascii="Times New Roman" w:hAnsi="Times New Roman"/>
          <w:sz w:val="20"/>
          <w:szCs w:val="20"/>
          <w:lang w:val="uk-UA" w:eastAsia="ru-RU"/>
        </w:rPr>
        <w:t>].</w:t>
      </w:r>
    </w:p>
    <w:p w:rsidR="005C4213" w:rsidRPr="009F0E3E" w:rsidRDefault="005C421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Ще однією яскравою ознакою світового ринку авіаційних перевезень є суттєве підвищення темпів зростання обсягів міжнародного ринку авіаперевезень у порівнянні з внутрішнім (рис. 2).</w:t>
      </w:r>
    </w:p>
    <w:p w:rsidR="00E34337" w:rsidRPr="009F0E3E" w:rsidRDefault="00E343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34337" w:rsidRP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r>
        <w:rPr>
          <w:rFonts w:ascii="Times New Roman" w:hAnsi="Times New Roman"/>
          <w:noProof/>
          <w:sz w:val="20"/>
          <w:szCs w:val="20"/>
          <w:lang w:eastAsia="ru-RU"/>
        </w:rPr>
        <w:pict>
          <v:group id="_x0000_s1035" style="position:absolute;left:0;text-align:left;margin-left:136.95pt;margin-top:5.5pt;width:207pt;height:70.85pt;z-index:251681792" coordorigin="4440,9293" coordsize="4140,1417">
            <v:rect id="_x0000_s1026" style="position:absolute;left:4648;top:9293;width:3802;height:707" o:regroupid="2">
              <v:textbox style="mso-next-textbox:#_x0000_s1026">
                <w:txbxContent>
                  <w:p w:rsidR="008E2942" w:rsidRPr="008E2942" w:rsidRDefault="008E2942" w:rsidP="008E2942">
                    <w:pPr>
                      <w:spacing w:after="0" w:line="240" w:lineRule="auto"/>
                      <w:jc w:val="center"/>
                      <w:rPr>
                        <w:sz w:val="24"/>
                        <w:szCs w:val="24"/>
                        <w:lang w:val="uk-UA"/>
                      </w:rPr>
                    </w:pPr>
                    <w:r w:rsidRPr="009F0E3E">
                      <w:rPr>
                        <w:sz w:val="20"/>
                        <w:szCs w:val="20"/>
                        <w:lang w:val="uk-UA"/>
                      </w:rPr>
                      <w:t>Частка обсягу авіаперевезень,</w:t>
                    </w:r>
                    <w:r w:rsidRPr="008E2942">
                      <w:rPr>
                        <w:sz w:val="24"/>
                        <w:szCs w:val="24"/>
                        <w:lang w:val="uk-UA"/>
                      </w:rPr>
                      <w:t xml:space="preserve"> </w:t>
                    </w:r>
                    <w:r w:rsidRPr="009F0E3E">
                      <w:rPr>
                        <w:sz w:val="20"/>
                        <w:szCs w:val="20"/>
                        <w:lang w:val="uk-UA"/>
                      </w:rPr>
                      <w:t>виконаних в</w:t>
                    </w:r>
                    <w:r w:rsidRPr="008E2942">
                      <w:rPr>
                        <w:sz w:val="24"/>
                        <w:szCs w:val="24"/>
                        <w:lang w:val="uk-UA"/>
                      </w:rPr>
                      <w:t xml:space="preserve"> </w:t>
                    </w:r>
                    <w:r w:rsidRPr="009F0E3E">
                      <w:rPr>
                        <w:sz w:val="20"/>
                        <w:szCs w:val="20"/>
                        <w:lang w:val="uk-UA"/>
                      </w:rPr>
                      <w:t>міжнародному сполученні</w:t>
                    </w:r>
                  </w:p>
                </w:txbxContent>
              </v:textbox>
            </v:rect>
            <v:rect id="_x0000_s1027" style="position:absolute;left:4440;top:10289;width:2010;height:421" o:regroupid="2">
              <v:textbox style="mso-next-textbox:#_x0000_s1027">
                <w:txbxContent>
                  <w:p w:rsidR="008E2942" w:rsidRDefault="008E2942" w:rsidP="008E2942">
                    <w:pPr>
                      <w:spacing w:after="0" w:line="240" w:lineRule="auto"/>
                      <w:jc w:val="center"/>
                      <w:rPr>
                        <w:sz w:val="24"/>
                        <w:szCs w:val="24"/>
                        <w:lang w:val="uk-UA"/>
                      </w:rPr>
                    </w:pPr>
                    <w:r w:rsidRPr="009F0E3E">
                      <w:rPr>
                        <w:sz w:val="20"/>
                        <w:szCs w:val="20"/>
                        <w:lang w:val="uk-UA"/>
                      </w:rPr>
                      <w:t xml:space="preserve">пасажирські </w:t>
                    </w:r>
                    <w:r>
                      <w:rPr>
                        <w:sz w:val="24"/>
                        <w:szCs w:val="24"/>
                        <w:lang w:val="uk-UA"/>
                      </w:rPr>
                      <w:t>перевезення</w:t>
                    </w:r>
                  </w:p>
                  <w:p w:rsidR="008E2942" w:rsidRPr="008E2942" w:rsidRDefault="008E2942" w:rsidP="008E2942">
                    <w:pPr>
                      <w:spacing w:after="0" w:line="240" w:lineRule="auto"/>
                      <w:jc w:val="center"/>
                      <w:rPr>
                        <w:sz w:val="24"/>
                        <w:szCs w:val="24"/>
                        <w:lang w:val="uk-UA"/>
                      </w:rPr>
                    </w:pPr>
                    <w:r>
                      <w:rPr>
                        <w:sz w:val="24"/>
                        <w:szCs w:val="24"/>
                        <w:lang w:val="uk-UA"/>
                      </w:rPr>
                      <w:t>60%</w:t>
                    </w:r>
                  </w:p>
                </w:txbxContent>
              </v:textbox>
            </v:rect>
            <v:rect id="_x0000_s1028" style="position:absolute;left:6673;top:10289;width:1907;height:421" o:regroupid="2">
              <v:textbox style="mso-next-textbox:#_x0000_s1028">
                <w:txbxContent>
                  <w:p w:rsidR="008E2942" w:rsidRDefault="008E2942" w:rsidP="008E2942">
                    <w:pPr>
                      <w:spacing w:after="0" w:line="240" w:lineRule="auto"/>
                      <w:jc w:val="center"/>
                      <w:rPr>
                        <w:sz w:val="24"/>
                        <w:szCs w:val="24"/>
                        <w:lang w:val="uk-UA"/>
                      </w:rPr>
                    </w:pPr>
                    <w:r w:rsidRPr="009F0E3E">
                      <w:rPr>
                        <w:sz w:val="20"/>
                        <w:szCs w:val="20"/>
                        <w:lang w:val="uk-UA"/>
                      </w:rPr>
                      <w:t xml:space="preserve">вантажні </w:t>
                    </w:r>
                    <w:r>
                      <w:rPr>
                        <w:sz w:val="24"/>
                        <w:szCs w:val="24"/>
                        <w:lang w:val="uk-UA"/>
                      </w:rPr>
                      <w:t>перевезення</w:t>
                    </w:r>
                  </w:p>
                  <w:p w:rsidR="008E2942" w:rsidRPr="008E2942" w:rsidRDefault="008E2942" w:rsidP="008E2942">
                    <w:pPr>
                      <w:spacing w:after="0" w:line="240" w:lineRule="auto"/>
                      <w:jc w:val="center"/>
                      <w:rPr>
                        <w:sz w:val="24"/>
                        <w:szCs w:val="24"/>
                        <w:lang w:val="uk-UA"/>
                      </w:rPr>
                    </w:pPr>
                    <w:r>
                      <w:rPr>
                        <w:sz w:val="24"/>
                        <w:szCs w:val="24"/>
                        <w:lang w:val="uk-UA"/>
                      </w:rPr>
                      <w:t>85%</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5536;top:10020;width:266;height:269" o:regroupid="2">
              <v:textbox style="layout-flow:vertical-ideographic"/>
            </v:shape>
            <v:shape id="_x0000_s1030" type="#_x0000_t67" style="position:absolute;left:7301;top:10020;width:266;height:269" o:regroupid="2">
              <v:textbox style="layout-flow:vertical-ideographic"/>
            </v:shape>
          </v:group>
        </w:pict>
      </w:r>
    </w:p>
    <w:p w:rsidR="00E34337" w:rsidRPr="009F0E3E" w:rsidRDefault="00E343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34337" w:rsidRPr="009F0E3E" w:rsidRDefault="00E343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34337" w:rsidRPr="009F0E3E" w:rsidRDefault="00E343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34337" w:rsidRPr="009F0E3E" w:rsidRDefault="00E343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8E2942" w:rsidRPr="009F0E3E" w:rsidRDefault="008E2942"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Рис. 2. Обсяг міжнародних авіаперевезень.</w:t>
      </w: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8E2942" w:rsidRPr="009F0E3E" w:rsidRDefault="005C421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Така тенденція перерозподілу обсягів авіаперевезень зумовлена процесами глобалізації світового господарства.</w:t>
      </w:r>
      <w:r w:rsidR="008E2942" w:rsidRPr="009F0E3E">
        <w:rPr>
          <w:rFonts w:ascii="Times New Roman" w:hAnsi="Times New Roman"/>
          <w:sz w:val="20"/>
          <w:szCs w:val="20"/>
          <w:lang w:val="uk-UA" w:eastAsia="ru-RU"/>
        </w:rPr>
        <w:t xml:space="preserve"> Проте, не дивлячись на стійкі темпи приросту об'єму пасажирських і вантажних перевезень фінансові результати діяльності авіакомпаній світу за останн</w:t>
      </w:r>
      <w:r w:rsidR="00885DFF" w:rsidRPr="009F0E3E">
        <w:rPr>
          <w:rFonts w:ascii="Times New Roman" w:hAnsi="Times New Roman"/>
          <w:sz w:val="20"/>
          <w:szCs w:val="20"/>
          <w:lang w:val="uk-UA" w:eastAsia="ru-RU"/>
        </w:rPr>
        <w:t>є</w:t>
      </w:r>
      <w:r w:rsidR="008E2942" w:rsidRPr="009F0E3E">
        <w:rPr>
          <w:rFonts w:ascii="Times New Roman" w:hAnsi="Times New Roman"/>
          <w:sz w:val="20"/>
          <w:szCs w:val="20"/>
          <w:lang w:val="uk-UA" w:eastAsia="ru-RU"/>
        </w:rPr>
        <w:t xml:space="preserve"> десятиріччя погіршилися.</w:t>
      </w:r>
      <w:r w:rsidR="00986246" w:rsidRPr="009F0E3E">
        <w:rPr>
          <w:rFonts w:ascii="Times New Roman" w:hAnsi="Times New Roman"/>
          <w:sz w:val="20"/>
          <w:szCs w:val="20"/>
          <w:lang w:val="uk-UA" w:eastAsia="ru-RU"/>
        </w:rPr>
        <w:t xml:space="preserve"> [</w:t>
      </w:r>
      <w:r w:rsidR="00C86FF6" w:rsidRPr="009F0E3E">
        <w:rPr>
          <w:rFonts w:ascii="Times New Roman" w:hAnsi="Times New Roman"/>
          <w:sz w:val="20"/>
          <w:szCs w:val="20"/>
          <w:lang w:val="uk-UA" w:eastAsia="ru-RU"/>
        </w:rPr>
        <w:t>5</w:t>
      </w:r>
      <w:r w:rsidR="00986246" w:rsidRPr="009F0E3E">
        <w:rPr>
          <w:rFonts w:ascii="Times New Roman" w:hAnsi="Times New Roman"/>
          <w:sz w:val="20"/>
          <w:szCs w:val="20"/>
          <w:lang w:val="uk-UA" w:eastAsia="ru-RU"/>
        </w:rPr>
        <w:t>;с.43-56</w:t>
      </w:r>
      <w:r w:rsidR="00986246" w:rsidRPr="009F0E3E">
        <w:rPr>
          <w:rFonts w:ascii="Times New Roman" w:hAnsi="Times New Roman"/>
          <w:sz w:val="20"/>
          <w:szCs w:val="20"/>
          <w:lang w:eastAsia="ru-RU"/>
        </w:rPr>
        <w:t>]</w:t>
      </w:r>
      <w:r w:rsidR="00986246" w:rsidRPr="009F0E3E">
        <w:rPr>
          <w:rFonts w:ascii="Times New Roman" w:hAnsi="Times New Roman"/>
          <w:sz w:val="20"/>
          <w:szCs w:val="20"/>
          <w:lang w:val="uk-UA" w:eastAsia="ru-RU"/>
        </w:rPr>
        <w:t>.</w:t>
      </w:r>
    </w:p>
    <w:p w:rsidR="005C4213" w:rsidRPr="009F0E3E" w:rsidRDefault="008E2942"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Причиною тому </w:t>
      </w:r>
      <w:r w:rsidR="00E41C54" w:rsidRPr="009F0E3E">
        <w:rPr>
          <w:rFonts w:ascii="Times New Roman" w:hAnsi="Times New Roman"/>
          <w:sz w:val="20"/>
          <w:szCs w:val="20"/>
          <w:lang w:val="uk-UA" w:eastAsia="ru-RU"/>
        </w:rPr>
        <w:t>є</w:t>
      </w:r>
      <w:r w:rsidRPr="009F0E3E">
        <w:rPr>
          <w:rFonts w:ascii="Times New Roman" w:hAnsi="Times New Roman"/>
          <w:sz w:val="20"/>
          <w:szCs w:val="20"/>
          <w:lang w:val="uk-UA" w:eastAsia="ru-RU"/>
        </w:rPr>
        <w:t xml:space="preserve"> збільшення експлуатаційних витрат авіакомпаній у порівнянні з ростом прибутку від авіаперевезень. Основними факторами, що найсуттєвіше впливають на погіршення фінансових результатів авіакомпаній стали: зростання</w:t>
      </w:r>
      <w:r w:rsidR="00E41C54" w:rsidRPr="009F0E3E">
        <w:rPr>
          <w:rFonts w:ascii="Times New Roman" w:hAnsi="Times New Roman"/>
          <w:sz w:val="20"/>
          <w:szCs w:val="20"/>
          <w:lang w:val="uk-UA" w:eastAsia="ru-RU"/>
        </w:rPr>
        <w:t xml:space="preserve"> світових</w:t>
      </w:r>
      <w:r w:rsidRPr="009F0E3E">
        <w:rPr>
          <w:rFonts w:ascii="Times New Roman" w:hAnsi="Times New Roman"/>
          <w:sz w:val="20"/>
          <w:szCs w:val="20"/>
          <w:lang w:val="uk-UA" w:eastAsia="ru-RU"/>
        </w:rPr>
        <w:t xml:space="preserve"> цін на авіаційне пальне; експлуатація неекономних типів двигунів; збільшення витрат на обслуговування старих літаків.</w:t>
      </w:r>
      <w:r w:rsidR="00E41C54" w:rsidRPr="009F0E3E">
        <w:rPr>
          <w:rFonts w:ascii="Times New Roman" w:hAnsi="Times New Roman"/>
          <w:sz w:val="20"/>
          <w:szCs w:val="20"/>
          <w:lang w:val="uk-UA" w:eastAsia="ru-RU"/>
        </w:rPr>
        <w:t xml:space="preserve"> </w:t>
      </w:r>
      <w:r w:rsidR="00872A90" w:rsidRPr="009F0E3E">
        <w:rPr>
          <w:rFonts w:ascii="Times New Roman" w:hAnsi="Times New Roman"/>
          <w:sz w:val="20"/>
          <w:szCs w:val="20"/>
          <w:lang w:val="uk-UA" w:eastAsia="ru-RU"/>
        </w:rPr>
        <w:t>[1;с.52-60</w:t>
      </w:r>
      <w:r w:rsidR="00872A90" w:rsidRPr="009F0E3E">
        <w:rPr>
          <w:rFonts w:ascii="Times New Roman" w:hAnsi="Times New Roman"/>
          <w:sz w:val="20"/>
          <w:szCs w:val="20"/>
          <w:lang w:val="en-US" w:eastAsia="ru-RU"/>
        </w:rPr>
        <w:t>]</w:t>
      </w:r>
      <w:r w:rsidR="00872A90" w:rsidRPr="009F0E3E">
        <w:rPr>
          <w:rFonts w:ascii="Times New Roman" w:hAnsi="Times New Roman"/>
          <w:sz w:val="20"/>
          <w:szCs w:val="20"/>
          <w:lang w:val="uk-UA" w:eastAsia="ru-RU"/>
        </w:rPr>
        <w:t>.</w:t>
      </w:r>
    </w:p>
    <w:p w:rsidR="00885DFF" w:rsidRPr="009F0E3E" w:rsidRDefault="00E41C54" w:rsidP="009F0E3E">
      <w:pPr>
        <w:autoSpaceDE w:val="0"/>
        <w:autoSpaceDN w:val="0"/>
        <w:adjustRightInd w:val="0"/>
        <w:spacing w:after="0" w:line="240" w:lineRule="auto"/>
        <w:ind w:firstLine="425"/>
        <w:jc w:val="both"/>
        <w:rPr>
          <w:rFonts w:ascii="Times New Roman" w:hAnsi="Times New Roman"/>
          <w:bCs/>
          <w:sz w:val="20"/>
          <w:szCs w:val="20"/>
          <w:lang w:val="uk-UA" w:eastAsia="ru-RU"/>
        </w:rPr>
      </w:pPr>
      <w:r w:rsidRPr="009F0E3E">
        <w:rPr>
          <w:rFonts w:ascii="Times New Roman" w:hAnsi="Times New Roman"/>
          <w:sz w:val="20"/>
          <w:szCs w:val="20"/>
          <w:lang w:val="uk-UA" w:eastAsia="ru-RU"/>
        </w:rPr>
        <w:t xml:space="preserve">Таким чином, </w:t>
      </w:r>
      <w:r w:rsidR="00885DFF" w:rsidRPr="009F0E3E">
        <w:rPr>
          <w:rFonts w:ascii="Times New Roman" w:hAnsi="Times New Roman"/>
          <w:sz w:val="20"/>
          <w:szCs w:val="20"/>
          <w:lang w:val="uk-UA" w:eastAsia="ru-RU"/>
        </w:rPr>
        <w:t xml:space="preserve">для розуміння загальних тенденцій світового авіаційного ринку </w:t>
      </w:r>
      <w:r w:rsidRPr="009F0E3E">
        <w:rPr>
          <w:rFonts w:ascii="Times New Roman" w:hAnsi="Times New Roman"/>
          <w:sz w:val="20"/>
          <w:szCs w:val="20"/>
          <w:lang w:val="uk-UA" w:eastAsia="ru-RU"/>
        </w:rPr>
        <w:t>необхідно також визначити ознаки сучасного стану світового ринку повітряних суден. Однією з них є тенденція до старіння більшої ч</w:t>
      </w:r>
      <w:r w:rsidR="00DD1358" w:rsidRPr="009F0E3E">
        <w:rPr>
          <w:rFonts w:ascii="Times New Roman" w:hAnsi="Times New Roman"/>
          <w:sz w:val="20"/>
          <w:szCs w:val="20"/>
          <w:lang w:val="uk-UA" w:eastAsia="ru-RU"/>
        </w:rPr>
        <w:t>астини літаків світової авіації</w:t>
      </w:r>
      <w:r w:rsidR="00885DFF" w:rsidRPr="009F0E3E">
        <w:rPr>
          <w:rFonts w:ascii="Times New Roman" w:hAnsi="Times New Roman"/>
          <w:sz w:val="20"/>
          <w:szCs w:val="20"/>
          <w:lang w:val="uk-UA" w:eastAsia="ru-RU"/>
        </w:rPr>
        <w:t>, оскільки</w:t>
      </w:r>
      <w:r w:rsidR="00DD1358" w:rsidRPr="009F0E3E">
        <w:rPr>
          <w:rFonts w:ascii="Times New Roman" w:hAnsi="Times New Roman"/>
          <w:sz w:val="20"/>
          <w:szCs w:val="20"/>
          <w:lang w:val="uk-UA" w:eastAsia="ru-RU"/>
        </w:rPr>
        <w:t xml:space="preserve"> п</w:t>
      </w:r>
      <w:r w:rsidRPr="009F0E3E">
        <w:rPr>
          <w:rFonts w:ascii="Times New Roman" w:hAnsi="Times New Roman"/>
          <w:sz w:val="20"/>
          <w:szCs w:val="20"/>
          <w:lang w:val="uk-UA" w:eastAsia="ru-RU"/>
        </w:rPr>
        <w:t xml:space="preserve">овітряні судна у віці 15-23 роки складають більше половини світового парку літаків. </w:t>
      </w:r>
      <w:r w:rsidR="00DD1358" w:rsidRPr="009F0E3E">
        <w:rPr>
          <w:rFonts w:ascii="Times New Roman" w:hAnsi="Times New Roman"/>
          <w:sz w:val="20"/>
          <w:szCs w:val="20"/>
          <w:lang w:val="uk-UA" w:eastAsia="ru-RU"/>
        </w:rPr>
        <w:t>Наприклад, н</w:t>
      </w:r>
      <w:r w:rsidRPr="009F0E3E">
        <w:rPr>
          <w:rFonts w:ascii="Times New Roman" w:hAnsi="Times New Roman"/>
          <w:sz w:val="20"/>
          <w:szCs w:val="20"/>
          <w:lang w:val="uk-UA" w:eastAsia="ru-RU"/>
        </w:rPr>
        <w:t xml:space="preserve">а долю </w:t>
      </w:r>
      <w:r w:rsidR="00DD1358" w:rsidRPr="009F0E3E">
        <w:rPr>
          <w:rFonts w:ascii="Times New Roman" w:hAnsi="Times New Roman"/>
          <w:sz w:val="20"/>
          <w:szCs w:val="20"/>
          <w:lang w:val="uk-UA" w:eastAsia="ru-RU"/>
        </w:rPr>
        <w:t>таких літаків як "</w:t>
      </w:r>
      <w:proofErr w:type="spellStart"/>
      <w:r w:rsidR="00DD1358" w:rsidRPr="009F0E3E">
        <w:rPr>
          <w:rFonts w:ascii="Times New Roman" w:hAnsi="Times New Roman"/>
          <w:sz w:val="20"/>
          <w:szCs w:val="20"/>
          <w:lang w:val="uk-UA" w:eastAsia="ru-RU"/>
        </w:rPr>
        <w:t>Boeing</w:t>
      </w:r>
      <w:proofErr w:type="spellEnd"/>
      <w:r w:rsidR="00DD1358" w:rsidRPr="009F0E3E">
        <w:rPr>
          <w:rFonts w:ascii="Times New Roman" w:hAnsi="Times New Roman"/>
          <w:sz w:val="20"/>
          <w:szCs w:val="20"/>
          <w:lang w:val="uk-UA" w:eastAsia="ru-RU"/>
        </w:rPr>
        <w:t xml:space="preserve"> 727", "</w:t>
      </w:r>
      <w:proofErr w:type="spellStart"/>
      <w:r w:rsidR="00DD1358" w:rsidRPr="009F0E3E">
        <w:rPr>
          <w:rFonts w:ascii="Times New Roman" w:hAnsi="Times New Roman"/>
          <w:sz w:val="20"/>
          <w:szCs w:val="20"/>
          <w:lang w:val="uk-UA" w:eastAsia="ru-RU"/>
        </w:rPr>
        <w:t>Boeing</w:t>
      </w:r>
      <w:proofErr w:type="spellEnd"/>
      <w:r w:rsidR="00DD1358" w:rsidRPr="009F0E3E">
        <w:rPr>
          <w:rFonts w:ascii="Times New Roman" w:hAnsi="Times New Roman"/>
          <w:sz w:val="20"/>
          <w:szCs w:val="20"/>
          <w:lang w:val="uk-UA" w:eastAsia="ru-RU"/>
        </w:rPr>
        <w:t xml:space="preserve"> 737-100/200", "MDC DC-9" та "MDC DC-10" </w:t>
      </w:r>
      <w:r w:rsidRPr="009F0E3E">
        <w:rPr>
          <w:rFonts w:ascii="Times New Roman" w:hAnsi="Times New Roman"/>
          <w:sz w:val="20"/>
          <w:szCs w:val="20"/>
          <w:lang w:val="uk-UA" w:eastAsia="ru-RU"/>
        </w:rPr>
        <w:t>припадає 51% всього недієздатного світового парку повітряних суден. Вік майже 75% цих літаків складає більше 15 років.</w:t>
      </w:r>
      <w:r w:rsidR="00885DFF" w:rsidRPr="009F0E3E">
        <w:rPr>
          <w:rFonts w:ascii="Times New Roman" w:hAnsi="Times New Roman"/>
          <w:sz w:val="20"/>
          <w:szCs w:val="20"/>
          <w:lang w:val="uk-UA" w:eastAsia="ru-RU"/>
        </w:rPr>
        <w:t xml:space="preserve"> </w:t>
      </w:r>
      <w:r w:rsidR="00872A90" w:rsidRPr="009F0E3E">
        <w:rPr>
          <w:rFonts w:ascii="Times New Roman" w:hAnsi="Times New Roman"/>
          <w:sz w:val="20"/>
          <w:szCs w:val="20"/>
          <w:lang w:val="uk-UA" w:eastAsia="ru-RU"/>
        </w:rPr>
        <w:t xml:space="preserve">[3;с.58-67]. </w:t>
      </w:r>
      <w:r w:rsidR="00DD1358" w:rsidRPr="009F0E3E">
        <w:rPr>
          <w:rFonts w:ascii="Times New Roman" w:hAnsi="Times New Roman"/>
          <w:sz w:val="20"/>
          <w:szCs w:val="20"/>
          <w:lang w:val="uk-UA" w:eastAsia="ru-RU"/>
        </w:rPr>
        <w:t>Отже, с</w:t>
      </w:r>
      <w:r w:rsidRPr="009F0E3E">
        <w:rPr>
          <w:rFonts w:ascii="Times New Roman" w:hAnsi="Times New Roman"/>
          <w:bCs/>
          <w:sz w:val="20"/>
          <w:szCs w:val="20"/>
          <w:lang w:val="uk-UA" w:eastAsia="ru-RU"/>
        </w:rPr>
        <w:t xml:space="preserve">таріння парку літаків призводить до фінансових втрат авіакомпаній, </w:t>
      </w:r>
      <w:r w:rsidR="00DD1358" w:rsidRPr="009F0E3E">
        <w:rPr>
          <w:rFonts w:ascii="Times New Roman" w:hAnsi="Times New Roman"/>
          <w:bCs/>
          <w:sz w:val="20"/>
          <w:szCs w:val="20"/>
          <w:lang w:val="uk-UA" w:eastAsia="ru-RU"/>
        </w:rPr>
        <w:t>що</w:t>
      </w:r>
      <w:r w:rsidRPr="009F0E3E">
        <w:rPr>
          <w:rFonts w:ascii="Times New Roman" w:hAnsi="Times New Roman"/>
          <w:bCs/>
          <w:sz w:val="20"/>
          <w:szCs w:val="20"/>
          <w:lang w:val="uk-UA" w:eastAsia="ru-RU"/>
        </w:rPr>
        <w:t xml:space="preserve"> прагнуть володіти більш економічною авіаційною технікою, яка може перевозити більше пасажирів і при цьому менше витрачати пального</w:t>
      </w:r>
      <w:r w:rsidR="00DD1358" w:rsidRPr="009F0E3E">
        <w:rPr>
          <w:rFonts w:ascii="Times New Roman" w:hAnsi="Times New Roman"/>
          <w:bCs/>
          <w:sz w:val="20"/>
          <w:szCs w:val="20"/>
          <w:lang w:val="uk-UA" w:eastAsia="ru-RU"/>
        </w:rPr>
        <w:t xml:space="preserve"> та додаткових ресурсів на обслуговування застарілої авіаційної техніки</w:t>
      </w:r>
      <w:r w:rsidRPr="009F0E3E">
        <w:rPr>
          <w:rFonts w:ascii="Times New Roman" w:hAnsi="Times New Roman"/>
          <w:bCs/>
          <w:sz w:val="20"/>
          <w:szCs w:val="20"/>
          <w:lang w:val="uk-UA" w:eastAsia="ru-RU"/>
        </w:rPr>
        <w:t>.</w:t>
      </w:r>
      <w:r w:rsidR="00DD1358" w:rsidRPr="009F0E3E">
        <w:rPr>
          <w:rFonts w:ascii="Times New Roman" w:hAnsi="Times New Roman"/>
          <w:bCs/>
          <w:sz w:val="20"/>
          <w:szCs w:val="20"/>
          <w:lang w:val="uk-UA" w:eastAsia="ru-RU"/>
        </w:rPr>
        <w:t xml:space="preserve"> </w:t>
      </w:r>
    </w:p>
    <w:p w:rsidR="00E41C54" w:rsidRPr="009F0E3E" w:rsidRDefault="00DD1358" w:rsidP="009F0E3E">
      <w:pPr>
        <w:autoSpaceDE w:val="0"/>
        <w:autoSpaceDN w:val="0"/>
        <w:adjustRightInd w:val="0"/>
        <w:spacing w:after="0" w:line="240" w:lineRule="auto"/>
        <w:ind w:firstLine="425"/>
        <w:jc w:val="both"/>
        <w:rPr>
          <w:rFonts w:ascii="Times New Roman" w:hAnsi="Times New Roman"/>
          <w:bCs/>
          <w:sz w:val="20"/>
          <w:szCs w:val="20"/>
          <w:lang w:val="uk-UA"/>
        </w:rPr>
      </w:pPr>
      <w:r w:rsidRPr="009F0E3E">
        <w:rPr>
          <w:rFonts w:ascii="Times New Roman" w:hAnsi="Times New Roman"/>
          <w:bCs/>
          <w:sz w:val="20"/>
          <w:szCs w:val="20"/>
          <w:lang w:val="uk-UA" w:eastAsia="ru-RU"/>
        </w:rPr>
        <w:lastRenderedPageBreak/>
        <w:t xml:space="preserve">Як результат, виробники </w:t>
      </w:r>
      <w:r w:rsidR="00633A4D" w:rsidRPr="009F0E3E">
        <w:rPr>
          <w:rFonts w:ascii="Times New Roman" w:hAnsi="Times New Roman"/>
          <w:bCs/>
          <w:sz w:val="20"/>
          <w:szCs w:val="20"/>
          <w:lang w:val="uk-UA" w:eastAsia="ru-RU"/>
        </w:rPr>
        <w:t>авіаційної техніки</w:t>
      </w:r>
      <w:r w:rsidRPr="009F0E3E">
        <w:rPr>
          <w:rFonts w:ascii="Times New Roman" w:hAnsi="Times New Roman"/>
          <w:bCs/>
          <w:sz w:val="20"/>
          <w:szCs w:val="20"/>
          <w:lang w:val="uk-UA" w:eastAsia="ru-RU"/>
        </w:rPr>
        <w:t xml:space="preserve"> змушені оновлювати модельний ряд своєї продукції. Найгостріша боротьба на ринку розгорнулась між </w:t>
      </w:r>
      <w:proofErr w:type="spellStart"/>
      <w:r w:rsidRPr="009F0E3E">
        <w:rPr>
          <w:rFonts w:ascii="Times New Roman" w:hAnsi="Times New Roman"/>
          <w:bCs/>
          <w:sz w:val="20"/>
          <w:szCs w:val="20"/>
          <w:lang w:val="uk-UA" w:eastAsia="ru-RU"/>
        </w:rPr>
        <w:t>Боінгом</w:t>
      </w:r>
      <w:proofErr w:type="spellEnd"/>
      <w:r w:rsidRPr="009F0E3E">
        <w:rPr>
          <w:rFonts w:ascii="Times New Roman" w:hAnsi="Times New Roman"/>
          <w:bCs/>
          <w:sz w:val="20"/>
          <w:szCs w:val="20"/>
          <w:lang w:val="uk-UA" w:eastAsia="ru-RU"/>
        </w:rPr>
        <w:t xml:space="preserve"> та </w:t>
      </w:r>
      <w:proofErr w:type="spellStart"/>
      <w:r w:rsidRPr="009F0E3E">
        <w:rPr>
          <w:rFonts w:ascii="Times New Roman" w:hAnsi="Times New Roman"/>
          <w:bCs/>
          <w:sz w:val="20"/>
          <w:szCs w:val="20"/>
          <w:lang w:val="uk-UA" w:eastAsia="ru-RU"/>
        </w:rPr>
        <w:t>Еірбасом</w:t>
      </w:r>
      <w:proofErr w:type="spellEnd"/>
      <w:r w:rsidRPr="009F0E3E">
        <w:rPr>
          <w:rFonts w:ascii="Times New Roman" w:hAnsi="Times New Roman"/>
          <w:bCs/>
          <w:sz w:val="20"/>
          <w:szCs w:val="20"/>
          <w:lang w:val="uk-UA" w:eastAsia="ru-RU"/>
        </w:rPr>
        <w:t>. Два літаки одного класу</w:t>
      </w:r>
      <w:r w:rsidR="005612B4" w:rsidRPr="009F0E3E">
        <w:rPr>
          <w:rFonts w:ascii="Times New Roman" w:hAnsi="Times New Roman"/>
          <w:bCs/>
          <w:sz w:val="20"/>
          <w:szCs w:val="20"/>
          <w:lang w:val="uk-UA" w:eastAsia="ru-RU"/>
        </w:rPr>
        <w:t xml:space="preserve"> </w:t>
      </w:r>
      <w:proofErr w:type="spellStart"/>
      <w:r w:rsidR="005612B4" w:rsidRPr="009F0E3E">
        <w:rPr>
          <w:rFonts w:ascii="Times New Roman" w:hAnsi="Times New Roman"/>
          <w:bCs/>
          <w:sz w:val="20"/>
          <w:szCs w:val="20"/>
          <w:lang w:val="uk-UA" w:eastAsia="ru-RU"/>
        </w:rPr>
        <w:t>Boeing</w:t>
      </w:r>
      <w:proofErr w:type="spellEnd"/>
      <w:r w:rsidR="005612B4" w:rsidRPr="009F0E3E">
        <w:rPr>
          <w:rFonts w:ascii="Times New Roman" w:hAnsi="Times New Roman"/>
          <w:bCs/>
          <w:sz w:val="20"/>
          <w:szCs w:val="20"/>
          <w:lang w:val="uk-UA" w:eastAsia="ru-RU"/>
        </w:rPr>
        <w:t xml:space="preserve"> 7</w:t>
      </w:r>
      <w:r w:rsidR="00A1259F" w:rsidRPr="009F0E3E">
        <w:rPr>
          <w:rFonts w:ascii="Times New Roman" w:hAnsi="Times New Roman"/>
          <w:bCs/>
          <w:sz w:val="20"/>
          <w:szCs w:val="20"/>
          <w:lang w:val="uk-UA" w:eastAsia="ru-RU"/>
        </w:rPr>
        <w:t>4</w:t>
      </w:r>
      <w:r w:rsidR="005612B4" w:rsidRPr="009F0E3E">
        <w:rPr>
          <w:rFonts w:ascii="Times New Roman" w:hAnsi="Times New Roman"/>
          <w:bCs/>
          <w:sz w:val="20"/>
          <w:szCs w:val="20"/>
          <w:lang w:val="uk-UA" w:eastAsia="ru-RU"/>
        </w:rPr>
        <w:t xml:space="preserve">7-8 </w:t>
      </w:r>
      <w:proofErr w:type="spellStart"/>
      <w:r w:rsidR="005612B4" w:rsidRPr="009F0E3E">
        <w:rPr>
          <w:rFonts w:ascii="Times New Roman" w:hAnsi="Times New Roman"/>
          <w:bCs/>
          <w:sz w:val="20"/>
          <w:szCs w:val="20"/>
          <w:lang w:val="uk-UA" w:eastAsia="ru-RU"/>
        </w:rPr>
        <w:t>Intercontinental</w:t>
      </w:r>
      <w:proofErr w:type="spellEnd"/>
      <w:r w:rsidR="005612B4" w:rsidRPr="009F0E3E">
        <w:rPr>
          <w:rFonts w:ascii="Times New Roman" w:hAnsi="Times New Roman"/>
          <w:bCs/>
          <w:sz w:val="20"/>
          <w:szCs w:val="20"/>
          <w:lang w:val="uk-UA" w:eastAsia="ru-RU"/>
        </w:rPr>
        <w:t xml:space="preserve"> та </w:t>
      </w:r>
      <w:proofErr w:type="spellStart"/>
      <w:r w:rsidR="005612B4" w:rsidRPr="009F0E3E">
        <w:rPr>
          <w:rFonts w:ascii="Times New Roman" w:hAnsi="Times New Roman"/>
          <w:bCs/>
          <w:sz w:val="20"/>
          <w:szCs w:val="20"/>
          <w:lang w:val="uk-UA" w:eastAsia="ru-RU"/>
        </w:rPr>
        <w:t>Airbus</w:t>
      </w:r>
      <w:proofErr w:type="spellEnd"/>
      <w:r w:rsidR="005612B4" w:rsidRPr="009F0E3E">
        <w:rPr>
          <w:rFonts w:ascii="Times New Roman" w:hAnsi="Times New Roman"/>
          <w:bCs/>
          <w:sz w:val="20"/>
          <w:szCs w:val="20"/>
          <w:lang w:val="uk-UA" w:eastAsia="ru-RU"/>
        </w:rPr>
        <w:t xml:space="preserve"> A-380</w:t>
      </w:r>
      <w:r w:rsidRPr="009F0E3E">
        <w:rPr>
          <w:rFonts w:ascii="Times New Roman" w:hAnsi="Times New Roman"/>
          <w:bCs/>
          <w:sz w:val="20"/>
          <w:szCs w:val="20"/>
          <w:lang w:val="uk-UA" w:eastAsia="ru-RU"/>
        </w:rPr>
        <w:t xml:space="preserve"> ведуть серйозну боротьбу за ринок </w:t>
      </w:r>
      <w:r w:rsidR="005612B4" w:rsidRPr="009F0E3E">
        <w:rPr>
          <w:rFonts w:ascii="Times New Roman" w:hAnsi="Times New Roman"/>
          <w:bCs/>
          <w:sz w:val="20"/>
          <w:szCs w:val="20"/>
          <w:lang w:val="uk-UA" w:eastAsia="ru-RU"/>
        </w:rPr>
        <w:t xml:space="preserve">міжконтинентальних </w:t>
      </w:r>
      <w:r w:rsidR="006C556F" w:rsidRPr="009F0E3E">
        <w:rPr>
          <w:rFonts w:ascii="Times New Roman" w:hAnsi="Times New Roman"/>
          <w:bCs/>
          <w:sz w:val="20"/>
          <w:szCs w:val="20"/>
          <w:lang w:val="uk-UA" w:eastAsia="ru-RU"/>
        </w:rPr>
        <w:t>авіаперевезень</w:t>
      </w:r>
      <w:r w:rsidR="005612B4" w:rsidRPr="009F0E3E">
        <w:rPr>
          <w:rFonts w:ascii="Times New Roman" w:hAnsi="Times New Roman"/>
          <w:bCs/>
          <w:sz w:val="20"/>
          <w:szCs w:val="20"/>
          <w:lang w:val="uk-UA" w:eastAsia="ru-RU"/>
        </w:rPr>
        <w:t xml:space="preserve">. А-380 має можливість перевозити 555 пасажирів, що на 88 пасажирів більше ніж у </w:t>
      </w:r>
      <w:proofErr w:type="spellStart"/>
      <w:r w:rsidR="005612B4" w:rsidRPr="009F0E3E">
        <w:rPr>
          <w:rFonts w:ascii="Times New Roman" w:hAnsi="Times New Roman"/>
          <w:bCs/>
          <w:sz w:val="20"/>
          <w:szCs w:val="20"/>
          <w:lang w:val="uk-UA" w:eastAsia="ru-RU"/>
        </w:rPr>
        <w:t>Boeing</w:t>
      </w:r>
      <w:proofErr w:type="spellEnd"/>
      <w:r w:rsidR="005612B4" w:rsidRPr="009F0E3E">
        <w:rPr>
          <w:rFonts w:ascii="Times New Roman" w:hAnsi="Times New Roman"/>
          <w:bCs/>
          <w:sz w:val="20"/>
          <w:szCs w:val="20"/>
          <w:lang w:val="uk-UA" w:eastAsia="ru-RU"/>
        </w:rPr>
        <w:t xml:space="preserve"> 7</w:t>
      </w:r>
      <w:r w:rsidR="00A1259F" w:rsidRPr="009F0E3E">
        <w:rPr>
          <w:rFonts w:ascii="Times New Roman" w:hAnsi="Times New Roman"/>
          <w:bCs/>
          <w:sz w:val="20"/>
          <w:szCs w:val="20"/>
          <w:lang w:eastAsia="ru-RU"/>
        </w:rPr>
        <w:t>4</w:t>
      </w:r>
      <w:r w:rsidR="005612B4" w:rsidRPr="009F0E3E">
        <w:rPr>
          <w:rFonts w:ascii="Times New Roman" w:hAnsi="Times New Roman"/>
          <w:bCs/>
          <w:sz w:val="20"/>
          <w:szCs w:val="20"/>
          <w:lang w:val="uk-UA" w:eastAsia="ru-RU"/>
        </w:rPr>
        <w:t xml:space="preserve">7-8І. Максимальна дальність польоту А-380 також більша ніж у </w:t>
      </w:r>
      <w:proofErr w:type="spellStart"/>
      <w:r w:rsidR="005612B4" w:rsidRPr="009F0E3E">
        <w:rPr>
          <w:rFonts w:ascii="Times New Roman" w:hAnsi="Times New Roman"/>
          <w:bCs/>
          <w:sz w:val="20"/>
          <w:szCs w:val="20"/>
          <w:lang w:val="uk-UA" w:eastAsia="ru-RU"/>
        </w:rPr>
        <w:t>Boeing</w:t>
      </w:r>
      <w:proofErr w:type="spellEnd"/>
      <w:r w:rsidR="005612B4" w:rsidRPr="009F0E3E">
        <w:rPr>
          <w:rFonts w:ascii="Times New Roman" w:hAnsi="Times New Roman"/>
          <w:bCs/>
          <w:sz w:val="20"/>
          <w:szCs w:val="20"/>
          <w:lang w:val="uk-UA" w:eastAsia="ru-RU"/>
        </w:rPr>
        <w:t xml:space="preserve"> 7</w:t>
      </w:r>
      <w:r w:rsidR="00A1259F" w:rsidRPr="009F0E3E">
        <w:rPr>
          <w:rFonts w:ascii="Times New Roman" w:hAnsi="Times New Roman"/>
          <w:bCs/>
          <w:sz w:val="20"/>
          <w:szCs w:val="20"/>
          <w:lang w:eastAsia="ru-RU"/>
        </w:rPr>
        <w:t>4</w:t>
      </w:r>
      <w:r w:rsidR="005612B4" w:rsidRPr="009F0E3E">
        <w:rPr>
          <w:rFonts w:ascii="Times New Roman" w:hAnsi="Times New Roman"/>
          <w:bCs/>
          <w:sz w:val="20"/>
          <w:szCs w:val="20"/>
          <w:lang w:val="uk-UA" w:eastAsia="ru-RU"/>
        </w:rPr>
        <w:t xml:space="preserve">7-8І приблизно на 600 км. Виробники А-380 заявили про </w:t>
      </w:r>
      <w:r w:rsidR="00A76320" w:rsidRPr="009F0E3E">
        <w:rPr>
          <w:rFonts w:ascii="Times New Roman" w:hAnsi="Times New Roman"/>
          <w:bCs/>
          <w:sz w:val="20"/>
          <w:szCs w:val="20"/>
          <w:lang w:val="uk-UA" w:eastAsia="ru-RU"/>
        </w:rPr>
        <w:t xml:space="preserve">більшу економію палива у порівнянні з </w:t>
      </w:r>
      <w:proofErr w:type="spellStart"/>
      <w:r w:rsidR="00A76320" w:rsidRPr="009F0E3E">
        <w:rPr>
          <w:rFonts w:ascii="Times New Roman" w:hAnsi="Times New Roman"/>
          <w:bCs/>
          <w:sz w:val="20"/>
          <w:szCs w:val="20"/>
          <w:lang w:val="uk-UA" w:eastAsia="ru-RU"/>
        </w:rPr>
        <w:t>Boeing</w:t>
      </w:r>
      <w:proofErr w:type="spellEnd"/>
      <w:r w:rsidR="00A76320" w:rsidRPr="009F0E3E">
        <w:rPr>
          <w:rFonts w:ascii="Times New Roman" w:hAnsi="Times New Roman"/>
          <w:bCs/>
          <w:sz w:val="20"/>
          <w:szCs w:val="20"/>
          <w:lang w:val="uk-UA" w:eastAsia="ru-RU"/>
        </w:rPr>
        <w:t xml:space="preserve"> 7</w:t>
      </w:r>
      <w:r w:rsidR="00A1259F" w:rsidRPr="009F0E3E">
        <w:rPr>
          <w:rFonts w:ascii="Times New Roman" w:hAnsi="Times New Roman"/>
          <w:bCs/>
          <w:sz w:val="20"/>
          <w:szCs w:val="20"/>
          <w:lang w:eastAsia="ru-RU"/>
        </w:rPr>
        <w:t>4</w:t>
      </w:r>
      <w:r w:rsidR="00A76320" w:rsidRPr="009F0E3E">
        <w:rPr>
          <w:rFonts w:ascii="Times New Roman" w:hAnsi="Times New Roman"/>
          <w:bCs/>
          <w:sz w:val="20"/>
          <w:szCs w:val="20"/>
          <w:lang w:val="uk-UA" w:eastAsia="ru-RU"/>
        </w:rPr>
        <w:t xml:space="preserve">7-8І </w:t>
      </w:r>
      <w:r w:rsidR="005612B4" w:rsidRPr="009F0E3E">
        <w:rPr>
          <w:rFonts w:ascii="Times New Roman" w:hAnsi="Times New Roman"/>
          <w:sz w:val="20"/>
          <w:szCs w:val="20"/>
          <w:lang w:val="uk-UA"/>
        </w:rPr>
        <w:t xml:space="preserve">(в підрахунку на одного пасажира </w:t>
      </w:r>
      <w:hyperlink r:id="rId7" w:history="1">
        <w:proofErr w:type="spellStart"/>
        <w:r w:rsidR="005612B4" w:rsidRPr="009F0E3E">
          <w:rPr>
            <w:rStyle w:val="a7"/>
            <w:rFonts w:ascii="Times New Roman" w:hAnsi="Times New Roman"/>
            <w:color w:val="auto"/>
            <w:sz w:val="20"/>
            <w:szCs w:val="20"/>
            <w:lang w:val="uk-UA"/>
          </w:rPr>
          <w:t>Airbus</w:t>
        </w:r>
        <w:proofErr w:type="spellEnd"/>
        <w:r w:rsidR="005612B4" w:rsidRPr="009F0E3E">
          <w:rPr>
            <w:rStyle w:val="a7"/>
            <w:rFonts w:ascii="Times New Roman" w:hAnsi="Times New Roman"/>
            <w:color w:val="auto"/>
            <w:sz w:val="20"/>
            <w:szCs w:val="20"/>
            <w:lang w:val="uk-UA"/>
          </w:rPr>
          <w:t xml:space="preserve"> A380</w:t>
        </w:r>
      </w:hyperlink>
      <w:r w:rsidR="005612B4" w:rsidRPr="009F0E3E">
        <w:rPr>
          <w:rFonts w:ascii="Times New Roman" w:hAnsi="Times New Roman"/>
          <w:sz w:val="20"/>
          <w:szCs w:val="20"/>
          <w:lang w:val="uk-UA"/>
        </w:rPr>
        <w:t xml:space="preserve"> витрачає палива на 17% менше)</w:t>
      </w:r>
      <w:r w:rsidR="00A76320" w:rsidRPr="009F0E3E">
        <w:rPr>
          <w:rFonts w:ascii="Times New Roman" w:hAnsi="Times New Roman"/>
          <w:sz w:val="20"/>
          <w:szCs w:val="20"/>
          <w:lang w:val="uk-UA"/>
        </w:rPr>
        <w:t xml:space="preserve">. Але </w:t>
      </w:r>
      <w:proofErr w:type="spellStart"/>
      <w:r w:rsidR="00A76320" w:rsidRPr="009F0E3E">
        <w:rPr>
          <w:rFonts w:ascii="Times New Roman" w:hAnsi="Times New Roman"/>
          <w:bCs/>
          <w:sz w:val="20"/>
          <w:szCs w:val="20"/>
          <w:lang w:val="uk-UA"/>
        </w:rPr>
        <w:t>Boeing</w:t>
      </w:r>
      <w:proofErr w:type="spellEnd"/>
      <w:r w:rsidR="00A76320" w:rsidRPr="009F0E3E">
        <w:rPr>
          <w:rFonts w:ascii="Times New Roman" w:hAnsi="Times New Roman"/>
          <w:bCs/>
          <w:sz w:val="20"/>
          <w:szCs w:val="20"/>
          <w:lang w:val="uk-UA"/>
        </w:rPr>
        <w:t xml:space="preserve"> 7</w:t>
      </w:r>
      <w:r w:rsidR="00A1259F" w:rsidRPr="009F0E3E">
        <w:rPr>
          <w:rFonts w:ascii="Times New Roman" w:hAnsi="Times New Roman"/>
          <w:bCs/>
          <w:sz w:val="20"/>
          <w:szCs w:val="20"/>
        </w:rPr>
        <w:t>4</w:t>
      </w:r>
      <w:r w:rsidR="00A76320" w:rsidRPr="009F0E3E">
        <w:rPr>
          <w:rFonts w:ascii="Times New Roman" w:hAnsi="Times New Roman"/>
          <w:bCs/>
          <w:sz w:val="20"/>
          <w:szCs w:val="20"/>
          <w:lang w:val="uk-UA"/>
        </w:rPr>
        <w:t>7-8І має суттєву комерційну перевагу – він дешевший майже на 58 млн. дол. США, і ринок, звичайно, повинен на це відреагувати.</w:t>
      </w:r>
      <w:r w:rsidR="00872A90" w:rsidRPr="009F0E3E">
        <w:rPr>
          <w:rFonts w:ascii="Times New Roman" w:hAnsi="Times New Roman"/>
          <w:bCs/>
          <w:sz w:val="20"/>
          <w:szCs w:val="20"/>
          <w:lang w:val="uk-UA"/>
        </w:rPr>
        <w:t xml:space="preserve"> [</w:t>
      </w:r>
      <w:r w:rsidR="00C86FF6" w:rsidRPr="009F0E3E">
        <w:rPr>
          <w:rFonts w:ascii="Times New Roman" w:hAnsi="Times New Roman"/>
          <w:bCs/>
          <w:sz w:val="20"/>
          <w:szCs w:val="20"/>
          <w:lang w:val="uk-UA"/>
        </w:rPr>
        <w:t>1</w:t>
      </w:r>
      <w:r w:rsidR="00DB7A0C" w:rsidRPr="009F0E3E">
        <w:rPr>
          <w:rFonts w:ascii="Times New Roman" w:hAnsi="Times New Roman"/>
          <w:bCs/>
          <w:sz w:val="20"/>
          <w:szCs w:val="20"/>
          <w:lang w:val="uk-UA"/>
        </w:rPr>
        <w:t>1</w:t>
      </w:r>
      <w:r w:rsidR="00872A90" w:rsidRPr="009F0E3E">
        <w:rPr>
          <w:rFonts w:ascii="Times New Roman" w:hAnsi="Times New Roman"/>
          <w:bCs/>
          <w:sz w:val="20"/>
          <w:szCs w:val="20"/>
          <w:lang w:val="uk-UA"/>
        </w:rPr>
        <w:t>]</w:t>
      </w:r>
      <w:r w:rsidR="00986246" w:rsidRPr="009F0E3E">
        <w:rPr>
          <w:rFonts w:ascii="Times New Roman" w:hAnsi="Times New Roman"/>
          <w:bCs/>
          <w:sz w:val="20"/>
          <w:szCs w:val="20"/>
          <w:lang w:val="uk-UA"/>
        </w:rPr>
        <w:t>, [1</w:t>
      </w:r>
      <w:r w:rsidR="00DB7A0C" w:rsidRPr="009F0E3E">
        <w:rPr>
          <w:rFonts w:ascii="Times New Roman" w:hAnsi="Times New Roman"/>
          <w:bCs/>
          <w:sz w:val="20"/>
          <w:szCs w:val="20"/>
          <w:lang w:val="uk-UA"/>
        </w:rPr>
        <w:t>2</w:t>
      </w:r>
      <w:r w:rsidR="00986246" w:rsidRPr="009F0E3E">
        <w:rPr>
          <w:rFonts w:ascii="Times New Roman" w:hAnsi="Times New Roman"/>
          <w:bCs/>
          <w:sz w:val="20"/>
          <w:szCs w:val="20"/>
          <w:lang w:val="uk-UA"/>
        </w:rPr>
        <w:t>].</w:t>
      </w:r>
    </w:p>
    <w:p w:rsidR="00E41C54" w:rsidRP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r>
        <w:rPr>
          <w:rFonts w:ascii="Times New Roman" w:hAnsi="Times New Roman"/>
          <w:bCs/>
          <w:noProof/>
          <w:sz w:val="20"/>
          <w:szCs w:val="20"/>
          <w:lang w:eastAsia="ru-RU"/>
        </w:rPr>
        <w:drawing>
          <wp:anchor distT="0" distB="0" distL="114300" distR="114300" simplePos="0" relativeHeight="251669504" behindDoc="1" locked="0" layoutInCell="1" allowOverlap="1">
            <wp:simplePos x="0" y="0"/>
            <wp:positionH relativeFrom="column">
              <wp:posOffset>1320165</wp:posOffset>
            </wp:positionH>
            <wp:positionV relativeFrom="paragraph">
              <wp:posOffset>416560</wp:posOffset>
            </wp:positionV>
            <wp:extent cx="3232150" cy="1987550"/>
            <wp:effectExtent l="19050" t="0" r="635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86" cy="3695700"/>
                      <a:chOff x="1571604" y="1643050"/>
                      <a:chExt cx="6000786" cy="3695700"/>
                    </a:xfrm>
                  </a:grpSpPr>
                  <a:grpSp>
                    <a:nvGrpSpPr>
                      <a:cNvPr id="26" name="Группа 25"/>
                      <a:cNvGrpSpPr/>
                    </a:nvGrpSpPr>
                    <a:grpSpPr>
                      <a:xfrm>
                        <a:off x="1571604" y="1643050"/>
                        <a:ext cx="6000786" cy="3695700"/>
                        <a:chOff x="1714480" y="1785926"/>
                        <a:chExt cx="6000786" cy="3695700"/>
                      </a:xfrm>
                    </a:grpSpPr>
                    <a:graphicFrame>
                      <a:nvGraphicFramePr>
                        <a:cNvPr id="16" name="Object 4"/>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8"/>
                        </a:graphicData>
                      </a:graphic>
                      <a:xfrm>
                        <a:off x="1785918" y="1785926"/>
                        <a:ext cx="5829300" cy="3695700"/>
                      </a:xfrm>
                    </a:graphicFrame>
                    <a:sp>
                      <a:nvSpPr>
                        <a:cNvPr id="2052" name="Text Box 5"/>
                        <a:cNvSpPr txBox="1">
                          <a:spLocks noChangeArrowheads="1"/>
                        </a:cNvSpPr>
                      </a:nvSpPr>
                      <a:spPr bwMode="auto">
                        <a:xfrm>
                          <a:off x="3143240" y="2924175"/>
                          <a:ext cx="642941" cy="304800"/>
                        </a:xfrm>
                        <a:prstGeom prst="rect">
                          <a:avLst/>
                        </a:prstGeom>
                        <a:solidFill>
                          <a:schemeClr val="bg1"/>
                        </a:solid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uk-UA" sz="1400" dirty="0" smtClean="0">
                                <a:latin typeface="Times New Roman" pitchFamily="18" charset="0"/>
                              </a:rPr>
                              <a:t>24,4</a:t>
                            </a:r>
                            <a:r>
                              <a:rPr lang="en-US" sz="1400" dirty="0" smtClean="0">
                                <a:latin typeface="Times New Roman" pitchFamily="18" charset="0"/>
                              </a:rPr>
                              <a:t>%</a:t>
                            </a:r>
                            <a:endParaRPr lang="ru-RU" sz="1400" dirty="0">
                              <a:latin typeface="Times New Roman" pitchFamily="18" charset="0"/>
                            </a:endParaRPr>
                          </a:p>
                        </a:txBody>
                        <a:useSpRect/>
                      </a:txSp>
                    </a:sp>
                    <a:sp>
                      <a:nvSpPr>
                        <a:cNvPr id="2053" name="Text Box 9"/>
                        <a:cNvSpPr txBox="1">
                          <a:spLocks noChangeArrowheads="1"/>
                        </a:cNvSpPr>
                      </a:nvSpPr>
                      <a:spPr bwMode="auto">
                        <a:xfrm>
                          <a:off x="3709985" y="3764165"/>
                          <a:ext cx="647701" cy="307777"/>
                        </a:xfrm>
                        <a:prstGeom prst="rect">
                          <a:avLst/>
                        </a:prstGeom>
                        <a:solidFill>
                          <a:schemeClr val="bg1"/>
                        </a:solid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1400" dirty="0" smtClean="0">
                                <a:latin typeface="Times New Roman" pitchFamily="18" charset="0"/>
                              </a:rPr>
                              <a:t>3</a:t>
                            </a:r>
                            <a:r>
                              <a:rPr lang="uk-UA" sz="1400" dirty="0" smtClean="0">
                                <a:latin typeface="Times New Roman" pitchFamily="18" charset="0"/>
                              </a:rPr>
                              <a:t>9,4</a:t>
                            </a:r>
                            <a:r>
                              <a:rPr lang="en-US" sz="1400" dirty="0" smtClean="0">
                                <a:latin typeface="Times New Roman" pitchFamily="18" charset="0"/>
                              </a:rPr>
                              <a:t>%</a:t>
                            </a:r>
                            <a:endParaRPr lang="ru-RU" sz="1400" dirty="0">
                              <a:latin typeface="Times New Roman" pitchFamily="18" charset="0"/>
                            </a:endParaRPr>
                          </a:p>
                        </a:txBody>
                        <a:useSpRect/>
                      </a:txSp>
                    </a:sp>
                    <a:sp>
                      <a:nvSpPr>
                        <a:cNvPr id="2054" name="Text Box 10"/>
                        <a:cNvSpPr txBox="1">
                          <a:spLocks noChangeArrowheads="1"/>
                        </a:cNvSpPr>
                      </a:nvSpPr>
                      <a:spPr bwMode="auto">
                        <a:xfrm>
                          <a:off x="5214942" y="3000372"/>
                          <a:ext cx="642942" cy="304800"/>
                        </a:xfrm>
                        <a:prstGeom prst="rect">
                          <a:avLst/>
                        </a:prstGeom>
                        <a:solidFill>
                          <a:schemeClr val="bg1"/>
                        </a:solid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uk-UA" sz="1400" dirty="0" smtClean="0">
                                <a:latin typeface="Times New Roman" pitchFamily="18" charset="0"/>
                              </a:rPr>
                              <a:t>30,4</a:t>
                            </a:r>
                            <a:r>
                              <a:rPr lang="en-US" sz="1400" dirty="0" smtClean="0">
                                <a:latin typeface="Times New Roman" pitchFamily="18" charset="0"/>
                              </a:rPr>
                              <a:t>%</a:t>
                            </a:r>
                            <a:endParaRPr lang="ru-RU" sz="1400" dirty="0">
                              <a:latin typeface="Times New Roman" pitchFamily="18" charset="0"/>
                            </a:endParaRPr>
                          </a:p>
                        </a:txBody>
                        <a:useSpRect/>
                      </a:txSp>
                    </a:sp>
                    <a:sp>
                      <a:nvSpPr>
                        <a:cNvPr id="2055" name="Text Box 12"/>
                        <a:cNvSpPr txBox="1">
                          <a:spLocks noChangeArrowheads="1"/>
                        </a:cNvSpPr>
                      </a:nvSpPr>
                      <a:spPr bwMode="auto">
                        <a:xfrm>
                          <a:off x="4786314" y="2214554"/>
                          <a:ext cx="642942" cy="304800"/>
                        </a:xfrm>
                        <a:prstGeom prst="rect">
                          <a:avLst/>
                        </a:prstGeom>
                        <a:solidFill>
                          <a:schemeClr val="bg1"/>
                        </a:solid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en-US" sz="1400" dirty="0" smtClean="0">
                                <a:latin typeface="Times New Roman" pitchFamily="18" charset="0"/>
                              </a:rPr>
                              <a:t>5</a:t>
                            </a:r>
                            <a:r>
                              <a:rPr lang="uk-UA" sz="1400" dirty="0" smtClean="0">
                                <a:latin typeface="Times New Roman" pitchFamily="18" charset="0"/>
                              </a:rPr>
                              <a:t>,8</a:t>
                            </a:r>
                            <a:r>
                              <a:rPr lang="en-US" sz="1400" dirty="0" smtClean="0">
                                <a:latin typeface="Times New Roman" pitchFamily="18" charset="0"/>
                              </a:rPr>
                              <a:t>%</a:t>
                            </a:r>
                            <a:endParaRPr lang="ru-RU" sz="1400" dirty="0">
                              <a:latin typeface="Times New Roman" pitchFamily="18" charset="0"/>
                            </a:endParaRPr>
                          </a:p>
                        </a:txBody>
                        <a:useSpRect/>
                      </a:txSp>
                    </a:sp>
                    <a:cxnSp>
                      <a:nvCxnSpPr>
                        <a:cNvPr id="11" name="Прямая со стрелкой 10"/>
                        <a:cNvCxnSpPr/>
                      </a:nvCxnSpPr>
                      <a:spPr>
                        <a:xfrm flipV="1">
                          <a:off x="5929322" y="2714620"/>
                          <a:ext cx="1000132" cy="28575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58" name="Text Box 9"/>
                        <a:cNvSpPr txBox="1">
                          <a:spLocks noChangeArrowheads="1"/>
                        </a:cNvSpPr>
                      </a:nvSpPr>
                      <a:spPr bwMode="auto">
                        <a:xfrm>
                          <a:off x="6929454" y="2500306"/>
                          <a:ext cx="785812" cy="304800"/>
                        </a:xfrm>
                        <a:prstGeom prst="rect">
                          <a:avLst/>
                        </a:prstGeom>
                        <a:solidFill>
                          <a:schemeClr val="bg1"/>
                        </a:solid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uk-UA" sz="1400" dirty="0" smtClean="0">
                                <a:latin typeface="Times New Roman" pitchFamily="18" charset="0"/>
                              </a:rPr>
                              <a:t>Європа</a:t>
                            </a:r>
                            <a:endParaRPr lang="ru-RU" sz="1400" dirty="0">
                              <a:latin typeface="Times New Roman" pitchFamily="18" charset="0"/>
                            </a:endParaRPr>
                          </a:p>
                        </a:txBody>
                        <a:useSpRect/>
                      </a:txSp>
                    </a:sp>
                    <a:cxnSp>
                      <a:nvCxnSpPr>
                        <a:cNvPr id="14" name="Прямая со стрелкой 13"/>
                        <a:cNvCxnSpPr/>
                      </a:nvCxnSpPr>
                      <a:spPr>
                        <a:xfrm rot="5400000" flipH="1" flipV="1">
                          <a:off x="4179088" y="2250276"/>
                          <a:ext cx="571505" cy="500061"/>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63" name="Text Box 9"/>
                        <a:cNvSpPr txBox="1">
                          <a:spLocks noChangeArrowheads="1"/>
                        </a:cNvSpPr>
                      </a:nvSpPr>
                      <a:spPr bwMode="auto">
                        <a:xfrm>
                          <a:off x="1714480" y="1834210"/>
                          <a:ext cx="1785942" cy="523220"/>
                        </a:xfrm>
                        <a:prstGeom prst="rect">
                          <a:avLst/>
                        </a:prstGeom>
                        <a:solidFill>
                          <a:schemeClr val="bg1"/>
                        </a:solidFill>
                        <a:ln w="9525">
                          <a:noFill/>
                          <a:miter lim="800000"/>
                          <a:headEnd/>
                          <a:tailEnd/>
                        </a:ln>
                      </a:spPr>
                      <a:txSp>
                        <a:txBody>
                          <a:bodyPr wrap="square">
                            <a:spAutoFit/>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50000"/>
                              </a:spcBef>
                            </a:pPr>
                            <a:r>
                              <a:rPr lang="uk-UA" sz="1400" dirty="0" smtClean="0">
                                <a:latin typeface="Times New Roman" pitchFamily="18" charset="0"/>
                              </a:rPr>
                              <a:t>Азія, Австралія, Близький Схід</a:t>
                            </a:r>
                            <a:endParaRPr lang="ru-RU" sz="1400" dirty="0">
                              <a:latin typeface="Times New Roman" pitchFamily="18" charset="0"/>
                            </a:endParaRPr>
                          </a:p>
                        </a:txBody>
                        <a:useSpRect/>
                      </a:txSp>
                    </a:sp>
                    <a:cxnSp>
                      <a:nvCxnSpPr>
                        <a:cNvPr id="20" name="Прямая со стрелкой 19"/>
                        <a:cNvCxnSpPr/>
                      </a:nvCxnSpPr>
                      <a:spPr>
                        <a:xfrm rot="16200000" flipV="1">
                          <a:off x="2786052" y="2357432"/>
                          <a:ext cx="500064" cy="500064"/>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BE43A8" w:rsidRPr="009F0E3E">
        <w:rPr>
          <w:rFonts w:ascii="Times New Roman" w:hAnsi="Times New Roman"/>
          <w:bCs/>
          <w:sz w:val="20"/>
          <w:szCs w:val="20"/>
          <w:lang w:val="uk-UA" w:eastAsia="ru-RU"/>
        </w:rPr>
        <w:t xml:space="preserve">Ще однією ознакою сучасного стану світового парку авіаційної техніки, </w:t>
      </w:r>
      <w:r w:rsidR="00E41C54" w:rsidRPr="009F0E3E">
        <w:rPr>
          <w:rFonts w:ascii="Times New Roman" w:hAnsi="Times New Roman"/>
          <w:sz w:val="20"/>
          <w:szCs w:val="20"/>
          <w:lang w:val="uk-UA" w:eastAsia="ru-RU"/>
        </w:rPr>
        <w:t>за аналогією з ринком авіаперевезень, є високий ступінь концентрації світового парку повітряних суден в економічно розвинених країнах (рис. 3).</w:t>
      </w:r>
    </w:p>
    <w:p w:rsidR="00E41C54" w:rsidRPr="009F0E3E" w:rsidRDefault="00E41C54"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41C54" w:rsidRPr="009F0E3E" w:rsidRDefault="00E41C54"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E41C54" w:rsidRPr="009F0E3E" w:rsidRDefault="00E41C5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 </w:t>
      </w:r>
    </w:p>
    <w:p w:rsidR="009E743F" w:rsidRPr="009F0E3E" w:rsidRDefault="009E743F"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6362A4" w:rsidRPr="009F0E3E" w:rsidRDefault="006362A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E41C54" w:rsidRPr="009F0E3E" w:rsidRDefault="00E41C5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E41C54" w:rsidRPr="009F0E3E" w:rsidRDefault="00E41C54"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C208D6" w:rsidRPr="009F0E3E" w:rsidRDefault="00C208D6"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C208D6" w:rsidRPr="009F0E3E" w:rsidRDefault="00C208D6"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C208D6" w:rsidRPr="009F0E3E" w:rsidRDefault="00C208D6"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BE43A8" w:rsidRPr="009F0E3E" w:rsidRDefault="00BE43A8"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Рис. 3. Розподіл світового парку повітряних суден за регіонами.</w:t>
      </w:r>
    </w:p>
    <w:p w:rsidR="0091171C" w:rsidRPr="009F0E3E" w:rsidRDefault="0091171C"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1171C" w:rsidRPr="009F0E3E" w:rsidRDefault="00C208D6"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Відповідно до рисунка 3 г</w:t>
      </w:r>
      <w:r w:rsidR="0091171C" w:rsidRPr="009F0E3E">
        <w:rPr>
          <w:rFonts w:ascii="Times New Roman" w:hAnsi="Times New Roman"/>
          <w:sz w:val="20"/>
          <w:szCs w:val="20"/>
          <w:lang w:val="uk-UA" w:eastAsia="ru-RU"/>
        </w:rPr>
        <w:t xml:space="preserve">еографічно домінуючою областю залишається </w:t>
      </w:r>
      <w:r w:rsidRPr="009F0E3E">
        <w:rPr>
          <w:rFonts w:ascii="Times New Roman" w:hAnsi="Times New Roman"/>
          <w:sz w:val="20"/>
          <w:szCs w:val="20"/>
          <w:lang w:val="uk-UA" w:eastAsia="ru-RU"/>
        </w:rPr>
        <w:t>Північна/Південна</w:t>
      </w:r>
      <w:r w:rsidR="0091171C" w:rsidRPr="009F0E3E">
        <w:rPr>
          <w:rFonts w:ascii="Times New Roman" w:hAnsi="Times New Roman"/>
          <w:sz w:val="20"/>
          <w:szCs w:val="20"/>
          <w:lang w:val="uk-UA" w:eastAsia="ru-RU"/>
        </w:rPr>
        <w:t xml:space="preserve"> Америка, де зосереджено 10 тис. 661 літак (39,4% від загальної кількості). Наступне місце займає Європа, де знаходиться 8 тис. 820 літаків або 30,4% від загальної кількості. </w:t>
      </w:r>
      <w:r w:rsidRPr="009F0E3E">
        <w:rPr>
          <w:rFonts w:ascii="Times New Roman" w:hAnsi="Times New Roman"/>
          <w:sz w:val="20"/>
          <w:szCs w:val="20"/>
          <w:lang w:val="uk-UA" w:eastAsia="ru-RU"/>
        </w:rPr>
        <w:t>Доля</w:t>
      </w:r>
      <w:r w:rsidR="0091171C" w:rsidRPr="009F0E3E">
        <w:rPr>
          <w:rFonts w:ascii="Times New Roman" w:hAnsi="Times New Roman"/>
          <w:sz w:val="20"/>
          <w:szCs w:val="20"/>
          <w:lang w:val="uk-UA" w:eastAsia="ru-RU"/>
        </w:rPr>
        <w:t xml:space="preserve"> азіатсько</w:t>
      </w:r>
      <w:r w:rsidRPr="009F0E3E">
        <w:rPr>
          <w:rFonts w:ascii="Times New Roman" w:hAnsi="Times New Roman"/>
          <w:sz w:val="20"/>
          <w:szCs w:val="20"/>
          <w:lang w:val="uk-UA" w:eastAsia="ru-RU"/>
        </w:rPr>
        <w:t>го</w:t>
      </w:r>
      <w:r w:rsidR="0091171C" w:rsidRPr="009F0E3E">
        <w:rPr>
          <w:rFonts w:ascii="Times New Roman" w:hAnsi="Times New Roman"/>
          <w:sz w:val="20"/>
          <w:szCs w:val="20"/>
          <w:lang w:val="uk-UA" w:eastAsia="ru-RU"/>
        </w:rPr>
        <w:t>, австралійсько</w:t>
      </w:r>
      <w:r w:rsidRPr="009F0E3E">
        <w:rPr>
          <w:rFonts w:ascii="Times New Roman" w:hAnsi="Times New Roman"/>
          <w:sz w:val="20"/>
          <w:szCs w:val="20"/>
          <w:lang w:val="uk-UA" w:eastAsia="ru-RU"/>
        </w:rPr>
        <w:t>го</w:t>
      </w:r>
      <w:r w:rsidR="0091171C" w:rsidRPr="009F0E3E">
        <w:rPr>
          <w:rFonts w:ascii="Times New Roman" w:hAnsi="Times New Roman"/>
          <w:sz w:val="20"/>
          <w:szCs w:val="20"/>
          <w:lang w:val="uk-UA" w:eastAsia="ru-RU"/>
        </w:rPr>
        <w:t xml:space="preserve"> і близькосхідно</w:t>
      </w:r>
      <w:r w:rsidRPr="009F0E3E">
        <w:rPr>
          <w:rFonts w:ascii="Times New Roman" w:hAnsi="Times New Roman"/>
          <w:sz w:val="20"/>
          <w:szCs w:val="20"/>
          <w:lang w:val="uk-UA" w:eastAsia="ru-RU"/>
        </w:rPr>
        <w:t>го</w:t>
      </w:r>
      <w:r w:rsidR="0091171C" w:rsidRPr="009F0E3E">
        <w:rPr>
          <w:rFonts w:ascii="Times New Roman" w:hAnsi="Times New Roman"/>
          <w:sz w:val="20"/>
          <w:szCs w:val="20"/>
          <w:lang w:val="uk-UA" w:eastAsia="ru-RU"/>
        </w:rPr>
        <w:t xml:space="preserve"> регіоні</w:t>
      </w:r>
      <w:r w:rsidRPr="009F0E3E">
        <w:rPr>
          <w:rFonts w:ascii="Times New Roman" w:hAnsi="Times New Roman"/>
          <w:sz w:val="20"/>
          <w:szCs w:val="20"/>
          <w:lang w:val="uk-UA" w:eastAsia="ru-RU"/>
        </w:rPr>
        <w:t>в складає біля 24,4%</w:t>
      </w:r>
      <w:r w:rsidR="0091171C" w:rsidRPr="009F0E3E">
        <w:rPr>
          <w:rFonts w:ascii="Times New Roman" w:hAnsi="Times New Roman"/>
          <w:sz w:val="20"/>
          <w:szCs w:val="20"/>
          <w:lang w:val="uk-UA" w:eastAsia="ru-RU"/>
        </w:rPr>
        <w:t>.</w:t>
      </w:r>
      <w:r w:rsidRPr="009F0E3E">
        <w:rPr>
          <w:rFonts w:ascii="Times New Roman" w:hAnsi="Times New Roman"/>
          <w:sz w:val="20"/>
          <w:szCs w:val="20"/>
          <w:lang w:val="uk-UA" w:eastAsia="ru-RU"/>
        </w:rPr>
        <w:t xml:space="preserve"> І лише 5,8% припадає на інші регіони світу.</w:t>
      </w:r>
      <w:r w:rsidR="00E927F4" w:rsidRPr="009F0E3E">
        <w:rPr>
          <w:rFonts w:ascii="Times New Roman" w:hAnsi="Times New Roman"/>
          <w:sz w:val="20"/>
          <w:szCs w:val="20"/>
          <w:lang w:val="uk-UA" w:eastAsia="ru-RU"/>
        </w:rPr>
        <w:t xml:space="preserve"> </w:t>
      </w:r>
      <w:r w:rsidR="00E927F4" w:rsidRPr="009F0E3E">
        <w:rPr>
          <w:rFonts w:ascii="Times New Roman" w:hAnsi="Times New Roman"/>
          <w:sz w:val="20"/>
          <w:szCs w:val="20"/>
          <w:lang w:eastAsia="ru-RU"/>
        </w:rPr>
        <w:t>[</w:t>
      </w:r>
      <w:r w:rsidR="00E927F4" w:rsidRPr="009F0E3E">
        <w:rPr>
          <w:rFonts w:ascii="Times New Roman" w:hAnsi="Times New Roman"/>
          <w:sz w:val="20"/>
          <w:szCs w:val="20"/>
          <w:lang w:val="uk-UA" w:eastAsia="ru-RU"/>
        </w:rPr>
        <w:t>13</w:t>
      </w:r>
      <w:r w:rsidR="00E927F4" w:rsidRPr="009F0E3E">
        <w:rPr>
          <w:rFonts w:ascii="Times New Roman" w:hAnsi="Times New Roman"/>
          <w:sz w:val="20"/>
          <w:szCs w:val="20"/>
          <w:lang w:eastAsia="ru-RU"/>
        </w:rPr>
        <w:t>]</w:t>
      </w:r>
    </w:p>
    <w:p w:rsidR="00C208D6" w:rsidRPr="009F0E3E" w:rsidRDefault="00C208D6"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43204" w:rsidRPr="009F0E3E" w:rsidRDefault="00E927F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Світовий повітряний пасажирський флот до 2031г. виросте удвічі, збільшившись до 37 тис. 207 літаків (на даний момент - 18 тис. 202 літаки). Найбільший вклад у збільшення повітряного флоту внесе КНР, якій, згідно з прогнозами державної корпорації цивільної авіації КНР </w:t>
      </w:r>
      <w:proofErr w:type="spellStart"/>
      <w:r w:rsidRPr="009F0E3E">
        <w:rPr>
          <w:rFonts w:ascii="Times New Roman" w:hAnsi="Times New Roman"/>
          <w:sz w:val="20"/>
          <w:szCs w:val="20"/>
          <w:lang w:eastAsia="ru-RU"/>
        </w:rPr>
        <w:t>Commercial</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eastAsia="ru-RU"/>
        </w:rPr>
        <w:t>Aircraft</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eastAsia="ru-RU"/>
        </w:rPr>
        <w:t>Corporation</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eastAsia="ru-RU"/>
        </w:rPr>
        <w:t>of</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eastAsia="ru-RU"/>
        </w:rPr>
        <w:t>China</w:t>
      </w:r>
      <w:proofErr w:type="spellEnd"/>
      <w:r w:rsidRPr="009F0E3E">
        <w:rPr>
          <w:rFonts w:ascii="Times New Roman" w:hAnsi="Times New Roman"/>
          <w:sz w:val="20"/>
          <w:szCs w:val="20"/>
          <w:lang w:val="uk-UA" w:eastAsia="ru-RU"/>
        </w:rPr>
        <w:t xml:space="preserve"> (</w:t>
      </w:r>
      <w:r w:rsidRPr="009F0E3E">
        <w:rPr>
          <w:rFonts w:ascii="Times New Roman" w:hAnsi="Times New Roman"/>
          <w:sz w:val="20"/>
          <w:szCs w:val="20"/>
          <w:lang w:eastAsia="ru-RU"/>
        </w:rPr>
        <w:t>COMAC</w:t>
      </w:r>
      <w:r w:rsidRPr="009F0E3E">
        <w:rPr>
          <w:rFonts w:ascii="Times New Roman" w:hAnsi="Times New Roman"/>
          <w:sz w:val="20"/>
          <w:szCs w:val="20"/>
          <w:lang w:val="uk-UA" w:eastAsia="ru-RU"/>
        </w:rPr>
        <w:t xml:space="preserve">),  буде потрібно майже 5 тис. нових літаків. Витрати Китаю оцінюються в 563 </w:t>
      </w:r>
      <w:proofErr w:type="spellStart"/>
      <w:r w:rsidRPr="009F0E3E">
        <w:rPr>
          <w:rFonts w:ascii="Times New Roman" w:hAnsi="Times New Roman"/>
          <w:sz w:val="20"/>
          <w:szCs w:val="20"/>
          <w:lang w:val="uk-UA" w:eastAsia="ru-RU"/>
        </w:rPr>
        <w:t>млрд</w:t>
      </w:r>
      <w:proofErr w:type="spellEnd"/>
      <w:r w:rsidRPr="009F0E3E">
        <w:rPr>
          <w:rFonts w:ascii="Times New Roman" w:hAnsi="Times New Roman"/>
          <w:sz w:val="20"/>
          <w:szCs w:val="20"/>
          <w:lang w:val="uk-UA" w:eastAsia="ru-RU"/>
        </w:rPr>
        <w:t xml:space="preserve"> дол</w:t>
      </w:r>
      <w:r w:rsidR="00943204" w:rsidRPr="009F0E3E">
        <w:rPr>
          <w:rFonts w:ascii="Times New Roman" w:hAnsi="Times New Roman"/>
          <w:sz w:val="20"/>
          <w:szCs w:val="20"/>
          <w:lang w:val="uk-UA" w:eastAsia="ru-RU"/>
        </w:rPr>
        <w:t>. США.</w:t>
      </w:r>
      <w:r w:rsidR="004B3245" w:rsidRPr="009F0E3E">
        <w:rPr>
          <w:rFonts w:ascii="Times New Roman" w:hAnsi="Times New Roman"/>
          <w:sz w:val="20"/>
          <w:szCs w:val="20"/>
          <w:lang w:eastAsia="ru-RU"/>
        </w:rPr>
        <w:t xml:space="preserve"> [</w:t>
      </w:r>
      <w:r w:rsidR="004B3245" w:rsidRPr="009F0E3E">
        <w:rPr>
          <w:rFonts w:ascii="Times New Roman" w:hAnsi="Times New Roman"/>
          <w:sz w:val="20"/>
          <w:szCs w:val="20"/>
          <w:lang w:val="uk-UA" w:eastAsia="ru-RU"/>
        </w:rPr>
        <w:t>14</w:t>
      </w:r>
      <w:r w:rsidR="004B3245" w:rsidRPr="009F0E3E">
        <w:rPr>
          <w:rFonts w:ascii="Times New Roman" w:hAnsi="Times New Roman"/>
          <w:sz w:val="20"/>
          <w:szCs w:val="20"/>
          <w:lang w:eastAsia="ru-RU"/>
        </w:rPr>
        <w:t>]</w:t>
      </w:r>
    </w:p>
    <w:p w:rsidR="006C556F" w:rsidRPr="009F0E3E" w:rsidRDefault="006C556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До цього необхідно додати, що наймолодший авіаційний парк мають країни Азії, а саме Тайвань, Сінгапур та Китай, де середній вік літаків становить біля 6-7 років. В Європі наймолодшим парком авіаційної техніки (у порівнянні з іншими країнами Європи) володіє Австрія. Середній вік повітряних суден цієї країни складає до 6 років.</w:t>
      </w:r>
      <w:r w:rsidR="00986246" w:rsidRPr="009F0E3E">
        <w:rPr>
          <w:rFonts w:ascii="Times New Roman" w:hAnsi="Times New Roman"/>
          <w:sz w:val="20"/>
          <w:szCs w:val="20"/>
          <w:lang w:val="uk-UA" w:eastAsia="ru-RU"/>
        </w:rPr>
        <w:t xml:space="preserve"> [</w:t>
      </w:r>
      <w:r w:rsidR="00DB7A0C" w:rsidRPr="009F0E3E">
        <w:rPr>
          <w:rFonts w:ascii="Times New Roman" w:hAnsi="Times New Roman"/>
          <w:sz w:val="20"/>
          <w:szCs w:val="20"/>
          <w:lang w:val="uk-UA" w:eastAsia="ru-RU"/>
        </w:rPr>
        <w:t>10</w:t>
      </w:r>
      <w:r w:rsidR="00986246" w:rsidRPr="009F0E3E">
        <w:rPr>
          <w:rFonts w:ascii="Times New Roman" w:hAnsi="Times New Roman"/>
          <w:sz w:val="20"/>
          <w:szCs w:val="20"/>
          <w:lang w:val="uk-UA" w:eastAsia="ru-RU"/>
        </w:rPr>
        <w:t>].</w:t>
      </w:r>
    </w:p>
    <w:p w:rsidR="006C556F" w:rsidRPr="009F0E3E" w:rsidRDefault="00E927F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У</w:t>
      </w:r>
      <w:r w:rsidR="006C556F" w:rsidRPr="009F0E3E">
        <w:rPr>
          <w:rFonts w:ascii="Times New Roman" w:hAnsi="Times New Roman"/>
          <w:sz w:val="20"/>
          <w:szCs w:val="20"/>
          <w:lang w:val="uk-UA" w:eastAsia="ru-RU"/>
        </w:rPr>
        <w:t>країнськ</w:t>
      </w:r>
      <w:r w:rsidR="000C7037" w:rsidRPr="009F0E3E">
        <w:rPr>
          <w:rFonts w:ascii="Times New Roman" w:hAnsi="Times New Roman"/>
          <w:sz w:val="20"/>
          <w:szCs w:val="20"/>
          <w:lang w:val="uk-UA" w:eastAsia="ru-RU"/>
        </w:rPr>
        <w:t>і літаки</w:t>
      </w:r>
      <w:r w:rsidR="006C556F" w:rsidRPr="009F0E3E">
        <w:rPr>
          <w:rFonts w:ascii="Times New Roman" w:hAnsi="Times New Roman"/>
          <w:sz w:val="20"/>
          <w:szCs w:val="20"/>
          <w:lang w:val="uk-UA" w:eastAsia="ru-RU"/>
        </w:rPr>
        <w:t xml:space="preserve"> є одним</w:t>
      </w:r>
      <w:r w:rsidR="000C7037" w:rsidRPr="009F0E3E">
        <w:rPr>
          <w:rFonts w:ascii="Times New Roman" w:hAnsi="Times New Roman"/>
          <w:sz w:val="20"/>
          <w:szCs w:val="20"/>
          <w:lang w:val="uk-UA" w:eastAsia="ru-RU"/>
        </w:rPr>
        <w:t>и</w:t>
      </w:r>
      <w:r w:rsidR="006C556F" w:rsidRPr="009F0E3E">
        <w:rPr>
          <w:rFonts w:ascii="Times New Roman" w:hAnsi="Times New Roman"/>
          <w:sz w:val="20"/>
          <w:szCs w:val="20"/>
          <w:lang w:val="uk-UA" w:eastAsia="ru-RU"/>
        </w:rPr>
        <w:t xml:space="preserve"> з найстаріших в Європі. Середній вік повітряних суден в Україні складає біля 22 років, тоді як в Австрії – біля 5,5 років, в Хорватії та Португалії – біля 7,5 років, в Німеччині – біля 8 років. </w:t>
      </w:r>
    </w:p>
    <w:p w:rsidR="00943204" w:rsidRPr="009F0E3E" w:rsidRDefault="006C556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Нажаль, обмежене інвестування в авіаційний транспорт не дозволяє своєчасно здійснювати заміну застарілої авіатехніки. Як наслідок, спостерігається скорочення загальної кількості повітряних суден. </w:t>
      </w:r>
    </w:p>
    <w:p w:rsidR="000C7037" w:rsidRP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7pt;margin-top:17.8pt;width:227.45pt;height:152.35pt;z-index:251668480">
            <v:imagedata r:id="rId9" o:title=""/>
          </v:shape>
          <o:OLEObject Type="Embed" ProgID="Visio.Drawing.11" ShapeID="_x0000_s1032" DrawAspect="Content" ObjectID="_1455116519" r:id="rId10"/>
        </w:pict>
      </w:r>
      <w:r w:rsidR="000C7037" w:rsidRPr="009F0E3E">
        <w:rPr>
          <w:rFonts w:ascii="Times New Roman" w:hAnsi="Times New Roman"/>
          <w:sz w:val="20"/>
          <w:szCs w:val="20"/>
          <w:lang w:val="uk-UA" w:eastAsia="ru-RU"/>
        </w:rPr>
        <w:t>Структура  міжнародних та внутрішніх авіаперевезень, які виконуються вітчизняними авіаперевізниками, за останні роки набула вигляду, представленому на рисунку 4.</w:t>
      </w: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9F0E3E" w:rsidRDefault="009F0E3E"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Рис. 4. Структура українських авіаційних перевезень.</w:t>
      </w:r>
    </w:p>
    <w:p w:rsidR="000C7037" w:rsidRPr="009F0E3E" w:rsidRDefault="000C7037" w:rsidP="009F0E3E">
      <w:pPr>
        <w:autoSpaceDE w:val="0"/>
        <w:autoSpaceDN w:val="0"/>
        <w:adjustRightInd w:val="0"/>
        <w:spacing w:after="0" w:line="240" w:lineRule="auto"/>
        <w:ind w:firstLine="425"/>
        <w:jc w:val="both"/>
        <w:rPr>
          <w:rFonts w:ascii="Times New Roman" w:hAnsi="Times New Roman"/>
          <w:sz w:val="20"/>
          <w:szCs w:val="20"/>
          <w:lang w:val="uk-UA" w:eastAsia="ru-RU"/>
        </w:rPr>
      </w:pP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Такий розподіл авіаційних перевезень, виконаних українськими  авіакомпаніями на міжнародному та внутрішньому сполученні свідчить про те, що в Україні, як і в усьому світі, в структурі регулярних перевезень частка обсягу міжнародних перевезень значно вища за обсяг перевезень, здійснених на місцевих авіалініях.</w:t>
      </w:r>
      <w:r w:rsidR="00124783" w:rsidRPr="009F0E3E">
        <w:rPr>
          <w:rFonts w:ascii="Times New Roman" w:hAnsi="Times New Roman"/>
          <w:sz w:val="20"/>
          <w:szCs w:val="20"/>
          <w:lang w:val="uk-UA" w:eastAsia="ru-RU"/>
        </w:rPr>
        <w:t xml:space="preserve"> [2;с.5-7</w:t>
      </w:r>
      <w:r w:rsidR="00124783" w:rsidRPr="009F0E3E">
        <w:rPr>
          <w:rFonts w:ascii="Times New Roman" w:hAnsi="Times New Roman"/>
          <w:sz w:val="20"/>
          <w:szCs w:val="20"/>
          <w:lang w:eastAsia="ru-RU"/>
        </w:rPr>
        <w:t>]</w:t>
      </w:r>
      <w:r w:rsidR="00124783" w:rsidRPr="009F0E3E">
        <w:rPr>
          <w:rFonts w:ascii="Times New Roman" w:hAnsi="Times New Roman"/>
          <w:sz w:val="20"/>
          <w:szCs w:val="20"/>
          <w:lang w:val="uk-UA" w:eastAsia="ru-RU"/>
        </w:rPr>
        <w:t>.</w:t>
      </w: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lastRenderedPageBreak/>
        <w:t xml:space="preserve">Для пасажирських перевезень це пояснюється перш за все економічною ситуацією в країні, яка спонукає пасажирів підчас переміщення всередині країни користуватись більш дешевими видами транспорту. Але частка внутрішніх авіаперевезень може суттєво збільшитись після підписання з ЄС угоди про єдиний авіаційний простір та відміни ПДВ для внутрішніх перевезень. </w:t>
      </w:r>
    </w:p>
    <w:p w:rsidR="000C7037"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Щодо вантажних авіаперевезень, то перевага міжнародних рейсів над внутрішніми пояснюється великим попитом на перевезення вантажів за міжнародними угодами в країни Африки, Близького Сходу та Азії. Треба зазначити, що в цих країнах ще не введені вимоги щодо відповідності літаків світовим екологічним стандартам, і тому дозволені польоти таких вантажних літаків, як ІЛ-76, які оснащені застарілими двигунами з високим рівнем ризику.</w:t>
      </w:r>
      <w:r w:rsidR="00DB7A0C" w:rsidRPr="009F0E3E">
        <w:rPr>
          <w:rFonts w:ascii="Times New Roman" w:hAnsi="Times New Roman"/>
          <w:sz w:val="20"/>
          <w:szCs w:val="20"/>
          <w:lang w:val="uk-UA" w:eastAsia="ru-RU"/>
        </w:rPr>
        <w:t xml:space="preserve"> [3;с.67-70</w:t>
      </w:r>
      <w:r w:rsidR="00DB7A0C" w:rsidRPr="009F0E3E">
        <w:rPr>
          <w:rFonts w:ascii="Times New Roman" w:hAnsi="Times New Roman"/>
          <w:sz w:val="20"/>
          <w:szCs w:val="20"/>
          <w:lang w:eastAsia="ru-RU"/>
        </w:rPr>
        <w:t>]</w:t>
      </w:r>
      <w:r w:rsidR="00DB7A0C" w:rsidRPr="009F0E3E">
        <w:rPr>
          <w:rFonts w:ascii="Times New Roman" w:hAnsi="Times New Roman"/>
          <w:sz w:val="20"/>
          <w:szCs w:val="20"/>
          <w:lang w:val="uk-UA" w:eastAsia="ru-RU"/>
        </w:rPr>
        <w:t>.</w:t>
      </w: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Аналіз динаміки авіаперевезень минулого року також свідчить про перевагу міжнародних сполучень над внутрішніми. Так, відповідно до звіту </w:t>
      </w:r>
      <w:proofErr w:type="spellStart"/>
      <w:r w:rsidRPr="009F0E3E">
        <w:rPr>
          <w:rFonts w:ascii="Times New Roman" w:hAnsi="Times New Roman"/>
          <w:sz w:val="20"/>
          <w:szCs w:val="20"/>
          <w:lang w:val="uk-UA" w:eastAsia="ru-RU"/>
        </w:rPr>
        <w:t>Державіаслужби</w:t>
      </w:r>
      <w:proofErr w:type="spellEnd"/>
      <w:r w:rsidRPr="009F0E3E">
        <w:rPr>
          <w:rFonts w:ascii="Times New Roman" w:hAnsi="Times New Roman"/>
          <w:sz w:val="20"/>
          <w:szCs w:val="20"/>
          <w:lang w:val="uk-UA" w:eastAsia="ru-RU"/>
        </w:rPr>
        <w:t xml:space="preserve"> за 2013 рік, на міжнародних напрямках українськими авіакомпаніями минулого року було перевезено близько 7 мільйонів пасажирів, що на 1,1% більше, ніж 2012 року. Перельоти всередині країни навпаки – скоротились на 5,9%.</w:t>
      </w:r>
      <w:r w:rsidR="00DB7A0C" w:rsidRPr="009F0E3E">
        <w:rPr>
          <w:rFonts w:ascii="Times New Roman" w:hAnsi="Times New Roman"/>
          <w:sz w:val="20"/>
          <w:szCs w:val="20"/>
          <w:lang w:val="uk-UA" w:eastAsia="ru-RU"/>
        </w:rPr>
        <w:t xml:space="preserve"> [6;с.9</w:t>
      </w:r>
      <w:r w:rsidR="00DB7A0C" w:rsidRPr="009F0E3E">
        <w:rPr>
          <w:rFonts w:ascii="Times New Roman" w:hAnsi="Times New Roman"/>
          <w:sz w:val="20"/>
          <w:szCs w:val="20"/>
          <w:lang w:eastAsia="ru-RU"/>
        </w:rPr>
        <w:t>]</w:t>
      </w:r>
      <w:r w:rsidR="00DB7A0C" w:rsidRPr="009F0E3E">
        <w:rPr>
          <w:rFonts w:ascii="Times New Roman" w:hAnsi="Times New Roman"/>
          <w:sz w:val="20"/>
          <w:szCs w:val="20"/>
          <w:lang w:val="uk-UA" w:eastAsia="ru-RU"/>
        </w:rPr>
        <w:t>.</w:t>
      </w:r>
    </w:p>
    <w:p w:rsidR="00FC29C3" w:rsidRPr="009F0E3E" w:rsidRDefault="0063760C"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Таким чином, в Україні п</w:t>
      </w:r>
      <w:r w:rsidR="00FC29C3" w:rsidRPr="009F0E3E">
        <w:rPr>
          <w:rFonts w:ascii="Times New Roman" w:hAnsi="Times New Roman"/>
          <w:sz w:val="20"/>
          <w:szCs w:val="20"/>
          <w:lang w:val="uk-UA" w:eastAsia="ru-RU"/>
        </w:rPr>
        <w:t>рогнозується зростання авіаперевезень відповідно до наступних факторів:</w:t>
      </w: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 в 2013 році Україну переведено в першу категорію рейтингу </w:t>
      </w:r>
      <w:r w:rsidRPr="009F0E3E">
        <w:rPr>
          <w:rFonts w:ascii="Times New Roman" w:hAnsi="Times New Roman"/>
          <w:sz w:val="20"/>
          <w:szCs w:val="20"/>
          <w:lang w:val="en-US" w:eastAsia="ru-RU"/>
        </w:rPr>
        <w:t>FAA</w:t>
      </w:r>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ФАА</w:t>
      </w:r>
      <w:proofErr w:type="spellEnd"/>
      <w:r w:rsidRPr="009F0E3E">
        <w:rPr>
          <w:rFonts w:ascii="Times New Roman" w:hAnsi="Times New Roman"/>
          <w:sz w:val="20"/>
          <w:szCs w:val="20"/>
          <w:lang w:val="uk-UA" w:eastAsia="ru-RU"/>
        </w:rPr>
        <w:t xml:space="preserve"> – Федеральної авіаційної адміністрації США) щодо безпеки польотів. Як результат – вітчизняні перевізники можуть розширити географію польотів та відкрити регулярні рейси до США без обмежень частот;</w:t>
      </w: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 </w:t>
      </w:r>
      <w:r w:rsidR="0063760C" w:rsidRPr="009F0E3E">
        <w:rPr>
          <w:rFonts w:ascii="Times New Roman" w:hAnsi="Times New Roman"/>
          <w:sz w:val="20"/>
          <w:szCs w:val="20"/>
          <w:lang w:val="uk-UA" w:eastAsia="ru-RU"/>
        </w:rPr>
        <w:t>в</w:t>
      </w:r>
      <w:r w:rsidRPr="009F0E3E">
        <w:rPr>
          <w:rFonts w:ascii="Times New Roman" w:hAnsi="Times New Roman"/>
          <w:sz w:val="20"/>
          <w:szCs w:val="20"/>
          <w:lang w:val="uk-UA" w:eastAsia="ru-RU"/>
        </w:rPr>
        <w:t xml:space="preserve"> 2014 ро</w:t>
      </w:r>
      <w:r w:rsidR="0063760C" w:rsidRPr="009F0E3E">
        <w:rPr>
          <w:rFonts w:ascii="Times New Roman" w:hAnsi="Times New Roman"/>
          <w:sz w:val="20"/>
          <w:szCs w:val="20"/>
          <w:lang w:val="uk-UA" w:eastAsia="ru-RU"/>
        </w:rPr>
        <w:t>ці</w:t>
      </w:r>
      <w:r w:rsidRPr="009F0E3E">
        <w:rPr>
          <w:rFonts w:ascii="Times New Roman" w:hAnsi="Times New Roman"/>
          <w:sz w:val="20"/>
          <w:szCs w:val="20"/>
          <w:lang w:val="uk-UA" w:eastAsia="ru-RU"/>
        </w:rPr>
        <w:t xml:space="preserve"> на засіданні Ради міністрів Євросоюзу планується підписання угоди з ЄС про єдиний авіаційний простір, яку було парафовано в листопаді 2013 року. Це дасть можливість зняти обмеження на польоти між Україною та ЄС на початок літньої навігації 2015 року;</w:t>
      </w:r>
    </w:p>
    <w:p w:rsidR="00FC29C3" w:rsidRPr="009F0E3E" w:rsidRDefault="00FC29C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 від початку 2014 року, за даними </w:t>
      </w:r>
      <w:proofErr w:type="spellStart"/>
      <w:r w:rsidRPr="009F0E3E">
        <w:rPr>
          <w:rFonts w:ascii="Times New Roman" w:hAnsi="Times New Roman"/>
          <w:sz w:val="20"/>
          <w:szCs w:val="20"/>
          <w:lang w:val="uk-UA" w:eastAsia="ru-RU"/>
        </w:rPr>
        <w:t>Державіаслужби</w:t>
      </w:r>
      <w:proofErr w:type="spellEnd"/>
      <w:r w:rsidRPr="009F0E3E">
        <w:rPr>
          <w:rFonts w:ascii="Times New Roman" w:hAnsi="Times New Roman"/>
          <w:sz w:val="20"/>
          <w:szCs w:val="20"/>
          <w:lang w:val="uk-UA" w:eastAsia="ru-RU"/>
        </w:rPr>
        <w:t xml:space="preserve"> України, вітчизняні аеропорти вже збільшили пасажиропотік, порівняно з січнем 2013 року на 15%.</w:t>
      </w:r>
    </w:p>
    <w:p w:rsidR="000B1C78" w:rsidRPr="009F0E3E" w:rsidRDefault="000B1C78" w:rsidP="009F0E3E">
      <w:pPr>
        <w:autoSpaceDE w:val="0"/>
        <w:autoSpaceDN w:val="0"/>
        <w:adjustRightInd w:val="0"/>
        <w:spacing w:after="0" w:line="240" w:lineRule="auto"/>
        <w:ind w:firstLine="425"/>
        <w:jc w:val="center"/>
        <w:rPr>
          <w:rFonts w:ascii="Times New Roman" w:hAnsi="Times New Roman"/>
          <w:b/>
          <w:sz w:val="20"/>
          <w:szCs w:val="20"/>
          <w:lang w:val="uk-UA" w:eastAsia="ru-RU"/>
        </w:rPr>
      </w:pPr>
      <w:r w:rsidRPr="009F0E3E">
        <w:rPr>
          <w:rFonts w:ascii="Times New Roman" w:hAnsi="Times New Roman"/>
          <w:b/>
          <w:sz w:val="20"/>
          <w:szCs w:val="20"/>
          <w:lang w:val="uk-UA" w:eastAsia="ru-RU"/>
        </w:rPr>
        <w:t>Висновки</w:t>
      </w:r>
      <w:r w:rsidR="00274E2C" w:rsidRPr="009F0E3E">
        <w:rPr>
          <w:rFonts w:ascii="Times New Roman" w:hAnsi="Times New Roman"/>
          <w:b/>
          <w:sz w:val="20"/>
          <w:szCs w:val="20"/>
          <w:lang w:val="uk-UA" w:eastAsia="ru-RU"/>
        </w:rPr>
        <w:t>.</w:t>
      </w:r>
    </w:p>
    <w:p w:rsidR="00274E2C" w:rsidRPr="009F0E3E" w:rsidRDefault="000939B5"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Україна може надалі суттєво збільшувати обсяги пасажирських, і вантажних перевезень авіаційним транспортом. По-перше, вдале географічне розташування України та наявність міжнародних аеро</w:t>
      </w:r>
      <w:r w:rsidR="0068106C" w:rsidRPr="009F0E3E">
        <w:rPr>
          <w:rFonts w:ascii="Times New Roman" w:hAnsi="Times New Roman"/>
          <w:sz w:val="20"/>
          <w:szCs w:val="20"/>
          <w:lang w:val="uk-UA" w:eastAsia="ru-RU"/>
        </w:rPr>
        <w:t>портів</w:t>
      </w:r>
      <w:r w:rsidRPr="009F0E3E">
        <w:rPr>
          <w:rFonts w:ascii="Times New Roman" w:hAnsi="Times New Roman"/>
          <w:sz w:val="20"/>
          <w:szCs w:val="20"/>
          <w:lang w:val="uk-UA" w:eastAsia="ru-RU"/>
        </w:rPr>
        <w:t xml:space="preserve"> дає змогу країні залучити вагомий транзитний потік. По-друге, давні традиції розвитку авіаційної промисловості та транспорту обумовлюють наявність кваліфікованого персоналу й освітньої та технічної бази.</w:t>
      </w:r>
      <w:r w:rsidR="00016A4F" w:rsidRPr="009F0E3E">
        <w:rPr>
          <w:rFonts w:ascii="Times New Roman" w:hAnsi="Times New Roman"/>
          <w:sz w:val="20"/>
          <w:szCs w:val="20"/>
          <w:lang w:val="uk-UA" w:eastAsia="ru-RU"/>
        </w:rPr>
        <w:t xml:space="preserve"> </w:t>
      </w:r>
      <w:r w:rsidR="00900C5D" w:rsidRPr="009F0E3E">
        <w:rPr>
          <w:rFonts w:ascii="Times New Roman" w:hAnsi="Times New Roman"/>
          <w:sz w:val="20"/>
          <w:szCs w:val="20"/>
          <w:lang w:val="uk-UA" w:eastAsia="ru-RU"/>
        </w:rPr>
        <w:t xml:space="preserve"> </w:t>
      </w:r>
    </w:p>
    <w:p w:rsidR="00BA17DF" w:rsidRPr="009F0E3E" w:rsidRDefault="00BA17DF"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Стратегічними завданнями державної політики що</w:t>
      </w:r>
      <w:r w:rsidR="0063760C" w:rsidRPr="009F0E3E">
        <w:rPr>
          <w:rFonts w:ascii="Times New Roman" w:hAnsi="Times New Roman"/>
          <w:sz w:val="20"/>
          <w:szCs w:val="20"/>
          <w:lang w:val="uk-UA" w:eastAsia="ru-RU"/>
        </w:rPr>
        <w:t>до розвитку авіаційної галузі</w:t>
      </w:r>
      <w:r w:rsidRPr="009F0E3E">
        <w:rPr>
          <w:rFonts w:ascii="Times New Roman" w:hAnsi="Times New Roman"/>
          <w:sz w:val="20"/>
          <w:szCs w:val="20"/>
          <w:lang w:val="uk-UA" w:eastAsia="ru-RU"/>
        </w:rPr>
        <w:t xml:space="preserve"> </w:t>
      </w:r>
      <w:r w:rsidR="0063760C" w:rsidRPr="009F0E3E">
        <w:rPr>
          <w:rFonts w:ascii="Times New Roman" w:hAnsi="Times New Roman"/>
          <w:sz w:val="20"/>
          <w:szCs w:val="20"/>
          <w:lang w:val="uk-UA" w:eastAsia="ru-RU"/>
        </w:rPr>
        <w:t>повинні бути:</w:t>
      </w:r>
    </w:p>
    <w:p w:rsidR="0063760C" w:rsidRPr="009F0E3E" w:rsidRDefault="0063760C"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е</w:t>
      </w:r>
      <w:r w:rsidR="00BA17DF" w:rsidRPr="009F0E3E">
        <w:rPr>
          <w:rFonts w:ascii="Times New Roman" w:hAnsi="Times New Roman"/>
          <w:sz w:val="20"/>
          <w:szCs w:val="20"/>
          <w:lang w:val="uk-UA" w:eastAsia="ru-RU"/>
        </w:rPr>
        <w:t>фективне використання транзитного потенціалу України через міжнародн</w:t>
      </w:r>
      <w:r w:rsidRPr="009F0E3E">
        <w:rPr>
          <w:rFonts w:ascii="Times New Roman" w:hAnsi="Times New Roman"/>
          <w:sz w:val="20"/>
          <w:szCs w:val="20"/>
          <w:lang w:val="uk-UA" w:eastAsia="ru-RU"/>
        </w:rPr>
        <w:t>і</w:t>
      </w:r>
      <w:r w:rsidR="00BA17DF" w:rsidRPr="009F0E3E">
        <w:rPr>
          <w:rFonts w:ascii="Times New Roman" w:hAnsi="Times New Roman"/>
          <w:sz w:val="20"/>
          <w:szCs w:val="20"/>
          <w:lang w:val="uk-UA" w:eastAsia="ru-RU"/>
        </w:rPr>
        <w:t xml:space="preserve"> аеропорт</w:t>
      </w:r>
      <w:r w:rsidRPr="009F0E3E">
        <w:rPr>
          <w:rFonts w:ascii="Times New Roman" w:hAnsi="Times New Roman"/>
          <w:sz w:val="20"/>
          <w:szCs w:val="20"/>
          <w:lang w:val="uk-UA" w:eastAsia="ru-RU"/>
        </w:rPr>
        <w:t>и, і перш за все</w:t>
      </w:r>
      <w:r w:rsidR="00BA17DF" w:rsidRPr="009F0E3E">
        <w:rPr>
          <w:rFonts w:ascii="Times New Roman" w:hAnsi="Times New Roman"/>
          <w:sz w:val="20"/>
          <w:szCs w:val="20"/>
          <w:lang w:val="uk-UA" w:eastAsia="ru-RU"/>
        </w:rPr>
        <w:t xml:space="preserve"> </w:t>
      </w:r>
      <w:proofErr w:type="spellStart"/>
      <w:r w:rsidR="00BA17DF" w:rsidRPr="009F0E3E">
        <w:rPr>
          <w:rFonts w:ascii="Times New Roman" w:hAnsi="Times New Roman"/>
          <w:sz w:val="20"/>
          <w:szCs w:val="20"/>
          <w:lang w:val="uk-UA" w:eastAsia="ru-RU"/>
        </w:rPr>
        <w:t>“Бориспіль”</w:t>
      </w:r>
      <w:proofErr w:type="spellEnd"/>
      <w:r w:rsidR="00BA17DF" w:rsidRPr="009F0E3E">
        <w:rPr>
          <w:rFonts w:ascii="Times New Roman" w:hAnsi="Times New Roman"/>
          <w:sz w:val="20"/>
          <w:szCs w:val="20"/>
          <w:lang w:val="uk-UA" w:eastAsia="ru-RU"/>
        </w:rPr>
        <w:t xml:space="preserve"> як сучасний вузловий аеропорт (</w:t>
      </w:r>
      <w:proofErr w:type="spellStart"/>
      <w:r w:rsidR="00BA17DF" w:rsidRPr="009F0E3E">
        <w:rPr>
          <w:rFonts w:ascii="Times New Roman" w:hAnsi="Times New Roman"/>
          <w:sz w:val="20"/>
          <w:szCs w:val="20"/>
          <w:lang w:val="uk-UA" w:eastAsia="ru-RU"/>
        </w:rPr>
        <w:t>“хаб”</w:t>
      </w:r>
      <w:proofErr w:type="spellEnd"/>
      <w:r w:rsidR="00BA17DF" w:rsidRPr="009F0E3E">
        <w:rPr>
          <w:rFonts w:ascii="Times New Roman" w:hAnsi="Times New Roman"/>
          <w:sz w:val="20"/>
          <w:szCs w:val="20"/>
          <w:lang w:val="uk-UA" w:eastAsia="ru-RU"/>
        </w:rPr>
        <w:t xml:space="preserve">) Центральної та Східної </w:t>
      </w:r>
      <w:r w:rsidRPr="009F0E3E">
        <w:rPr>
          <w:rFonts w:ascii="Times New Roman" w:hAnsi="Times New Roman"/>
          <w:sz w:val="20"/>
          <w:szCs w:val="20"/>
          <w:lang w:val="uk-UA" w:eastAsia="ru-RU"/>
        </w:rPr>
        <w:t>Європи;</w:t>
      </w:r>
      <w:r w:rsidR="00BA17DF" w:rsidRPr="009F0E3E">
        <w:rPr>
          <w:rFonts w:ascii="Times New Roman" w:hAnsi="Times New Roman"/>
          <w:sz w:val="20"/>
          <w:szCs w:val="20"/>
          <w:lang w:val="uk-UA" w:eastAsia="ru-RU"/>
        </w:rPr>
        <w:t xml:space="preserve"> </w:t>
      </w:r>
    </w:p>
    <w:p w:rsidR="00BA17DF" w:rsidRPr="009F0E3E" w:rsidRDefault="0063760C"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л</w:t>
      </w:r>
      <w:r w:rsidR="00BA17DF" w:rsidRPr="009F0E3E">
        <w:rPr>
          <w:rFonts w:ascii="Times New Roman" w:hAnsi="Times New Roman"/>
          <w:sz w:val="20"/>
          <w:szCs w:val="20"/>
          <w:lang w:val="uk-UA" w:eastAsia="ru-RU"/>
        </w:rPr>
        <w:t>обіювання інтересів вітчизняних авіакомпаній і підприємств ринку в процесі міжнародних переговорів.</w:t>
      </w:r>
    </w:p>
    <w:p w:rsidR="00305987" w:rsidRPr="009F0E3E" w:rsidRDefault="00305987" w:rsidP="009F0E3E">
      <w:pPr>
        <w:autoSpaceDE w:val="0"/>
        <w:autoSpaceDN w:val="0"/>
        <w:adjustRightInd w:val="0"/>
        <w:spacing w:after="0" w:line="240" w:lineRule="auto"/>
        <w:ind w:firstLine="425"/>
        <w:jc w:val="center"/>
        <w:rPr>
          <w:rFonts w:ascii="Times New Roman" w:hAnsi="Times New Roman"/>
          <w:b/>
          <w:sz w:val="20"/>
          <w:szCs w:val="20"/>
          <w:lang w:val="uk-UA" w:eastAsia="ru-RU"/>
        </w:rPr>
      </w:pPr>
    </w:p>
    <w:p w:rsidR="00274E2C" w:rsidRPr="009F0E3E" w:rsidRDefault="00274E2C" w:rsidP="009F0E3E">
      <w:pPr>
        <w:autoSpaceDE w:val="0"/>
        <w:autoSpaceDN w:val="0"/>
        <w:adjustRightInd w:val="0"/>
        <w:spacing w:after="0" w:line="240" w:lineRule="auto"/>
        <w:ind w:firstLine="425"/>
        <w:jc w:val="center"/>
        <w:rPr>
          <w:rFonts w:ascii="Times New Roman" w:hAnsi="Times New Roman"/>
          <w:b/>
          <w:sz w:val="20"/>
          <w:szCs w:val="20"/>
          <w:lang w:val="uk-UA" w:eastAsia="ru-RU"/>
        </w:rPr>
      </w:pPr>
      <w:r w:rsidRPr="009F0E3E">
        <w:rPr>
          <w:rFonts w:ascii="Times New Roman" w:hAnsi="Times New Roman"/>
          <w:b/>
          <w:sz w:val="20"/>
          <w:szCs w:val="20"/>
          <w:lang w:val="uk-UA" w:eastAsia="ru-RU"/>
        </w:rPr>
        <w:t>Література.</w:t>
      </w:r>
    </w:p>
    <w:p w:rsidR="00305987" w:rsidRPr="009F0E3E" w:rsidRDefault="00305987"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1. </w:t>
      </w:r>
      <w:proofErr w:type="spellStart"/>
      <w:r w:rsidRPr="009F0E3E">
        <w:rPr>
          <w:rFonts w:ascii="Times New Roman" w:hAnsi="Times New Roman"/>
          <w:sz w:val="20"/>
          <w:szCs w:val="20"/>
          <w:lang w:val="uk-UA" w:eastAsia="ru-RU"/>
        </w:rPr>
        <w:t>Афанасьев</w:t>
      </w:r>
      <w:proofErr w:type="spellEnd"/>
      <w:r w:rsidRPr="009F0E3E">
        <w:rPr>
          <w:rFonts w:ascii="Times New Roman" w:hAnsi="Times New Roman"/>
          <w:sz w:val="20"/>
          <w:szCs w:val="20"/>
          <w:lang w:val="uk-UA" w:eastAsia="ru-RU"/>
        </w:rPr>
        <w:t xml:space="preserve"> В.Г. </w:t>
      </w:r>
      <w:proofErr w:type="spellStart"/>
      <w:r w:rsidRPr="009F0E3E">
        <w:rPr>
          <w:rFonts w:ascii="Times New Roman" w:hAnsi="Times New Roman"/>
          <w:sz w:val="20"/>
          <w:szCs w:val="20"/>
          <w:lang w:val="uk-UA" w:eastAsia="ru-RU"/>
        </w:rPr>
        <w:t>Международное</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сотрудничество</w:t>
      </w:r>
      <w:proofErr w:type="spellEnd"/>
      <w:r w:rsidRPr="009F0E3E">
        <w:rPr>
          <w:rFonts w:ascii="Times New Roman" w:hAnsi="Times New Roman"/>
          <w:sz w:val="20"/>
          <w:szCs w:val="20"/>
          <w:lang w:val="uk-UA" w:eastAsia="ru-RU"/>
        </w:rPr>
        <w:t xml:space="preserve"> в </w:t>
      </w:r>
      <w:proofErr w:type="spellStart"/>
      <w:r w:rsidRPr="009F0E3E">
        <w:rPr>
          <w:rFonts w:ascii="Times New Roman" w:hAnsi="Times New Roman"/>
          <w:sz w:val="20"/>
          <w:szCs w:val="20"/>
          <w:lang w:val="uk-UA" w:eastAsia="ru-RU"/>
        </w:rPr>
        <w:t>сфере</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гражданской</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авиации</w:t>
      </w:r>
      <w:proofErr w:type="spellEnd"/>
      <w:r w:rsidRPr="009F0E3E">
        <w:rPr>
          <w:rFonts w:ascii="Times New Roman" w:hAnsi="Times New Roman"/>
          <w:sz w:val="20"/>
          <w:szCs w:val="20"/>
          <w:lang w:val="uk-UA" w:eastAsia="ru-RU"/>
        </w:rPr>
        <w:t xml:space="preserve">. - М.: МГТУ ГА, 2008. – 270с. </w:t>
      </w:r>
    </w:p>
    <w:p w:rsidR="00C86FF6" w:rsidRPr="009F0E3E" w:rsidRDefault="00C86FF6"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2. Клименко Г.А. Організаційно-економічний механізм модернізації повітряних суден вантажних авіакомпаній. Автореферат дисертації. – К.: НАУ, 2009 – 20 с.</w:t>
      </w:r>
    </w:p>
    <w:p w:rsidR="00305987" w:rsidRPr="009F0E3E" w:rsidRDefault="0012478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3</w:t>
      </w:r>
      <w:r w:rsidR="00305987" w:rsidRPr="009F0E3E">
        <w:rPr>
          <w:rFonts w:ascii="Times New Roman" w:hAnsi="Times New Roman"/>
          <w:sz w:val="20"/>
          <w:szCs w:val="20"/>
          <w:lang w:val="uk-UA" w:eastAsia="ru-RU"/>
        </w:rPr>
        <w:t xml:space="preserve">. Клименко Г.А. Сучасні тенденції та результати міжнародної кооперації українського </w:t>
      </w:r>
      <w:proofErr w:type="spellStart"/>
      <w:r w:rsidR="00305987" w:rsidRPr="009F0E3E">
        <w:rPr>
          <w:rFonts w:ascii="Times New Roman" w:hAnsi="Times New Roman"/>
          <w:sz w:val="20"/>
          <w:szCs w:val="20"/>
          <w:lang w:val="uk-UA" w:eastAsia="ru-RU"/>
        </w:rPr>
        <w:t>авіапрому</w:t>
      </w:r>
      <w:proofErr w:type="spellEnd"/>
      <w:r w:rsidR="00305987" w:rsidRPr="009F0E3E">
        <w:rPr>
          <w:rFonts w:ascii="Times New Roman" w:hAnsi="Times New Roman"/>
          <w:sz w:val="20"/>
          <w:szCs w:val="20"/>
          <w:lang w:val="uk-UA" w:eastAsia="ru-RU"/>
        </w:rPr>
        <w:t xml:space="preserve"> / Г.А. Клименко // Вісник Східноукраїнського національного університету імені Володимира Даля. – 2013. - № 1(190) Ч.1. – С. 67-70.</w:t>
      </w:r>
    </w:p>
    <w:p w:rsidR="00872A90" w:rsidRPr="009F0E3E" w:rsidRDefault="0012478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4</w:t>
      </w:r>
      <w:r w:rsidR="00872A90" w:rsidRPr="009F0E3E">
        <w:rPr>
          <w:rFonts w:ascii="Times New Roman" w:hAnsi="Times New Roman"/>
          <w:sz w:val="20"/>
          <w:szCs w:val="20"/>
          <w:lang w:val="uk-UA" w:eastAsia="ru-RU"/>
        </w:rPr>
        <w:t xml:space="preserve">. </w:t>
      </w:r>
      <w:proofErr w:type="spellStart"/>
      <w:r w:rsidR="00872A90" w:rsidRPr="009F0E3E">
        <w:rPr>
          <w:rFonts w:ascii="Times New Roman" w:hAnsi="Times New Roman"/>
          <w:sz w:val="20"/>
          <w:szCs w:val="20"/>
          <w:lang w:val="uk-UA" w:eastAsia="ru-RU"/>
        </w:rPr>
        <w:t>Кривов</w:t>
      </w:r>
      <w:proofErr w:type="spellEnd"/>
      <w:r w:rsidR="00872A90" w:rsidRPr="009F0E3E">
        <w:rPr>
          <w:rFonts w:ascii="Times New Roman" w:hAnsi="Times New Roman"/>
          <w:sz w:val="20"/>
          <w:szCs w:val="20"/>
          <w:lang w:val="uk-UA" w:eastAsia="ru-RU"/>
        </w:rPr>
        <w:t xml:space="preserve"> Г.А., </w:t>
      </w:r>
      <w:proofErr w:type="spellStart"/>
      <w:r w:rsidR="00872A90" w:rsidRPr="009F0E3E">
        <w:rPr>
          <w:rFonts w:ascii="Times New Roman" w:hAnsi="Times New Roman"/>
          <w:sz w:val="20"/>
          <w:szCs w:val="20"/>
          <w:lang w:val="uk-UA" w:eastAsia="ru-RU"/>
        </w:rPr>
        <w:t>Матвиенко</w:t>
      </w:r>
      <w:proofErr w:type="spellEnd"/>
      <w:r w:rsidR="00872A90" w:rsidRPr="009F0E3E">
        <w:rPr>
          <w:rFonts w:ascii="Times New Roman" w:hAnsi="Times New Roman"/>
          <w:sz w:val="20"/>
          <w:szCs w:val="20"/>
          <w:lang w:val="uk-UA" w:eastAsia="ru-RU"/>
        </w:rPr>
        <w:t xml:space="preserve"> В.А., </w:t>
      </w:r>
      <w:proofErr w:type="spellStart"/>
      <w:r w:rsidR="00872A90" w:rsidRPr="009F0E3E">
        <w:rPr>
          <w:rFonts w:ascii="Times New Roman" w:hAnsi="Times New Roman"/>
          <w:sz w:val="20"/>
          <w:szCs w:val="20"/>
          <w:lang w:val="uk-UA" w:eastAsia="ru-RU"/>
        </w:rPr>
        <w:t>Афанасьева</w:t>
      </w:r>
      <w:proofErr w:type="spellEnd"/>
      <w:r w:rsidR="00872A90" w:rsidRPr="009F0E3E">
        <w:rPr>
          <w:rFonts w:ascii="Times New Roman" w:hAnsi="Times New Roman"/>
          <w:sz w:val="20"/>
          <w:szCs w:val="20"/>
          <w:lang w:val="uk-UA" w:eastAsia="ru-RU"/>
        </w:rPr>
        <w:t xml:space="preserve"> Л.Ф. </w:t>
      </w:r>
      <w:proofErr w:type="spellStart"/>
      <w:r w:rsidR="00872A90" w:rsidRPr="009F0E3E">
        <w:rPr>
          <w:rFonts w:ascii="Times New Roman" w:hAnsi="Times New Roman"/>
          <w:sz w:val="20"/>
          <w:szCs w:val="20"/>
          <w:lang w:val="uk-UA" w:eastAsia="ru-RU"/>
        </w:rPr>
        <w:t>Мировая</w:t>
      </w:r>
      <w:proofErr w:type="spellEnd"/>
      <w:r w:rsidR="00872A90" w:rsidRPr="009F0E3E">
        <w:rPr>
          <w:rFonts w:ascii="Times New Roman" w:hAnsi="Times New Roman"/>
          <w:sz w:val="20"/>
          <w:szCs w:val="20"/>
          <w:lang w:val="uk-UA" w:eastAsia="ru-RU"/>
        </w:rPr>
        <w:t xml:space="preserve"> </w:t>
      </w:r>
      <w:proofErr w:type="spellStart"/>
      <w:r w:rsidR="00872A90" w:rsidRPr="009F0E3E">
        <w:rPr>
          <w:rFonts w:ascii="Times New Roman" w:hAnsi="Times New Roman"/>
          <w:sz w:val="20"/>
          <w:szCs w:val="20"/>
          <w:lang w:val="uk-UA" w:eastAsia="ru-RU"/>
        </w:rPr>
        <w:t>авиация</w:t>
      </w:r>
      <w:proofErr w:type="spellEnd"/>
      <w:r w:rsidR="00872A90" w:rsidRPr="009F0E3E">
        <w:rPr>
          <w:rFonts w:ascii="Times New Roman" w:hAnsi="Times New Roman"/>
          <w:sz w:val="20"/>
          <w:szCs w:val="20"/>
          <w:lang w:val="uk-UA" w:eastAsia="ru-RU"/>
        </w:rPr>
        <w:t xml:space="preserve"> на </w:t>
      </w:r>
      <w:proofErr w:type="spellStart"/>
      <w:r w:rsidR="00872A90" w:rsidRPr="009F0E3E">
        <w:rPr>
          <w:rFonts w:ascii="Times New Roman" w:hAnsi="Times New Roman"/>
          <w:sz w:val="20"/>
          <w:szCs w:val="20"/>
          <w:lang w:val="uk-UA" w:eastAsia="ru-RU"/>
        </w:rPr>
        <w:t>рубеже</w:t>
      </w:r>
      <w:proofErr w:type="spellEnd"/>
      <w:r w:rsidR="00872A90" w:rsidRPr="009F0E3E">
        <w:rPr>
          <w:rFonts w:ascii="Times New Roman" w:hAnsi="Times New Roman"/>
          <w:sz w:val="20"/>
          <w:szCs w:val="20"/>
          <w:lang w:val="uk-UA" w:eastAsia="ru-RU"/>
        </w:rPr>
        <w:t xml:space="preserve"> XX – XXI </w:t>
      </w:r>
      <w:proofErr w:type="spellStart"/>
      <w:r w:rsidR="00872A90" w:rsidRPr="009F0E3E">
        <w:rPr>
          <w:rFonts w:ascii="Times New Roman" w:hAnsi="Times New Roman"/>
          <w:sz w:val="20"/>
          <w:szCs w:val="20"/>
          <w:lang w:val="uk-UA" w:eastAsia="ru-RU"/>
        </w:rPr>
        <w:t>столетий</w:t>
      </w:r>
      <w:proofErr w:type="spellEnd"/>
      <w:r w:rsidR="00872A90" w:rsidRPr="009F0E3E">
        <w:rPr>
          <w:rFonts w:ascii="Times New Roman" w:hAnsi="Times New Roman"/>
          <w:sz w:val="20"/>
          <w:szCs w:val="20"/>
          <w:lang w:val="uk-UA" w:eastAsia="ru-RU"/>
        </w:rPr>
        <w:t xml:space="preserve">. </w:t>
      </w:r>
      <w:proofErr w:type="spellStart"/>
      <w:r w:rsidR="00872A90" w:rsidRPr="009F0E3E">
        <w:rPr>
          <w:rFonts w:ascii="Times New Roman" w:hAnsi="Times New Roman"/>
          <w:sz w:val="20"/>
          <w:szCs w:val="20"/>
          <w:lang w:val="uk-UA" w:eastAsia="ru-RU"/>
        </w:rPr>
        <w:t>Промышленность</w:t>
      </w:r>
      <w:proofErr w:type="spellEnd"/>
      <w:r w:rsidR="00872A90" w:rsidRPr="009F0E3E">
        <w:rPr>
          <w:rFonts w:ascii="Times New Roman" w:hAnsi="Times New Roman"/>
          <w:sz w:val="20"/>
          <w:szCs w:val="20"/>
          <w:lang w:val="uk-UA" w:eastAsia="ru-RU"/>
        </w:rPr>
        <w:t xml:space="preserve">, </w:t>
      </w:r>
      <w:proofErr w:type="spellStart"/>
      <w:r w:rsidR="00872A90" w:rsidRPr="009F0E3E">
        <w:rPr>
          <w:rFonts w:ascii="Times New Roman" w:hAnsi="Times New Roman"/>
          <w:sz w:val="20"/>
          <w:szCs w:val="20"/>
          <w:lang w:val="uk-UA" w:eastAsia="ru-RU"/>
        </w:rPr>
        <w:t>рынки</w:t>
      </w:r>
      <w:proofErr w:type="spellEnd"/>
      <w:r w:rsidR="00872A90" w:rsidRPr="009F0E3E">
        <w:rPr>
          <w:rFonts w:ascii="Times New Roman" w:hAnsi="Times New Roman"/>
          <w:sz w:val="20"/>
          <w:szCs w:val="20"/>
          <w:lang w:val="uk-UA" w:eastAsia="ru-RU"/>
        </w:rPr>
        <w:t xml:space="preserve"> – К. 2003. – 296с.</w:t>
      </w:r>
    </w:p>
    <w:p w:rsidR="00DB7A0C" w:rsidRPr="009F0E3E" w:rsidRDefault="0012478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5</w:t>
      </w:r>
      <w:r w:rsidR="00305987" w:rsidRPr="009F0E3E">
        <w:rPr>
          <w:rFonts w:ascii="Times New Roman" w:hAnsi="Times New Roman"/>
          <w:sz w:val="20"/>
          <w:szCs w:val="20"/>
          <w:lang w:val="uk-UA" w:eastAsia="ru-RU"/>
        </w:rPr>
        <w:t xml:space="preserve">. </w:t>
      </w:r>
      <w:proofErr w:type="spellStart"/>
      <w:r w:rsidR="00DB7A0C" w:rsidRPr="009F0E3E">
        <w:rPr>
          <w:rFonts w:ascii="Times New Roman" w:hAnsi="Times New Roman"/>
          <w:sz w:val="20"/>
          <w:szCs w:val="20"/>
          <w:lang w:val="uk-UA" w:eastAsia="ru-RU"/>
        </w:rPr>
        <w:t>Кулаев</w:t>
      </w:r>
      <w:proofErr w:type="spellEnd"/>
      <w:r w:rsidR="00DB7A0C" w:rsidRPr="009F0E3E">
        <w:rPr>
          <w:rFonts w:ascii="Times New Roman" w:hAnsi="Times New Roman"/>
          <w:sz w:val="20"/>
          <w:szCs w:val="20"/>
          <w:lang w:val="uk-UA" w:eastAsia="ru-RU"/>
        </w:rPr>
        <w:t xml:space="preserve"> Ю.Ф. </w:t>
      </w:r>
      <w:proofErr w:type="spellStart"/>
      <w:r w:rsidR="00DB7A0C" w:rsidRPr="009F0E3E">
        <w:rPr>
          <w:rFonts w:ascii="Times New Roman" w:hAnsi="Times New Roman"/>
          <w:sz w:val="20"/>
          <w:szCs w:val="20"/>
          <w:lang w:val="uk-UA" w:eastAsia="ru-RU"/>
        </w:rPr>
        <w:t>Экономика</w:t>
      </w:r>
      <w:proofErr w:type="spellEnd"/>
      <w:r w:rsidR="00DB7A0C" w:rsidRPr="009F0E3E">
        <w:rPr>
          <w:rFonts w:ascii="Times New Roman" w:hAnsi="Times New Roman"/>
          <w:sz w:val="20"/>
          <w:szCs w:val="20"/>
          <w:lang w:val="uk-UA" w:eastAsia="ru-RU"/>
        </w:rPr>
        <w:t xml:space="preserve"> </w:t>
      </w:r>
      <w:proofErr w:type="spellStart"/>
      <w:r w:rsidR="00DB7A0C" w:rsidRPr="009F0E3E">
        <w:rPr>
          <w:rFonts w:ascii="Times New Roman" w:hAnsi="Times New Roman"/>
          <w:sz w:val="20"/>
          <w:szCs w:val="20"/>
          <w:lang w:val="uk-UA" w:eastAsia="ru-RU"/>
        </w:rPr>
        <w:t>гражданской</w:t>
      </w:r>
      <w:proofErr w:type="spellEnd"/>
      <w:r w:rsidR="00DB7A0C" w:rsidRPr="009F0E3E">
        <w:rPr>
          <w:rFonts w:ascii="Times New Roman" w:hAnsi="Times New Roman"/>
          <w:sz w:val="20"/>
          <w:szCs w:val="20"/>
          <w:lang w:val="uk-UA" w:eastAsia="ru-RU"/>
        </w:rPr>
        <w:t xml:space="preserve"> </w:t>
      </w:r>
      <w:proofErr w:type="spellStart"/>
      <w:r w:rsidR="00DB7A0C" w:rsidRPr="009F0E3E">
        <w:rPr>
          <w:rFonts w:ascii="Times New Roman" w:hAnsi="Times New Roman"/>
          <w:sz w:val="20"/>
          <w:szCs w:val="20"/>
          <w:lang w:val="uk-UA" w:eastAsia="ru-RU"/>
        </w:rPr>
        <w:t>авиации</w:t>
      </w:r>
      <w:proofErr w:type="spellEnd"/>
      <w:r w:rsidR="00DB7A0C" w:rsidRPr="009F0E3E">
        <w:rPr>
          <w:rFonts w:ascii="Times New Roman" w:hAnsi="Times New Roman"/>
          <w:sz w:val="20"/>
          <w:szCs w:val="20"/>
          <w:lang w:val="uk-UA" w:eastAsia="ru-RU"/>
        </w:rPr>
        <w:t xml:space="preserve"> </w:t>
      </w:r>
      <w:proofErr w:type="spellStart"/>
      <w:r w:rsidR="00DB7A0C" w:rsidRPr="009F0E3E">
        <w:rPr>
          <w:rFonts w:ascii="Times New Roman" w:hAnsi="Times New Roman"/>
          <w:sz w:val="20"/>
          <w:szCs w:val="20"/>
          <w:lang w:val="uk-UA" w:eastAsia="ru-RU"/>
        </w:rPr>
        <w:t>Украины</w:t>
      </w:r>
      <w:proofErr w:type="spellEnd"/>
      <w:r w:rsidR="00DB7A0C" w:rsidRPr="009F0E3E">
        <w:rPr>
          <w:rFonts w:ascii="Times New Roman" w:hAnsi="Times New Roman"/>
          <w:sz w:val="20"/>
          <w:szCs w:val="20"/>
          <w:lang w:val="uk-UA" w:eastAsia="ru-RU"/>
        </w:rPr>
        <w:t xml:space="preserve"> / Ю.Ф. Кула</w:t>
      </w:r>
      <w:r w:rsidR="00DB7A0C" w:rsidRPr="009F0E3E">
        <w:rPr>
          <w:rFonts w:ascii="Times New Roman" w:hAnsi="Times New Roman"/>
          <w:sz w:val="20"/>
          <w:szCs w:val="20"/>
          <w:lang w:eastAsia="ru-RU"/>
        </w:rPr>
        <w:t>е</w:t>
      </w:r>
      <w:r w:rsidR="00DB7A0C" w:rsidRPr="009F0E3E">
        <w:rPr>
          <w:rFonts w:ascii="Times New Roman" w:hAnsi="Times New Roman"/>
          <w:sz w:val="20"/>
          <w:szCs w:val="20"/>
          <w:lang w:val="uk-UA" w:eastAsia="ru-RU"/>
        </w:rPr>
        <w:t xml:space="preserve">в. – К: </w:t>
      </w:r>
      <w:proofErr w:type="spellStart"/>
      <w:r w:rsidR="00DB7A0C" w:rsidRPr="009F0E3E">
        <w:rPr>
          <w:rFonts w:ascii="Times New Roman" w:hAnsi="Times New Roman"/>
          <w:sz w:val="20"/>
          <w:szCs w:val="20"/>
          <w:lang w:val="uk-UA" w:eastAsia="ru-RU"/>
        </w:rPr>
        <w:t>Издательство</w:t>
      </w:r>
      <w:proofErr w:type="spellEnd"/>
      <w:r w:rsidR="00DB7A0C" w:rsidRPr="009F0E3E">
        <w:rPr>
          <w:rFonts w:ascii="Times New Roman" w:hAnsi="Times New Roman"/>
          <w:sz w:val="20"/>
          <w:szCs w:val="20"/>
          <w:lang w:val="uk-UA" w:eastAsia="ru-RU"/>
        </w:rPr>
        <w:t xml:space="preserve"> «</w:t>
      </w:r>
      <w:proofErr w:type="spellStart"/>
      <w:r w:rsidR="00DB7A0C" w:rsidRPr="009F0E3E">
        <w:rPr>
          <w:rFonts w:ascii="Times New Roman" w:hAnsi="Times New Roman"/>
          <w:sz w:val="20"/>
          <w:szCs w:val="20"/>
          <w:lang w:val="uk-UA" w:eastAsia="ru-RU"/>
        </w:rPr>
        <w:t>Феникс</w:t>
      </w:r>
      <w:proofErr w:type="spellEnd"/>
      <w:r w:rsidR="00DB7A0C" w:rsidRPr="009F0E3E">
        <w:rPr>
          <w:rFonts w:ascii="Times New Roman" w:hAnsi="Times New Roman"/>
          <w:sz w:val="20"/>
          <w:szCs w:val="20"/>
          <w:lang w:val="uk-UA" w:eastAsia="ru-RU"/>
        </w:rPr>
        <w:t>», 2004. – 667 с.</w:t>
      </w:r>
    </w:p>
    <w:p w:rsidR="006706CD" w:rsidRPr="009F0E3E" w:rsidRDefault="006706CD"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6. </w:t>
      </w:r>
      <w:proofErr w:type="spellStart"/>
      <w:r w:rsidRPr="009F0E3E">
        <w:rPr>
          <w:rFonts w:ascii="Times New Roman" w:hAnsi="Times New Roman"/>
          <w:sz w:val="20"/>
          <w:szCs w:val="20"/>
          <w:lang w:val="uk-UA" w:eastAsia="ru-RU"/>
        </w:rPr>
        <w:t>Юзич</w:t>
      </w:r>
      <w:proofErr w:type="spellEnd"/>
      <w:r w:rsidRPr="009F0E3E">
        <w:rPr>
          <w:rFonts w:ascii="Times New Roman" w:hAnsi="Times New Roman"/>
          <w:sz w:val="20"/>
          <w:szCs w:val="20"/>
          <w:lang w:val="uk-UA" w:eastAsia="ru-RU"/>
        </w:rPr>
        <w:t xml:space="preserve"> М. Україна – в першій категорії рейтингу безпеки польотів // День. – 2014. - №17-18. – С.9.</w:t>
      </w:r>
    </w:p>
    <w:p w:rsidR="00751BF9" w:rsidRPr="009F0E3E" w:rsidRDefault="00DB7A0C" w:rsidP="009F0E3E">
      <w:pPr>
        <w:autoSpaceDE w:val="0"/>
        <w:autoSpaceDN w:val="0"/>
        <w:adjustRightInd w:val="0"/>
        <w:spacing w:after="0" w:line="240" w:lineRule="auto"/>
        <w:ind w:firstLine="425"/>
        <w:jc w:val="both"/>
        <w:rPr>
          <w:rFonts w:ascii="Times New Roman" w:hAnsi="Times New Roman"/>
          <w:color w:val="000000" w:themeColor="text1"/>
          <w:sz w:val="20"/>
          <w:szCs w:val="20"/>
          <w:lang w:val="uk-UA" w:eastAsia="ru-RU"/>
        </w:rPr>
      </w:pPr>
      <w:r w:rsidRPr="009F0E3E">
        <w:rPr>
          <w:rFonts w:ascii="Times New Roman" w:hAnsi="Times New Roman"/>
          <w:sz w:val="20"/>
          <w:szCs w:val="20"/>
          <w:lang w:val="uk-UA" w:eastAsia="ru-RU"/>
        </w:rPr>
        <w:t>7</w:t>
      </w:r>
      <w:r w:rsidR="00751BF9" w:rsidRPr="009F0E3E">
        <w:rPr>
          <w:rFonts w:ascii="Times New Roman" w:hAnsi="Times New Roman"/>
          <w:sz w:val="20"/>
          <w:szCs w:val="20"/>
          <w:lang w:val="uk-UA" w:eastAsia="ru-RU"/>
        </w:rPr>
        <w:t xml:space="preserve">. </w:t>
      </w:r>
      <w:proofErr w:type="spellStart"/>
      <w:r w:rsidR="00751BF9" w:rsidRPr="009F0E3E">
        <w:rPr>
          <w:rFonts w:ascii="Times New Roman" w:hAnsi="Times New Roman"/>
          <w:sz w:val="20"/>
          <w:szCs w:val="20"/>
          <w:lang w:val="uk-UA" w:eastAsia="ru-RU"/>
        </w:rPr>
        <w:t>Бугайко</w:t>
      </w:r>
      <w:proofErr w:type="spellEnd"/>
      <w:r w:rsidR="00751BF9" w:rsidRPr="009F0E3E">
        <w:rPr>
          <w:rFonts w:ascii="Times New Roman" w:hAnsi="Times New Roman"/>
          <w:sz w:val="20"/>
          <w:szCs w:val="20"/>
          <w:lang w:val="uk-UA" w:eastAsia="ru-RU"/>
        </w:rPr>
        <w:t xml:space="preserve"> Д.О. Аналіз тенденцій і перспектив розвитку світової цивільної авіації // Проблеми системного підходу в економіці. - 2007. - Режим доступу: </w:t>
      </w:r>
      <w:hyperlink r:id="rId11" w:history="1">
        <w:r w:rsidR="00853B4E" w:rsidRPr="009F0E3E">
          <w:rPr>
            <w:rStyle w:val="a7"/>
            <w:rFonts w:ascii="Times New Roman" w:hAnsi="Times New Roman"/>
            <w:color w:val="000000" w:themeColor="text1"/>
            <w:sz w:val="20"/>
            <w:szCs w:val="20"/>
            <w:lang w:val="uk-UA" w:eastAsia="ru-RU"/>
          </w:rPr>
          <w:t>http://www.nbuv.gov.ua/e-journals/PSPE/2007-2/Bugayko-207.htm</w:t>
        </w:r>
      </w:hyperlink>
      <w:r w:rsidR="00751BF9" w:rsidRPr="009F0E3E">
        <w:rPr>
          <w:rFonts w:ascii="Times New Roman" w:hAnsi="Times New Roman"/>
          <w:color w:val="000000" w:themeColor="text1"/>
          <w:sz w:val="20"/>
          <w:szCs w:val="20"/>
          <w:lang w:val="uk-UA" w:eastAsia="ru-RU"/>
        </w:rPr>
        <w:t xml:space="preserve">. </w:t>
      </w:r>
    </w:p>
    <w:p w:rsidR="00305987" w:rsidRPr="009F0E3E" w:rsidRDefault="00DB7A0C" w:rsidP="009F0E3E">
      <w:pPr>
        <w:autoSpaceDE w:val="0"/>
        <w:autoSpaceDN w:val="0"/>
        <w:adjustRightInd w:val="0"/>
        <w:spacing w:after="0" w:line="240" w:lineRule="auto"/>
        <w:ind w:firstLine="425"/>
        <w:jc w:val="both"/>
        <w:rPr>
          <w:rFonts w:ascii="Times New Roman" w:hAnsi="Times New Roman"/>
          <w:color w:val="000000" w:themeColor="text1"/>
          <w:sz w:val="20"/>
          <w:szCs w:val="20"/>
          <w:lang w:val="uk-UA" w:eastAsia="ru-RU"/>
        </w:rPr>
      </w:pPr>
      <w:r w:rsidRPr="009F0E3E">
        <w:rPr>
          <w:rFonts w:ascii="Times New Roman" w:hAnsi="Times New Roman"/>
          <w:color w:val="000000" w:themeColor="text1"/>
          <w:sz w:val="20"/>
          <w:szCs w:val="20"/>
          <w:lang w:val="uk-UA" w:eastAsia="ru-RU"/>
        </w:rPr>
        <w:t>8</w:t>
      </w:r>
      <w:r w:rsidR="00305987" w:rsidRPr="009F0E3E">
        <w:rPr>
          <w:rFonts w:ascii="Times New Roman" w:hAnsi="Times New Roman"/>
          <w:color w:val="000000" w:themeColor="text1"/>
          <w:sz w:val="20"/>
          <w:szCs w:val="20"/>
          <w:lang w:val="uk-UA" w:eastAsia="ru-RU"/>
        </w:rPr>
        <w:t xml:space="preserve">. Офіційний </w:t>
      </w:r>
      <w:proofErr w:type="spellStart"/>
      <w:r w:rsidR="00305987" w:rsidRPr="009F0E3E">
        <w:rPr>
          <w:rFonts w:ascii="Times New Roman" w:hAnsi="Times New Roman"/>
          <w:color w:val="000000" w:themeColor="text1"/>
          <w:sz w:val="20"/>
          <w:szCs w:val="20"/>
          <w:lang w:val="uk-UA" w:eastAsia="ru-RU"/>
        </w:rPr>
        <w:t>веб-сайт</w:t>
      </w:r>
      <w:proofErr w:type="spellEnd"/>
      <w:r w:rsidR="00305987" w:rsidRPr="009F0E3E">
        <w:rPr>
          <w:rFonts w:ascii="Times New Roman" w:hAnsi="Times New Roman"/>
          <w:color w:val="000000" w:themeColor="text1"/>
          <w:sz w:val="20"/>
          <w:szCs w:val="20"/>
          <w:lang w:val="uk-UA" w:eastAsia="ru-RU"/>
        </w:rPr>
        <w:t xml:space="preserve"> Міжнародного центру перспективних досліджень / [Електронний ресурс]. - Режим доступу: http://icps.com.ua/</w:t>
      </w:r>
    </w:p>
    <w:p w:rsidR="00751BF9" w:rsidRPr="009F0E3E" w:rsidRDefault="00DB7A0C"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9</w:t>
      </w:r>
      <w:r w:rsidR="00751BF9" w:rsidRPr="009F0E3E">
        <w:rPr>
          <w:rFonts w:ascii="Times New Roman" w:hAnsi="Times New Roman"/>
          <w:sz w:val="20"/>
          <w:szCs w:val="20"/>
          <w:lang w:val="uk-UA" w:eastAsia="ru-RU"/>
        </w:rPr>
        <w:t xml:space="preserve">. Офіційний </w:t>
      </w:r>
      <w:proofErr w:type="spellStart"/>
      <w:r w:rsidR="00751BF9" w:rsidRPr="009F0E3E">
        <w:rPr>
          <w:rFonts w:ascii="Times New Roman" w:hAnsi="Times New Roman"/>
          <w:sz w:val="20"/>
          <w:szCs w:val="20"/>
          <w:lang w:val="uk-UA" w:eastAsia="ru-RU"/>
        </w:rPr>
        <w:t>веб-сайт</w:t>
      </w:r>
      <w:proofErr w:type="spellEnd"/>
      <w:r w:rsidR="00751BF9" w:rsidRPr="009F0E3E">
        <w:rPr>
          <w:rFonts w:ascii="Times New Roman" w:hAnsi="Times New Roman"/>
          <w:sz w:val="20"/>
          <w:szCs w:val="20"/>
          <w:lang w:val="uk-UA" w:eastAsia="ru-RU"/>
        </w:rPr>
        <w:t xml:space="preserve"> Міжнародної організації цивільної авіації / [Електронний ресурс]. - Режим доступу:</w:t>
      </w:r>
      <w:proofErr w:type="spellStart"/>
      <w:r w:rsidR="00C511C6" w:rsidRPr="009F0E3E">
        <w:rPr>
          <w:rFonts w:ascii="Times New Roman" w:hAnsi="Times New Roman"/>
          <w:sz w:val="20"/>
          <w:szCs w:val="20"/>
        </w:rPr>
        <w:fldChar w:fldCharType="begin"/>
      </w:r>
      <w:r w:rsidR="008B2000" w:rsidRPr="009F0E3E">
        <w:rPr>
          <w:rFonts w:ascii="Times New Roman" w:hAnsi="Times New Roman"/>
          <w:sz w:val="20"/>
          <w:szCs w:val="20"/>
        </w:rPr>
        <w:instrText>HYPERLINK</w:instrText>
      </w:r>
      <w:r w:rsidR="008B2000" w:rsidRPr="009F0E3E">
        <w:rPr>
          <w:rFonts w:ascii="Times New Roman" w:hAnsi="Times New Roman"/>
          <w:sz w:val="20"/>
          <w:szCs w:val="20"/>
          <w:lang w:val="uk-UA"/>
        </w:rPr>
        <w:instrText xml:space="preserve"> "</w:instrText>
      </w:r>
      <w:r w:rsidR="008B2000" w:rsidRPr="009F0E3E">
        <w:rPr>
          <w:rFonts w:ascii="Times New Roman" w:hAnsi="Times New Roman"/>
          <w:sz w:val="20"/>
          <w:szCs w:val="20"/>
        </w:rPr>
        <w:instrText>http</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tourlib</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net</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go</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php</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url</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http</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www</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icao</w:instrText>
      </w:r>
      <w:r w:rsidR="008B2000" w:rsidRPr="009F0E3E">
        <w:rPr>
          <w:rFonts w:ascii="Times New Roman" w:hAnsi="Times New Roman"/>
          <w:sz w:val="20"/>
          <w:szCs w:val="20"/>
          <w:lang w:val="uk-UA"/>
        </w:rPr>
        <w:instrText>.</w:instrText>
      </w:r>
      <w:r w:rsidR="008B2000" w:rsidRPr="009F0E3E">
        <w:rPr>
          <w:rFonts w:ascii="Times New Roman" w:hAnsi="Times New Roman"/>
          <w:sz w:val="20"/>
          <w:szCs w:val="20"/>
        </w:rPr>
        <w:instrText>int</w:instrText>
      </w:r>
      <w:r w:rsidR="008B2000" w:rsidRPr="009F0E3E">
        <w:rPr>
          <w:rFonts w:ascii="Times New Roman" w:hAnsi="Times New Roman"/>
          <w:sz w:val="20"/>
          <w:szCs w:val="20"/>
          <w:lang w:val="uk-UA"/>
        </w:rPr>
        <w:instrText>" \</w:instrText>
      </w:r>
      <w:r w:rsidR="008B2000" w:rsidRPr="009F0E3E">
        <w:rPr>
          <w:rFonts w:ascii="Times New Roman" w:hAnsi="Times New Roman"/>
          <w:sz w:val="20"/>
          <w:szCs w:val="20"/>
        </w:rPr>
        <w:instrText>t</w:instrText>
      </w:r>
      <w:r w:rsidR="008B2000" w:rsidRPr="009F0E3E">
        <w:rPr>
          <w:rFonts w:ascii="Times New Roman" w:hAnsi="Times New Roman"/>
          <w:sz w:val="20"/>
          <w:szCs w:val="20"/>
          <w:lang w:val="uk-UA"/>
        </w:rPr>
        <w:instrText xml:space="preserve"> "_</w:instrText>
      </w:r>
      <w:r w:rsidR="008B2000" w:rsidRPr="009F0E3E">
        <w:rPr>
          <w:rFonts w:ascii="Times New Roman" w:hAnsi="Times New Roman"/>
          <w:sz w:val="20"/>
          <w:szCs w:val="20"/>
        </w:rPr>
        <w:instrText>blank</w:instrText>
      </w:r>
      <w:r w:rsidR="008B2000" w:rsidRPr="009F0E3E">
        <w:rPr>
          <w:rFonts w:ascii="Times New Roman" w:hAnsi="Times New Roman"/>
          <w:sz w:val="20"/>
          <w:szCs w:val="20"/>
          <w:lang w:val="uk-UA"/>
        </w:rPr>
        <w:instrText>"</w:instrText>
      </w:r>
      <w:r w:rsidR="00C511C6" w:rsidRPr="009F0E3E">
        <w:rPr>
          <w:rFonts w:ascii="Times New Roman" w:hAnsi="Times New Roman"/>
          <w:sz w:val="20"/>
          <w:szCs w:val="20"/>
        </w:rPr>
        <w:fldChar w:fldCharType="separate"/>
      </w:r>
      <w:r w:rsidR="00751BF9" w:rsidRPr="009F0E3E">
        <w:rPr>
          <w:rFonts w:ascii="Times New Roman" w:hAnsi="Times New Roman"/>
          <w:sz w:val="20"/>
          <w:szCs w:val="20"/>
          <w:lang w:val="uk-UA" w:eastAsia="ru-RU"/>
        </w:rPr>
        <w:t>http</w:t>
      </w:r>
      <w:proofErr w:type="spellEnd"/>
      <w:r w:rsidR="00751BF9" w:rsidRPr="009F0E3E">
        <w:rPr>
          <w:rFonts w:ascii="Times New Roman" w:hAnsi="Times New Roman"/>
          <w:sz w:val="20"/>
          <w:szCs w:val="20"/>
          <w:lang w:val="uk-UA" w:eastAsia="ru-RU"/>
        </w:rPr>
        <w:t>://</w:t>
      </w:r>
      <w:proofErr w:type="spellStart"/>
      <w:r w:rsidR="00751BF9" w:rsidRPr="009F0E3E">
        <w:rPr>
          <w:rFonts w:ascii="Times New Roman" w:hAnsi="Times New Roman"/>
          <w:sz w:val="20"/>
          <w:szCs w:val="20"/>
          <w:lang w:val="uk-UA" w:eastAsia="ru-RU"/>
        </w:rPr>
        <w:t>www.icao.int</w:t>
      </w:r>
      <w:proofErr w:type="spellEnd"/>
      <w:r w:rsidR="00C511C6" w:rsidRPr="009F0E3E">
        <w:rPr>
          <w:rFonts w:ascii="Times New Roman" w:hAnsi="Times New Roman"/>
          <w:sz w:val="20"/>
          <w:szCs w:val="20"/>
        </w:rPr>
        <w:fldChar w:fldCharType="end"/>
      </w:r>
      <w:r w:rsidR="00751BF9" w:rsidRPr="009F0E3E">
        <w:rPr>
          <w:rFonts w:ascii="Times New Roman" w:hAnsi="Times New Roman"/>
          <w:sz w:val="20"/>
          <w:szCs w:val="20"/>
          <w:lang w:val="uk-UA" w:eastAsia="ru-RU"/>
        </w:rPr>
        <w:t xml:space="preserve">. </w:t>
      </w:r>
    </w:p>
    <w:p w:rsidR="00751BF9" w:rsidRPr="009F0E3E" w:rsidRDefault="00DB7A0C"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10</w:t>
      </w:r>
      <w:r w:rsidR="00751BF9" w:rsidRPr="009F0E3E">
        <w:rPr>
          <w:rFonts w:ascii="Times New Roman" w:hAnsi="Times New Roman"/>
          <w:sz w:val="20"/>
          <w:szCs w:val="20"/>
          <w:lang w:val="uk-UA" w:eastAsia="ru-RU"/>
        </w:rPr>
        <w:t xml:space="preserve">. Офіційний </w:t>
      </w:r>
      <w:proofErr w:type="spellStart"/>
      <w:r w:rsidR="00751BF9" w:rsidRPr="009F0E3E">
        <w:rPr>
          <w:rFonts w:ascii="Times New Roman" w:hAnsi="Times New Roman"/>
          <w:sz w:val="20"/>
          <w:szCs w:val="20"/>
          <w:lang w:val="uk-UA" w:eastAsia="ru-RU"/>
        </w:rPr>
        <w:t>веб-сайт</w:t>
      </w:r>
      <w:proofErr w:type="spellEnd"/>
      <w:r w:rsidR="00751BF9" w:rsidRPr="009F0E3E">
        <w:rPr>
          <w:rFonts w:ascii="Times New Roman" w:hAnsi="Times New Roman"/>
          <w:sz w:val="20"/>
          <w:szCs w:val="20"/>
          <w:lang w:val="uk-UA" w:eastAsia="ru-RU"/>
        </w:rPr>
        <w:t xml:space="preserve"> Міжнародна асоціація повітряного транспорту / [Електронний ресурс]. - Режим доступу: </w:t>
      </w:r>
      <w:hyperlink r:id="rId12" w:tgtFrame="_blank" w:history="1">
        <w:r w:rsidR="00751BF9" w:rsidRPr="009F0E3E">
          <w:rPr>
            <w:rFonts w:ascii="Times New Roman" w:hAnsi="Times New Roman"/>
            <w:sz w:val="20"/>
            <w:szCs w:val="20"/>
            <w:lang w:val="uk-UA" w:eastAsia="ru-RU"/>
          </w:rPr>
          <w:t>http://www.iata.org</w:t>
        </w:r>
      </w:hyperlink>
      <w:r w:rsidR="00751BF9" w:rsidRPr="009F0E3E">
        <w:rPr>
          <w:rFonts w:ascii="Times New Roman" w:hAnsi="Times New Roman"/>
          <w:sz w:val="20"/>
          <w:szCs w:val="20"/>
          <w:lang w:val="uk-UA" w:eastAsia="ru-RU"/>
        </w:rPr>
        <w:t xml:space="preserve">. </w:t>
      </w:r>
    </w:p>
    <w:p w:rsidR="00751BF9" w:rsidRPr="009F0E3E" w:rsidRDefault="00124783"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1</w:t>
      </w:r>
      <w:r w:rsidR="00DB7A0C" w:rsidRPr="009F0E3E">
        <w:rPr>
          <w:rFonts w:ascii="Times New Roman" w:hAnsi="Times New Roman"/>
          <w:sz w:val="20"/>
          <w:szCs w:val="20"/>
          <w:lang w:val="uk-UA" w:eastAsia="ru-RU"/>
        </w:rPr>
        <w:t>1</w:t>
      </w:r>
      <w:r w:rsidR="00751BF9" w:rsidRPr="009F0E3E">
        <w:rPr>
          <w:rFonts w:ascii="Times New Roman" w:hAnsi="Times New Roman"/>
          <w:sz w:val="20"/>
          <w:szCs w:val="20"/>
          <w:lang w:val="uk-UA" w:eastAsia="ru-RU"/>
        </w:rPr>
        <w:t xml:space="preserve">. Aviation policy and geopolitics 2012 [Electronic resource].Chicago, USA: Boeing corporation, 2012. - </w:t>
      </w:r>
      <w:proofErr w:type="spellStart"/>
      <w:r w:rsidR="00751BF9" w:rsidRPr="009F0E3E">
        <w:rPr>
          <w:rFonts w:ascii="Times New Roman" w:hAnsi="Times New Roman"/>
          <w:sz w:val="20"/>
          <w:szCs w:val="20"/>
          <w:lang w:val="uk-UA" w:eastAsia="ru-RU"/>
        </w:rPr>
        <w:t>Mode</w:t>
      </w:r>
      <w:proofErr w:type="spellEnd"/>
      <w:r w:rsidR="00751BF9" w:rsidRPr="009F0E3E">
        <w:rPr>
          <w:rFonts w:ascii="Times New Roman" w:hAnsi="Times New Roman"/>
          <w:sz w:val="20"/>
          <w:szCs w:val="20"/>
          <w:lang w:val="uk-UA" w:eastAsia="ru-RU"/>
        </w:rPr>
        <w:t xml:space="preserve"> </w:t>
      </w:r>
      <w:proofErr w:type="spellStart"/>
      <w:r w:rsidR="00751BF9" w:rsidRPr="009F0E3E">
        <w:rPr>
          <w:rFonts w:ascii="Times New Roman" w:hAnsi="Times New Roman"/>
          <w:sz w:val="20"/>
          <w:szCs w:val="20"/>
          <w:lang w:val="uk-UA" w:eastAsia="ru-RU"/>
        </w:rPr>
        <w:t>of</w:t>
      </w:r>
      <w:proofErr w:type="spellEnd"/>
      <w:r w:rsidR="00751BF9" w:rsidRPr="009F0E3E">
        <w:rPr>
          <w:rFonts w:ascii="Times New Roman" w:hAnsi="Times New Roman"/>
          <w:sz w:val="20"/>
          <w:szCs w:val="20"/>
          <w:lang w:val="uk-UA" w:eastAsia="ru-RU"/>
        </w:rPr>
        <w:t xml:space="preserve"> </w:t>
      </w:r>
      <w:proofErr w:type="spellStart"/>
      <w:r w:rsidR="00751BF9" w:rsidRPr="009F0E3E">
        <w:rPr>
          <w:rFonts w:ascii="Times New Roman" w:hAnsi="Times New Roman"/>
          <w:sz w:val="20"/>
          <w:szCs w:val="20"/>
          <w:lang w:val="uk-UA" w:eastAsia="ru-RU"/>
        </w:rPr>
        <w:t>access</w:t>
      </w:r>
      <w:proofErr w:type="spellEnd"/>
      <w:r w:rsidR="00751BF9" w:rsidRPr="009F0E3E">
        <w:rPr>
          <w:rFonts w:ascii="Times New Roman" w:hAnsi="Times New Roman"/>
          <w:sz w:val="20"/>
          <w:szCs w:val="20"/>
          <w:lang w:val="uk-UA" w:eastAsia="ru-RU"/>
        </w:rPr>
        <w:t xml:space="preserve">: </w:t>
      </w:r>
      <w:hyperlink r:id="rId13" w:tgtFrame="_blank" w:history="1">
        <w:r w:rsidR="00751BF9" w:rsidRPr="009F0E3E">
          <w:rPr>
            <w:rFonts w:ascii="Times New Roman" w:hAnsi="Times New Roman"/>
            <w:sz w:val="20"/>
            <w:szCs w:val="20"/>
            <w:lang w:val="uk-UA" w:eastAsia="ru-RU"/>
          </w:rPr>
          <w:t>http://www.boeing.com</w:t>
        </w:r>
      </w:hyperlink>
      <w:r w:rsidR="00751BF9" w:rsidRPr="009F0E3E">
        <w:rPr>
          <w:rFonts w:ascii="Times New Roman" w:hAnsi="Times New Roman"/>
          <w:sz w:val="20"/>
          <w:szCs w:val="20"/>
          <w:lang w:val="uk-UA" w:eastAsia="ru-RU"/>
        </w:rPr>
        <w:t xml:space="preserve">. </w:t>
      </w:r>
    </w:p>
    <w:p w:rsidR="00751BF9" w:rsidRPr="009F0E3E" w:rsidRDefault="00751BF9"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1</w:t>
      </w:r>
      <w:r w:rsidR="00DB7A0C" w:rsidRPr="009F0E3E">
        <w:rPr>
          <w:rFonts w:ascii="Times New Roman" w:hAnsi="Times New Roman"/>
          <w:sz w:val="20"/>
          <w:szCs w:val="20"/>
          <w:lang w:val="uk-UA" w:eastAsia="ru-RU"/>
        </w:rPr>
        <w:t>2</w:t>
      </w:r>
      <w:r w:rsidRPr="009F0E3E">
        <w:rPr>
          <w:rFonts w:ascii="Times New Roman" w:hAnsi="Times New Roman"/>
          <w:sz w:val="20"/>
          <w:szCs w:val="20"/>
          <w:lang w:val="uk-UA" w:eastAsia="ru-RU"/>
        </w:rPr>
        <w:t xml:space="preserve">. Global Market Forecast 2011-2030 [Electronic resource]. France: Airbus, 2011. - </w:t>
      </w:r>
      <w:proofErr w:type="spellStart"/>
      <w:r w:rsidRPr="009F0E3E">
        <w:rPr>
          <w:rFonts w:ascii="Times New Roman" w:hAnsi="Times New Roman"/>
          <w:sz w:val="20"/>
          <w:szCs w:val="20"/>
          <w:lang w:val="uk-UA" w:eastAsia="ru-RU"/>
        </w:rPr>
        <w:t>Mode</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of</w:t>
      </w:r>
      <w:proofErr w:type="spellEnd"/>
      <w:r w:rsidRPr="009F0E3E">
        <w:rPr>
          <w:rFonts w:ascii="Times New Roman" w:hAnsi="Times New Roman"/>
          <w:sz w:val="20"/>
          <w:szCs w:val="20"/>
          <w:lang w:val="uk-UA" w:eastAsia="ru-RU"/>
        </w:rPr>
        <w:t xml:space="preserve"> </w:t>
      </w:r>
      <w:proofErr w:type="spellStart"/>
      <w:r w:rsidRPr="009F0E3E">
        <w:rPr>
          <w:rFonts w:ascii="Times New Roman" w:hAnsi="Times New Roman"/>
          <w:sz w:val="20"/>
          <w:szCs w:val="20"/>
          <w:lang w:val="uk-UA" w:eastAsia="ru-RU"/>
        </w:rPr>
        <w:t>access</w:t>
      </w:r>
      <w:proofErr w:type="spellEnd"/>
      <w:r w:rsidRPr="009F0E3E">
        <w:rPr>
          <w:rFonts w:ascii="Times New Roman" w:hAnsi="Times New Roman"/>
          <w:sz w:val="20"/>
          <w:szCs w:val="20"/>
          <w:lang w:val="uk-UA" w:eastAsia="ru-RU"/>
        </w:rPr>
        <w:t xml:space="preserve">: </w:t>
      </w:r>
      <w:hyperlink r:id="rId14" w:tgtFrame="_blank" w:history="1">
        <w:r w:rsidRPr="009F0E3E">
          <w:rPr>
            <w:rFonts w:ascii="Times New Roman" w:hAnsi="Times New Roman"/>
            <w:sz w:val="20"/>
            <w:szCs w:val="20"/>
            <w:lang w:val="uk-UA" w:eastAsia="ru-RU"/>
          </w:rPr>
          <w:t>http://www.airbus.com</w:t>
        </w:r>
      </w:hyperlink>
      <w:r w:rsidRPr="009F0E3E">
        <w:rPr>
          <w:rFonts w:ascii="Times New Roman" w:hAnsi="Times New Roman"/>
          <w:sz w:val="20"/>
          <w:szCs w:val="20"/>
          <w:lang w:val="uk-UA" w:eastAsia="ru-RU"/>
        </w:rPr>
        <w:t xml:space="preserve">. </w:t>
      </w:r>
    </w:p>
    <w:p w:rsidR="00532A42" w:rsidRPr="009F0E3E" w:rsidRDefault="00E927F4"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13.</w:t>
      </w:r>
      <w:r w:rsidR="004B3245" w:rsidRPr="009F0E3E">
        <w:rPr>
          <w:rFonts w:ascii="Times New Roman" w:hAnsi="Times New Roman"/>
          <w:sz w:val="20"/>
          <w:szCs w:val="20"/>
          <w:lang w:val="uk-UA" w:eastAsia="ru-RU"/>
        </w:rPr>
        <w:t xml:space="preserve"> </w:t>
      </w:r>
      <w:proofErr w:type="spellStart"/>
      <w:r w:rsidR="004B3245" w:rsidRPr="009F0E3E">
        <w:rPr>
          <w:rFonts w:ascii="Times New Roman" w:hAnsi="Times New Roman"/>
          <w:sz w:val="20"/>
          <w:szCs w:val="20"/>
          <w:lang w:val="uk-UA" w:eastAsia="ru-RU"/>
        </w:rPr>
        <w:t>Агенство</w:t>
      </w:r>
      <w:proofErr w:type="spellEnd"/>
      <w:r w:rsidR="004B3245" w:rsidRPr="009F0E3E">
        <w:rPr>
          <w:rFonts w:ascii="Times New Roman" w:hAnsi="Times New Roman"/>
          <w:sz w:val="20"/>
          <w:szCs w:val="20"/>
          <w:lang w:val="uk-UA" w:eastAsia="ru-RU"/>
        </w:rPr>
        <w:t xml:space="preserve"> «</w:t>
      </w:r>
      <w:proofErr w:type="spellStart"/>
      <w:r w:rsidR="004B3245" w:rsidRPr="009F0E3E">
        <w:rPr>
          <w:rFonts w:ascii="Times New Roman" w:hAnsi="Times New Roman"/>
          <w:sz w:val="20"/>
          <w:szCs w:val="20"/>
          <w:lang w:val="uk-UA" w:eastAsia="ru-RU"/>
        </w:rPr>
        <w:t>Авиапорт</w:t>
      </w:r>
      <w:proofErr w:type="spellEnd"/>
      <w:r w:rsidR="004B3245" w:rsidRPr="009F0E3E">
        <w:rPr>
          <w:rFonts w:ascii="Times New Roman" w:hAnsi="Times New Roman"/>
          <w:sz w:val="20"/>
          <w:szCs w:val="20"/>
          <w:lang w:val="uk-UA" w:eastAsia="ru-RU"/>
        </w:rPr>
        <w:t>»</w:t>
      </w:r>
      <w:r w:rsidRPr="009F0E3E">
        <w:rPr>
          <w:rFonts w:ascii="Times New Roman" w:hAnsi="Times New Roman"/>
          <w:sz w:val="20"/>
          <w:szCs w:val="20"/>
          <w:lang w:val="uk-UA" w:eastAsia="ru-RU"/>
        </w:rPr>
        <w:t xml:space="preserve"> </w:t>
      </w:r>
      <w:r w:rsidR="00C208D6" w:rsidRPr="009F0E3E">
        <w:rPr>
          <w:rFonts w:ascii="Times New Roman" w:hAnsi="Times New Roman"/>
          <w:sz w:val="20"/>
          <w:szCs w:val="20"/>
          <w:lang w:val="uk-UA" w:eastAsia="ru-RU"/>
        </w:rPr>
        <w:t xml:space="preserve">// </w:t>
      </w:r>
      <w:proofErr w:type="spellStart"/>
      <w:r w:rsidR="00C208D6" w:rsidRPr="009F0E3E">
        <w:rPr>
          <w:rFonts w:ascii="Times New Roman" w:hAnsi="Times New Roman"/>
          <w:sz w:val="20"/>
          <w:szCs w:val="20"/>
          <w:lang w:val="uk-UA" w:eastAsia="ru-RU"/>
        </w:rPr>
        <w:t>АвиаПорт.Ru</w:t>
      </w:r>
      <w:proofErr w:type="spellEnd"/>
      <w:r w:rsidRPr="009F0E3E">
        <w:rPr>
          <w:rFonts w:ascii="Times New Roman" w:hAnsi="Times New Roman"/>
          <w:sz w:val="20"/>
          <w:szCs w:val="20"/>
          <w:lang w:val="uk-UA" w:eastAsia="ru-RU"/>
        </w:rPr>
        <w:t>/</w:t>
      </w:r>
      <w:r w:rsidR="004B3245" w:rsidRPr="009F0E3E">
        <w:rPr>
          <w:rFonts w:ascii="Times New Roman" w:hAnsi="Times New Roman"/>
          <w:sz w:val="20"/>
          <w:szCs w:val="20"/>
          <w:lang w:val="uk-UA" w:eastAsia="ru-RU"/>
        </w:rPr>
        <w:t xml:space="preserve"> </w:t>
      </w:r>
      <w:r w:rsidRPr="009F0E3E">
        <w:rPr>
          <w:rFonts w:ascii="Times New Roman" w:hAnsi="Times New Roman"/>
          <w:sz w:val="20"/>
          <w:szCs w:val="20"/>
          <w:lang w:val="uk-UA" w:eastAsia="ru-RU"/>
        </w:rPr>
        <w:t>[Електронний ресурс]. - Режим доступу:</w:t>
      </w:r>
      <w:r w:rsidR="004B3245" w:rsidRPr="009F0E3E">
        <w:rPr>
          <w:rFonts w:ascii="Times New Roman" w:hAnsi="Times New Roman"/>
          <w:sz w:val="20"/>
          <w:szCs w:val="20"/>
          <w:lang w:val="uk-UA" w:eastAsia="ru-RU"/>
        </w:rPr>
        <w:t xml:space="preserve"> </w:t>
      </w:r>
      <w:hyperlink r:id="rId15" w:history="1">
        <w:r w:rsidR="004B3245" w:rsidRPr="009F0E3E">
          <w:rPr>
            <w:rStyle w:val="a7"/>
            <w:rFonts w:ascii="Times New Roman" w:hAnsi="Times New Roman"/>
            <w:color w:val="auto"/>
            <w:sz w:val="20"/>
            <w:szCs w:val="20"/>
            <w:lang w:eastAsia="ru-RU"/>
          </w:rPr>
          <w:t>http://www.aviaport.ru/news/2010/08/26/201047.html</w:t>
        </w:r>
      </w:hyperlink>
    </w:p>
    <w:p w:rsidR="00943204" w:rsidRPr="009F0E3E" w:rsidRDefault="004B3245" w:rsidP="009F0E3E">
      <w:pPr>
        <w:autoSpaceDE w:val="0"/>
        <w:autoSpaceDN w:val="0"/>
        <w:adjustRightInd w:val="0"/>
        <w:spacing w:after="0" w:line="240" w:lineRule="auto"/>
        <w:ind w:firstLine="425"/>
        <w:jc w:val="both"/>
        <w:rPr>
          <w:rFonts w:ascii="Times New Roman" w:hAnsi="Times New Roman"/>
          <w:sz w:val="20"/>
          <w:szCs w:val="20"/>
          <w:lang w:val="uk-UA" w:eastAsia="ru-RU"/>
        </w:rPr>
      </w:pPr>
      <w:r w:rsidRPr="009F0E3E">
        <w:rPr>
          <w:rFonts w:ascii="Times New Roman" w:hAnsi="Times New Roman"/>
          <w:sz w:val="20"/>
          <w:szCs w:val="20"/>
          <w:lang w:val="uk-UA" w:eastAsia="ru-RU"/>
        </w:rPr>
        <w:t xml:space="preserve">14. </w:t>
      </w:r>
      <w:r w:rsidR="00943204" w:rsidRPr="009F0E3E">
        <w:rPr>
          <w:rFonts w:ascii="Times New Roman" w:hAnsi="Times New Roman"/>
          <w:sz w:val="20"/>
          <w:szCs w:val="20"/>
          <w:lang w:val="uk-UA" w:eastAsia="ru-RU"/>
        </w:rPr>
        <w:t xml:space="preserve">Офіційний </w:t>
      </w:r>
      <w:proofErr w:type="spellStart"/>
      <w:r w:rsidR="00943204" w:rsidRPr="009F0E3E">
        <w:rPr>
          <w:rFonts w:ascii="Times New Roman" w:hAnsi="Times New Roman"/>
          <w:sz w:val="20"/>
          <w:szCs w:val="20"/>
          <w:lang w:val="uk-UA" w:eastAsia="ru-RU"/>
        </w:rPr>
        <w:t>веб-сайт</w:t>
      </w:r>
      <w:proofErr w:type="spellEnd"/>
      <w:r w:rsidR="00943204" w:rsidRPr="009F0E3E">
        <w:rPr>
          <w:rFonts w:ascii="Times New Roman" w:hAnsi="Times New Roman"/>
          <w:sz w:val="20"/>
          <w:szCs w:val="20"/>
          <w:lang w:val="uk-UA" w:eastAsia="ru-RU"/>
        </w:rPr>
        <w:t xml:space="preserve"> </w:t>
      </w:r>
      <w:proofErr w:type="spellStart"/>
      <w:r w:rsidR="00943204" w:rsidRPr="009F0E3E">
        <w:rPr>
          <w:rFonts w:ascii="Times New Roman" w:hAnsi="Times New Roman"/>
          <w:sz w:val="20"/>
          <w:szCs w:val="20"/>
          <w:lang w:val="uk-UA" w:eastAsia="ru-RU"/>
        </w:rPr>
        <w:t>РосБизнесКонсалтинг</w:t>
      </w:r>
      <w:proofErr w:type="spellEnd"/>
      <w:r w:rsidR="00943204" w:rsidRPr="009F0E3E">
        <w:rPr>
          <w:rFonts w:ascii="Times New Roman" w:hAnsi="Times New Roman"/>
          <w:sz w:val="20"/>
          <w:szCs w:val="20"/>
          <w:lang w:val="uk-UA" w:eastAsia="ru-RU"/>
        </w:rPr>
        <w:t xml:space="preserve"> / [Електронний ресурс]. - Режим доступу: http://top.rbc.ru/economics/13/11/2012/824793.shtml</w:t>
      </w:r>
    </w:p>
    <w:sectPr w:rsidR="00943204" w:rsidRPr="009F0E3E" w:rsidSect="00F721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37286"/>
    <w:multiLevelType w:val="hybridMultilevel"/>
    <w:tmpl w:val="48E609C0"/>
    <w:lvl w:ilvl="0" w:tplc="066A6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44F0"/>
    <w:rsid w:val="00016A4F"/>
    <w:rsid w:val="00032C84"/>
    <w:rsid w:val="00033933"/>
    <w:rsid w:val="00043636"/>
    <w:rsid w:val="00070338"/>
    <w:rsid w:val="00080C26"/>
    <w:rsid w:val="00090FBB"/>
    <w:rsid w:val="000939B5"/>
    <w:rsid w:val="000A01EA"/>
    <w:rsid w:val="000B1C78"/>
    <w:rsid w:val="000C7037"/>
    <w:rsid w:val="000E2128"/>
    <w:rsid w:val="000E7738"/>
    <w:rsid w:val="00124783"/>
    <w:rsid w:val="00151488"/>
    <w:rsid w:val="00164FB5"/>
    <w:rsid w:val="001A03EC"/>
    <w:rsid w:val="001D3936"/>
    <w:rsid w:val="0022390F"/>
    <w:rsid w:val="0023792E"/>
    <w:rsid w:val="0024115C"/>
    <w:rsid w:val="00242716"/>
    <w:rsid w:val="00245767"/>
    <w:rsid w:val="00274E2C"/>
    <w:rsid w:val="00282E9F"/>
    <w:rsid w:val="002A1F3B"/>
    <w:rsid w:val="002C4CF9"/>
    <w:rsid w:val="003041D2"/>
    <w:rsid w:val="00305987"/>
    <w:rsid w:val="00311C39"/>
    <w:rsid w:val="00375920"/>
    <w:rsid w:val="003B5508"/>
    <w:rsid w:val="00431350"/>
    <w:rsid w:val="00435D1A"/>
    <w:rsid w:val="0043644A"/>
    <w:rsid w:val="00443DE5"/>
    <w:rsid w:val="004721BB"/>
    <w:rsid w:val="00476447"/>
    <w:rsid w:val="0048762D"/>
    <w:rsid w:val="00496235"/>
    <w:rsid w:val="004B3245"/>
    <w:rsid w:val="004C7331"/>
    <w:rsid w:val="004F065B"/>
    <w:rsid w:val="004F2F69"/>
    <w:rsid w:val="005006FA"/>
    <w:rsid w:val="00520695"/>
    <w:rsid w:val="00532A42"/>
    <w:rsid w:val="005333B4"/>
    <w:rsid w:val="005612B4"/>
    <w:rsid w:val="0056430D"/>
    <w:rsid w:val="00566120"/>
    <w:rsid w:val="005C4213"/>
    <w:rsid w:val="005E47CF"/>
    <w:rsid w:val="006211DE"/>
    <w:rsid w:val="006248EE"/>
    <w:rsid w:val="00633A4D"/>
    <w:rsid w:val="00634904"/>
    <w:rsid w:val="006362A4"/>
    <w:rsid w:val="0063760C"/>
    <w:rsid w:val="006467F5"/>
    <w:rsid w:val="0066277A"/>
    <w:rsid w:val="006706CD"/>
    <w:rsid w:val="00673276"/>
    <w:rsid w:val="0068106C"/>
    <w:rsid w:val="00694CD0"/>
    <w:rsid w:val="006B473F"/>
    <w:rsid w:val="006C556F"/>
    <w:rsid w:val="0071370F"/>
    <w:rsid w:val="00724650"/>
    <w:rsid w:val="0073340B"/>
    <w:rsid w:val="007477CF"/>
    <w:rsid w:val="00751BF9"/>
    <w:rsid w:val="00773761"/>
    <w:rsid w:val="007800D5"/>
    <w:rsid w:val="00787A86"/>
    <w:rsid w:val="007C77D5"/>
    <w:rsid w:val="007F20B0"/>
    <w:rsid w:val="00802970"/>
    <w:rsid w:val="0082235B"/>
    <w:rsid w:val="0082657D"/>
    <w:rsid w:val="00853B4E"/>
    <w:rsid w:val="00857885"/>
    <w:rsid w:val="0086589B"/>
    <w:rsid w:val="008672CC"/>
    <w:rsid w:val="00871D35"/>
    <w:rsid w:val="00872A90"/>
    <w:rsid w:val="008753A3"/>
    <w:rsid w:val="00885DFF"/>
    <w:rsid w:val="008921E7"/>
    <w:rsid w:val="008B2000"/>
    <w:rsid w:val="008E2942"/>
    <w:rsid w:val="00900C5D"/>
    <w:rsid w:val="0091171C"/>
    <w:rsid w:val="0091569A"/>
    <w:rsid w:val="00926B72"/>
    <w:rsid w:val="00943204"/>
    <w:rsid w:val="00947446"/>
    <w:rsid w:val="00963C4E"/>
    <w:rsid w:val="00977CB4"/>
    <w:rsid w:val="00986246"/>
    <w:rsid w:val="009D35B1"/>
    <w:rsid w:val="009E44F0"/>
    <w:rsid w:val="009E743F"/>
    <w:rsid w:val="009F0E3E"/>
    <w:rsid w:val="00A1259F"/>
    <w:rsid w:val="00A328E7"/>
    <w:rsid w:val="00A53385"/>
    <w:rsid w:val="00A67723"/>
    <w:rsid w:val="00A76320"/>
    <w:rsid w:val="00A979F1"/>
    <w:rsid w:val="00AA7E8E"/>
    <w:rsid w:val="00AB731C"/>
    <w:rsid w:val="00AE38BA"/>
    <w:rsid w:val="00AE6A70"/>
    <w:rsid w:val="00B46755"/>
    <w:rsid w:val="00B5550E"/>
    <w:rsid w:val="00B6239E"/>
    <w:rsid w:val="00B672C2"/>
    <w:rsid w:val="00B876F5"/>
    <w:rsid w:val="00B910D8"/>
    <w:rsid w:val="00B92096"/>
    <w:rsid w:val="00B97DD1"/>
    <w:rsid w:val="00BA17DF"/>
    <w:rsid w:val="00BC07F6"/>
    <w:rsid w:val="00BC269B"/>
    <w:rsid w:val="00BD16E6"/>
    <w:rsid w:val="00BE43A8"/>
    <w:rsid w:val="00BF1346"/>
    <w:rsid w:val="00C1673D"/>
    <w:rsid w:val="00C17842"/>
    <w:rsid w:val="00C208D6"/>
    <w:rsid w:val="00C30A3C"/>
    <w:rsid w:val="00C312E9"/>
    <w:rsid w:val="00C511C6"/>
    <w:rsid w:val="00C549DC"/>
    <w:rsid w:val="00C5647C"/>
    <w:rsid w:val="00C6002E"/>
    <w:rsid w:val="00C82F84"/>
    <w:rsid w:val="00C844F4"/>
    <w:rsid w:val="00C86FF6"/>
    <w:rsid w:val="00CA13BD"/>
    <w:rsid w:val="00CA3C4E"/>
    <w:rsid w:val="00CD3DC3"/>
    <w:rsid w:val="00CF00B1"/>
    <w:rsid w:val="00D020EA"/>
    <w:rsid w:val="00D074FE"/>
    <w:rsid w:val="00D170E6"/>
    <w:rsid w:val="00D25EF6"/>
    <w:rsid w:val="00D7294C"/>
    <w:rsid w:val="00D9068E"/>
    <w:rsid w:val="00DA1813"/>
    <w:rsid w:val="00DA19D6"/>
    <w:rsid w:val="00DB7A0C"/>
    <w:rsid w:val="00DD1358"/>
    <w:rsid w:val="00DF24C6"/>
    <w:rsid w:val="00DF66FD"/>
    <w:rsid w:val="00E055AF"/>
    <w:rsid w:val="00E23811"/>
    <w:rsid w:val="00E23E0D"/>
    <w:rsid w:val="00E244C7"/>
    <w:rsid w:val="00E34337"/>
    <w:rsid w:val="00E41C54"/>
    <w:rsid w:val="00E625B9"/>
    <w:rsid w:val="00E814DB"/>
    <w:rsid w:val="00E927F4"/>
    <w:rsid w:val="00EA28D3"/>
    <w:rsid w:val="00EC1B0C"/>
    <w:rsid w:val="00ED30FC"/>
    <w:rsid w:val="00EF2743"/>
    <w:rsid w:val="00EF3F6B"/>
    <w:rsid w:val="00F030CB"/>
    <w:rsid w:val="00F36493"/>
    <w:rsid w:val="00F43B14"/>
    <w:rsid w:val="00F463A9"/>
    <w:rsid w:val="00F46A01"/>
    <w:rsid w:val="00F66B40"/>
    <w:rsid w:val="00F72006"/>
    <w:rsid w:val="00F72181"/>
    <w:rsid w:val="00FA7DD0"/>
    <w:rsid w:val="00FB4D1E"/>
    <w:rsid w:val="00FC1D50"/>
    <w:rsid w:val="00FC29C3"/>
    <w:rsid w:val="00FC5AA5"/>
    <w:rsid w:val="00FC613D"/>
    <w:rsid w:val="00FD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0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9D35B1"/>
    <w:rPr>
      <w:rFonts w:ascii="Times New Roman" w:hAnsi="Times New Roman"/>
      <w:sz w:val="24"/>
      <w:szCs w:val="24"/>
    </w:rPr>
  </w:style>
  <w:style w:type="character" w:customStyle="1" w:styleId="hl">
    <w:name w:val="hl"/>
    <w:basedOn w:val="a0"/>
    <w:rsid w:val="009D35B1"/>
  </w:style>
  <w:style w:type="paragraph" w:customStyle="1" w:styleId="a5">
    <w:name w:val="Знак Знак Знак Знак Знак Знак Знак"/>
    <w:basedOn w:val="a"/>
    <w:rsid w:val="00311C39"/>
    <w:pPr>
      <w:spacing w:after="0" w:line="240" w:lineRule="auto"/>
      <w:ind w:firstLine="720"/>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24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115C"/>
    <w:rPr>
      <w:rFonts w:ascii="Courier New" w:eastAsia="Times New Roman" w:hAnsi="Courier New" w:cs="Courier New"/>
    </w:rPr>
  </w:style>
  <w:style w:type="paragraph" w:styleId="a6">
    <w:name w:val="List Paragraph"/>
    <w:basedOn w:val="a"/>
    <w:uiPriority w:val="34"/>
    <w:qFormat/>
    <w:rsid w:val="00A979F1"/>
    <w:pPr>
      <w:ind w:left="720"/>
      <w:contextualSpacing/>
    </w:pPr>
  </w:style>
  <w:style w:type="character" w:styleId="a7">
    <w:name w:val="Hyperlink"/>
    <w:uiPriority w:val="99"/>
    <w:unhideWhenUsed/>
    <w:rsid w:val="00BC269B"/>
    <w:rPr>
      <w:strike w:val="0"/>
      <w:dstrike w:val="0"/>
      <w:color w:val="0000FF"/>
      <w:u w:val="none"/>
      <w:effect w:val="none"/>
    </w:rPr>
  </w:style>
  <w:style w:type="paragraph" w:styleId="a8">
    <w:name w:val="Balloon Text"/>
    <w:basedOn w:val="a"/>
    <w:link w:val="a9"/>
    <w:uiPriority w:val="99"/>
    <w:semiHidden/>
    <w:unhideWhenUsed/>
    <w:rsid w:val="00E343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4337"/>
    <w:rPr>
      <w:rFonts w:ascii="Tahoma" w:hAnsi="Tahoma" w:cs="Tahoma"/>
      <w:sz w:val="16"/>
      <w:szCs w:val="16"/>
      <w:lang w:eastAsia="en-US"/>
    </w:rPr>
  </w:style>
  <w:style w:type="character" w:styleId="aa">
    <w:name w:val="FollowedHyperlink"/>
    <w:basedOn w:val="a0"/>
    <w:uiPriority w:val="99"/>
    <w:semiHidden/>
    <w:unhideWhenUsed/>
    <w:rsid w:val="00C208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tourlib.net/go.php?url=http://www.boeing.com" TargetMode="External"/><Relationship Id="rId3" Type="http://schemas.openxmlformats.org/officeDocument/2006/relationships/styles" Target="styles.xml"/><Relationship Id="rId7" Type="http://schemas.openxmlformats.org/officeDocument/2006/relationships/hyperlink" Target="http://www.airlines-inform.ru/commercial-aircraft/Airbus-A380.html" TargetMode="External"/><Relationship Id="rId12" Type="http://schemas.openxmlformats.org/officeDocument/2006/relationships/hyperlink" Target="http://tourlib.net/go.php?url=http://www.ia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nbuv.gov.ua/e-journals/PSPE/2007-2/Bugayko-207.htm" TargetMode="External"/><Relationship Id="rId5" Type="http://schemas.openxmlformats.org/officeDocument/2006/relationships/webSettings" Target="webSettings.xml"/><Relationship Id="rId15" Type="http://schemas.openxmlformats.org/officeDocument/2006/relationships/hyperlink" Target="http://www.aviaport.ru/news/2010/08/26/201047.html"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ourlib.net/go.php?url=http://www.airbus.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3448735019973398"/>
          <c:y val="0.23991507430997891"/>
          <c:w val="0.66045272969374169"/>
          <c:h val="0.41825902335456522"/>
        </c:manualLayout>
      </c:layout>
      <c:pie3DChart>
        <c:varyColors val="1"/>
        <c:ser>
          <c:idx val="0"/>
          <c:order val="0"/>
          <c:tx>
            <c:strRef>
              <c:f>Sheet1!$A$2</c:f>
              <c:strCache>
                <c:ptCount val="1"/>
                <c:pt idx="0">
                  <c:v>Восток</c:v>
                </c:pt>
              </c:strCache>
            </c:strRef>
          </c:tx>
          <c:spPr>
            <a:solidFill>
              <a:schemeClr val="accent1"/>
            </a:solidFill>
            <a:ln w="12702">
              <a:solidFill>
                <a:schemeClr val="tx1"/>
              </a:solidFill>
              <a:prstDash val="solid"/>
            </a:ln>
          </c:spPr>
          <c:explosion val="4"/>
          <c:dPt>
            <c:idx val="0"/>
            <c:explosion val="5"/>
            <c:spPr>
              <a:pattFill prst="wdDnDiag">
                <a:fgClr>
                  <a:srgbClr val="000000"/>
                </a:fgClr>
                <a:bgClr>
                  <a:srgbClr val="FFFFFF"/>
                </a:bgClr>
              </a:pattFill>
              <a:ln w="12702">
                <a:solidFill>
                  <a:schemeClr val="tx1"/>
                </a:solidFill>
                <a:prstDash val="solid"/>
              </a:ln>
            </c:spPr>
          </c:dPt>
          <c:dPt>
            <c:idx val="1"/>
            <c:explosion val="11"/>
            <c:spPr>
              <a:pattFill prst="dotDmnd">
                <a:fgClr>
                  <a:srgbClr val="000000"/>
                </a:fgClr>
                <a:bgClr>
                  <a:srgbClr val="FFFFFF"/>
                </a:bgClr>
              </a:pattFill>
              <a:ln w="12702">
                <a:solidFill>
                  <a:schemeClr val="tx1"/>
                </a:solidFill>
                <a:prstDash val="solid"/>
              </a:ln>
            </c:spPr>
          </c:dPt>
          <c:dPt>
            <c:idx val="2"/>
            <c:explosion val="14"/>
            <c:spPr>
              <a:pattFill prst="plaid">
                <a:fgClr>
                  <a:srgbClr val="000000"/>
                </a:fgClr>
                <a:bgClr>
                  <a:srgbClr val="FFFFFF"/>
                </a:bgClr>
              </a:pattFill>
              <a:ln w="12702">
                <a:solidFill>
                  <a:schemeClr val="tx1"/>
                </a:solidFill>
                <a:prstDash val="solid"/>
              </a:ln>
            </c:spPr>
          </c:dPt>
          <c:dPt>
            <c:idx val="3"/>
            <c:explosion val="8"/>
            <c:spPr>
              <a:pattFill prst="lgGrid">
                <a:fgClr>
                  <a:srgbClr val="000000"/>
                </a:fgClr>
                <a:bgClr>
                  <a:srgbClr val="FFFFFF"/>
                </a:bgClr>
              </a:pattFill>
              <a:ln w="12702">
                <a:solidFill>
                  <a:schemeClr val="tx1"/>
                </a:solidFill>
                <a:prstDash val="solid"/>
              </a:ln>
            </c:spPr>
          </c:dPt>
          <c:dPt>
            <c:idx val="4"/>
            <c:explosion val="2"/>
            <c:spPr>
              <a:solidFill>
                <a:srgbClr val="C0C0C0"/>
              </a:solidFill>
              <a:ln w="12702">
                <a:solidFill>
                  <a:schemeClr val="tx1"/>
                </a:solidFill>
                <a:prstDash val="solid"/>
              </a:ln>
            </c:spPr>
          </c:dPt>
          <c:cat>
            <c:strRef>
              <c:f>Sheet1!$B$1:$F$1</c:f>
              <c:strCache>
                <c:ptCount val="4"/>
                <c:pt idx="0">
                  <c:v>Північна та Південна Америка</c:v>
                </c:pt>
                <c:pt idx="1">
                  <c:v>Європа</c:v>
                </c:pt>
                <c:pt idx="2">
                  <c:v>Азія, Австралія, Ближній Схід</c:v>
                </c:pt>
                <c:pt idx="3">
                  <c:v>Інші регіони</c:v>
                </c:pt>
              </c:strCache>
            </c:strRef>
          </c:cat>
          <c:val>
            <c:numRef>
              <c:f>Sheet1!$B$2:$F$2</c:f>
              <c:numCache>
                <c:formatCode>0.00%</c:formatCode>
                <c:ptCount val="5"/>
                <c:pt idx="0">
                  <c:v>0.39400000000000035</c:v>
                </c:pt>
                <c:pt idx="1">
                  <c:v>0.30400000000000027</c:v>
                </c:pt>
                <c:pt idx="2">
                  <c:v>0.24400000000000011</c:v>
                </c:pt>
                <c:pt idx="3">
                  <c:v>5.8000000000000003E-2</c:v>
                </c:pt>
              </c:numCache>
            </c:numRef>
          </c:val>
        </c:ser>
      </c:pie3DChart>
      <c:spPr>
        <a:noFill/>
        <a:ln w="12702">
          <a:solidFill>
            <a:schemeClr val="tx1"/>
          </a:solidFill>
          <a:prstDash val="solid"/>
        </a:ln>
      </c:spPr>
    </c:plotArea>
    <c:plotVisOnly val="1"/>
    <c:dispBlanksAs val="zero"/>
  </c:chart>
  <c:spPr>
    <a:noFill/>
    <a:ln>
      <a:noFill/>
    </a:ln>
  </c:spPr>
  <c:txPr>
    <a:bodyPr/>
    <a:lstStyle/>
    <a:p>
      <a:pPr>
        <a:defRPr sz="1675" b="1" i="0" u="none" strike="noStrike" baseline="0">
          <a:solidFill>
            <a:schemeClr val="tx1"/>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0.39216</cdr:x>
      <cdr:y>0.01933</cdr:y>
    </cdr:from>
    <cdr:to>
      <cdr:x>0.62501</cdr:x>
      <cdr:y>0.10181</cdr:y>
    </cdr:to>
    <cdr:sp macro="" textlink="">
      <cdr:nvSpPr>
        <cdr:cNvPr id="2" name="Text Box 9"/>
        <cdr:cNvSpPr txBox="1">
          <a:spLocks xmlns:a="http://schemas.openxmlformats.org/drawingml/2006/main" noChangeArrowheads="1"/>
        </cdr:cNvSpPr>
      </cdr:nvSpPr>
      <cdr:spPr bwMode="auto">
        <a:xfrm xmlns:a="http://schemas.openxmlformats.org/drawingml/2006/main">
          <a:off x="2286016" y="71438"/>
          <a:ext cx="1357352" cy="30482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a:effectLst xmlns:a="http://schemas.openxmlformats.org/drawingml/2006/main"/>
      </cdr:spPr>
      <cdr:txBody>
        <a:bodyPr xmlns:a="http://schemas.openxmlformats.org/drawingml/2006/main" wrap="square">
          <a:spAutoFit/>
        </a:bodyPr>
        <a:lstStyle xmlns:a="http://schemas.openxmlformats.org/drawingml/2006/main">
          <a:defPPr>
            <a:defRPr lang="ru-RU"/>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algn="ctr">
            <a:spcBef>
              <a:spcPct val="50000"/>
            </a:spcBef>
          </a:pPr>
          <a:r>
            <a:rPr lang="uk-UA" sz="1400" dirty="0" smtClean="0">
              <a:latin typeface="Times New Roman" pitchFamily="18" charset="0"/>
            </a:rPr>
            <a:t>Інші регіони</a:t>
          </a:r>
          <a:endParaRPr lang="ru-RU" sz="1400" dirty="0">
            <a:latin typeface="Times New Roman" pitchFamily="18" charset="0"/>
          </a:endParaRPr>
        </a:p>
      </cdr:txBody>
    </cdr:sp>
  </cdr:relSizeAnchor>
  <cdr:relSizeAnchor xmlns:cdr="http://schemas.openxmlformats.org/drawingml/2006/chartDrawing">
    <cdr:from>
      <cdr:x>0.17538</cdr:x>
      <cdr:y>0.60309</cdr:y>
    </cdr:from>
    <cdr:to>
      <cdr:x>0.27342</cdr:x>
      <cdr:y>0.7384</cdr:y>
    </cdr:to>
    <cdr:sp macro="" textlink="">
      <cdr:nvSpPr>
        <cdr:cNvPr id="4" name="Прямая со стрелкой 3"/>
        <cdr:cNvSpPr/>
      </cdr:nvSpPr>
      <cdr:spPr>
        <a:xfrm xmlns:a="http://schemas.openxmlformats.org/drawingml/2006/main" rot="10800000" flipV="1">
          <a:off x="1022336" y="2228853"/>
          <a:ext cx="571505" cy="500066"/>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0.02451</cdr:x>
      <cdr:y>0.75387</cdr:y>
    </cdr:from>
    <cdr:to>
      <cdr:x>0.39216</cdr:x>
      <cdr:y>0.89545</cdr:y>
    </cdr:to>
    <cdr:sp macro="" textlink="">
      <cdr:nvSpPr>
        <cdr:cNvPr id="5" name="Text Box 9"/>
        <cdr:cNvSpPr txBox="1">
          <a:spLocks xmlns:a="http://schemas.openxmlformats.org/drawingml/2006/main" noChangeArrowheads="1"/>
        </cdr:cNvSpPr>
      </cdr:nvSpPr>
      <cdr:spPr bwMode="auto">
        <a:xfrm xmlns:a="http://schemas.openxmlformats.org/drawingml/2006/main">
          <a:off x="142876" y="2786082"/>
          <a:ext cx="2143140" cy="5232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ru-RU"/>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algn="ctr">
            <a:spcBef>
              <a:spcPct val="50000"/>
            </a:spcBef>
          </a:pPr>
          <a:r>
            <a:rPr lang="uk-UA" sz="1400" dirty="0" smtClean="0">
              <a:latin typeface="Times New Roman" pitchFamily="18" charset="0"/>
            </a:rPr>
            <a:t>Північна/Південна Америка</a:t>
          </a:r>
          <a:endParaRPr lang="ru-RU" sz="1400" dirty="0">
            <a:latin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0F77-1E5F-4277-86A2-80C0E39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15979</CharactersWithSpaces>
  <SharedDoc>false</SharedDoc>
  <HLinks>
    <vt:vector size="6" baseType="variant">
      <vt:variant>
        <vt:i4>1835008</vt:i4>
      </vt:variant>
      <vt:variant>
        <vt:i4>0</vt:i4>
      </vt:variant>
      <vt:variant>
        <vt:i4>0</vt:i4>
      </vt:variant>
      <vt:variant>
        <vt:i4>5</vt:i4>
      </vt:variant>
      <vt:variant>
        <vt:lpwstr>http://www.businesspress.ru/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Георгий</cp:lastModifiedBy>
  <cp:revision>29</cp:revision>
  <dcterms:created xsi:type="dcterms:W3CDTF">2014-02-13T14:06:00Z</dcterms:created>
  <dcterms:modified xsi:type="dcterms:W3CDTF">2014-02-28T16:15:00Z</dcterms:modified>
</cp:coreProperties>
</file>