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C8" w:rsidRPr="006D34C8" w:rsidRDefault="006D34C8" w:rsidP="006D34C8">
      <w:pPr>
        <w:rPr>
          <w:b/>
          <w:lang w:val="uk-UA"/>
        </w:rPr>
      </w:pPr>
      <w:r w:rsidRPr="006D34C8">
        <w:rPr>
          <w:b/>
          <w:lang w:val="uk-UA"/>
        </w:rPr>
        <w:t xml:space="preserve">Николайчук Л.М.                                                              </w:t>
      </w:r>
      <w:r w:rsidRPr="006D34C8">
        <w:rPr>
          <w:i/>
          <w:lang w:val="uk-UA"/>
        </w:rPr>
        <w:t xml:space="preserve">м. Івано-Франківськ </w:t>
      </w:r>
    </w:p>
    <w:p w:rsidR="006D34C8" w:rsidRPr="006D34C8" w:rsidRDefault="006D34C8" w:rsidP="006D34C8">
      <w:pPr>
        <w:rPr>
          <w:i/>
          <w:lang w:val="uk-UA"/>
        </w:rPr>
      </w:pPr>
      <w:r w:rsidRPr="006D34C8">
        <w:rPr>
          <w:i/>
          <w:lang w:val="uk-UA"/>
        </w:rPr>
        <w:t>кандидат юридичних наук, доцент,</w:t>
      </w:r>
    </w:p>
    <w:p w:rsidR="006D34C8" w:rsidRPr="006D34C8" w:rsidRDefault="006D34C8" w:rsidP="006D34C8">
      <w:pPr>
        <w:rPr>
          <w:i/>
          <w:lang w:val="uk-UA"/>
        </w:rPr>
      </w:pPr>
      <w:r w:rsidRPr="006D34C8">
        <w:rPr>
          <w:i/>
          <w:lang w:val="uk-UA"/>
        </w:rPr>
        <w:t>доцент кафедри соціальних комунікацій та права</w:t>
      </w:r>
    </w:p>
    <w:p w:rsidR="006D34C8" w:rsidRPr="006D34C8" w:rsidRDefault="006D34C8" w:rsidP="006D34C8">
      <w:pPr>
        <w:rPr>
          <w:i/>
          <w:lang w:val="uk-UA"/>
        </w:rPr>
      </w:pPr>
      <w:r w:rsidRPr="006D34C8">
        <w:rPr>
          <w:i/>
          <w:lang w:val="uk-UA"/>
        </w:rPr>
        <w:t xml:space="preserve">Івано-Франківський національний технічний </w:t>
      </w:r>
    </w:p>
    <w:p w:rsidR="006D34C8" w:rsidRPr="006D34C8" w:rsidRDefault="006D34C8" w:rsidP="006D34C8">
      <w:pPr>
        <w:rPr>
          <w:i/>
          <w:lang w:val="uk-UA"/>
        </w:rPr>
      </w:pPr>
      <w:r w:rsidRPr="006D34C8">
        <w:rPr>
          <w:i/>
          <w:lang w:val="uk-UA"/>
        </w:rPr>
        <w:t xml:space="preserve">університет нафти і газу </w:t>
      </w:r>
    </w:p>
    <w:p w:rsidR="006D34C8" w:rsidRPr="006D34C8" w:rsidRDefault="006D34C8" w:rsidP="006D34C8">
      <w:pPr>
        <w:rPr>
          <w:b/>
          <w:lang w:val="uk-UA"/>
        </w:rPr>
      </w:pPr>
    </w:p>
    <w:p w:rsidR="006D34C8" w:rsidRPr="006D34C8" w:rsidRDefault="006D34C8" w:rsidP="006D34C8">
      <w:pPr>
        <w:rPr>
          <w:i/>
          <w:lang w:val="uk-UA"/>
        </w:rPr>
      </w:pPr>
    </w:p>
    <w:p w:rsidR="006D34C8" w:rsidRPr="006D34C8" w:rsidRDefault="006D34C8" w:rsidP="006D34C8">
      <w:pPr>
        <w:rPr>
          <w:b/>
          <w:lang w:val="uk-UA"/>
        </w:rPr>
      </w:pPr>
      <w:r w:rsidRPr="006D34C8">
        <w:rPr>
          <w:b/>
          <w:lang w:val="uk-UA"/>
        </w:rPr>
        <w:t>СИСТЕМА  ДОГОВОРІВ, ЗА ЯКИМИ ВИНИКАЄ ПРАВО ПРИВАТНОЇ ВЛАСНОСТІ ТА  ЇХ  ІНФОРМАЦІЙНІ  КОМПОНЕНТИ</w:t>
      </w:r>
    </w:p>
    <w:p w:rsidR="006D34C8" w:rsidRPr="006D34C8" w:rsidRDefault="006D34C8" w:rsidP="006D34C8">
      <w:pPr>
        <w:rPr>
          <w:b/>
          <w:lang w:val="uk-UA"/>
        </w:rPr>
      </w:pPr>
      <w:r w:rsidRPr="006D34C8">
        <w:rPr>
          <w:b/>
          <w:lang w:val="uk-UA"/>
        </w:rPr>
        <w:t>Вступ</w:t>
      </w:r>
    </w:p>
    <w:p w:rsidR="006D34C8" w:rsidRPr="006D34C8" w:rsidRDefault="006D34C8" w:rsidP="006D34C8">
      <w:pPr>
        <w:rPr>
          <w:lang w:val="uk-UA"/>
        </w:rPr>
      </w:pPr>
      <w:r w:rsidRPr="006D34C8">
        <w:rPr>
          <w:lang w:val="uk-UA"/>
        </w:rPr>
        <w:t>Сучасний розвиток інформаційного суспільства та його наступної фази – суспільства знань кардинального змінює існуючу світову та національну економіки, життя, взаємовідносин людей та спосіб влаштування сучасного світу. Пошук нової парадигми організації суспільних відносин став передумовою виникнення сучасної інформаційної фази розвитку людства та його побудови на основі знань. Сучасний бурхливий розвиток суспільних відносин формування, передавання, опрацювання та використання інформаційних ресурсів отримав назву інформаційної революції.</w:t>
      </w:r>
    </w:p>
    <w:p w:rsidR="006D34C8" w:rsidRPr="006D34C8" w:rsidRDefault="006D34C8" w:rsidP="006D34C8">
      <w:pPr>
        <w:rPr>
          <w:lang w:val="uk-UA"/>
        </w:rPr>
      </w:pPr>
      <w:r w:rsidRPr="006D34C8">
        <w:rPr>
          <w:lang w:val="uk-UA"/>
        </w:rPr>
        <w:t>Систематизація інформаційних атрибутів, процесів та взаємовідносин суб’єктів права перетворилася на найважливіший фактор росту динаміки суспільного розвитку. Стало зрозуміло, що темпи базового зростання економіки залежать від формування, підтримки та розширення бази знань, що стало можливим в умовах інформаційного суспільства [1-4].</w:t>
      </w:r>
    </w:p>
    <w:p w:rsidR="006D34C8" w:rsidRPr="006D34C8" w:rsidRDefault="006D34C8" w:rsidP="006D34C8">
      <w:pPr>
        <w:rPr>
          <w:lang w:val="uk-UA"/>
        </w:rPr>
      </w:pPr>
      <w:r w:rsidRPr="006D34C8">
        <w:rPr>
          <w:lang w:val="uk-UA"/>
        </w:rPr>
        <w:t>Важливим аспектом інформатизації у галузі юриспруденції є розвиток та застосування теорії моделювання інформаційних процесів взаємодії суб’єктів права [5, 6].</w:t>
      </w:r>
    </w:p>
    <w:p w:rsidR="006D34C8" w:rsidRPr="006D34C8" w:rsidRDefault="006D34C8" w:rsidP="006D34C8">
      <w:pPr>
        <w:rPr>
          <w:lang w:val="uk-UA"/>
        </w:rPr>
      </w:pPr>
      <w:r w:rsidRPr="006D34C8">
        <w:rPr>
          <w:lang w:val="uk-UA"/>
        </w:rPr>
        <w:t>Актуальною проблемою вивчення такої взаємодії, яка регулюється законодавством є систематизація та дослідження інформаційних компонентів договорів, за якими виникає право приватної власності [7, 8, 9].</w:t>
      </w:r>
    </w:p>
    <w:p w:rsidR="006D34C8" w:rsidRPr="006D34C8" w:rsidRDefault="006D34C8" w:rsidP="006D34C8">
      <w:pPr>
        <w:rPr>
          <w:b/>
          <w:lang w:val="uk-UA"/>
        </w:rPr>
      </w:pPr>
      <w:r w:rsidRPr="006D34C8">
        <w:rPr>
          <w:b/>
          <w:lang w:val="uk-UA"/>
        </w:rPr>
        <w:t>1. Класифікація договорів, за якими виникає право приватної власності.</w:t>
      </w:r>
    </w:p>
    <w:p w:rsidR="006D34C8" w:rsidRPr="006D34C8" w:rsidRDefault="006D34C8" w:rsidP="006D34C8">
      <w:pPr>
        <w:rPr>
          <w:lang w:val="uk-UA"/>
        </w:rPr>
      </w:pPr>
      <w:r w:rsidRPr="006D34C8">
        <w:rPr>
          <w:lang w:val="uk-UA"/>
        </w:rPr>
        <w:t>Наукову класифікацію договорів проводять за різними ознаками (критеріями): залежно від цілей, за розподілом прав та обов’язків між сторонами, за моментом у часі, за характером власності та інш.</w:t>
      </w:r>
    </w:p>
    <w:p w:rsidR="006D34C8" w:rsidRPr="006D34C8" w:rsidRDefault="006D34C8" w:rsidP="006D34C8">
      <w:pPr>
        <w:rPr>
          <w:lang w:val="uk-UA"/>
        </w:rPr>
      </w:pPr>
      <w:r w:rsidRPr="006D34C8">
        <w:rPr>
          <w:lang w:val="uk-UA"/>
        </w:rPr>
        <w:t xml:space="preserve">М.І. Брагінським і В.В. Вітрянським [10] запропоновано багатоступеневу класифікацію, в якій договори об’єднуються у групи і на кожному наступному рівні відображають особливості попередніх. </w:t>
      </w:r>
    </w:p>
    <w:p w:rsidR="006D34C8" w:rsidRPr="006D34C8" w:rsidRDefault="006D34C8" w:rsidP="006D34C8">
      <w:pPr>
        <w:rPr>
          <w:lang w:val="uk-UA"/>
        </w:rPr>
      </w:pPr>
      <w:r w:rsidRPr="006D34C8">
        <w:rPr>
          <w:lang w:val="uk-UA"/>
        </w:rPr>
        <w:t>Взявши за основу у якості критерію класифікації договорів правову мету професор В.В. Луць [</w:t>
      </w:r>
      <w:r w:rsidRPr="006D34C8">
        <w:t>7</w:t>
      </w:r>
      <w:r w:rsidRPr="006D34C8">
        <w:rPr>
          <w:lang w:val="uk-UA"/>
        </w:rPr>
        <w:t>] запропонував наступне їх ґрунтування (Рис.1).</w:t>
      </w:r>
    </w:p>
    <w:p w:rsidR="006D34C8" w:rsidRPr="006D34C8" w:rsidRDefault="006D34C8" w:rsidP="006D34C8">
      <w:pPr>
        <w:rPr>
          <w:lang w:val="uk-UA"/>
        </w:rPr>
      </w:pPr>
      <w:r w:rsidRPr="006D34C8">
        <w:lastRenderedPageBreak/>
        <mc:AlternateContent>
          <mc:Choice Requires="wpc">
            <w:drawing>
              <wp:inline distT="0" distB="0" distL="0" distR="0" wp14:anchorId="521D33E5" wp14:editId="455CAFEF">
                <wp:extent cx="5829300" cy="3543300"/>
                <wp:effectExtent l="9525" t="0" r="0" b="0"/>
                <wp:docPr id="27" name="Полотно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 name="Oval 491"/>
                        <wps:cNvSpPr>
                          <a:spLocks noChangeArrowheads="1"/>
                        </wps:cNvSpPr>
                        <wps:spPr bwMode="auto">
                          <a:xfrm flipV="1">
                            <a:off x="0" y="1295100"/>
                            <a:ext cx="2058000" cy="942400"/>
                          </a:xfrm>
                          <a:prstGeom prst="ellipse">
                            <a:avLst/>
                          </a:prstGeom>
                          <a:solidFill>
                            <a:srgbClr val="FFFFFF"/>
                          </a:solidFill>
                          <a:ln w="9525">
                            <a:solidFill>
                              <a:srgbClr val="000000"/>
                            </a:solidFill>
                            <a:round/>
                            <a:headEnd/>
                            <a:tailEnd/>
                          </a:ln>
                        </wps:spPr>
                        <wps:txbx>
                          <w:txbxContent>
                            <w:p w:rsidR="006D34C8" w:rsidRDefault="006D34C8" w:rsidP="006D34C8">
                              <w:pPr>
                                <w:jc w:val="center"/>
                                <w:rPr>
                                  <w:sz w:val="36"/>
                                  <w:szCs w:val="36"/>
                                  <w:lang w:val="uk-UA"/>
                                </w:rPr>
                              </w:pPr>
                              <w:r>
                                <w:rPr>
                                  <w:sz w:val="36"/>
                                  <w:szCs w:val="36"/>
                                  <w:lang w:val="uk-UA"/>
                                </w:rPr>
                                <w:t>Класи договорів</w:t>
                              </w:r>
                            </w:p>
                            <w:p w:rsidR="006D34C8" w:rsidRDefault="006D34C8" w:rsidP="006D34C8">
                              <w:pPr>
                                <w:jc w:val="center"/>
                                <w:rPr>
                                  <w:sz w:val="36"/>
                                  <w:szCs w:val="36"/>
                                  <w:lang w:val="uk-UA"/>
                                </w:rPr>
                              </w:pPr>
                            </w:p>
                          </w:txbxContent>
                        </wps:txbx>
                        <wps:bodyPr rot="0" vert="horz" wrap="square" lIns="91440" tIns="45720" rIns="91440" bIns="45720" anchor="t" anchorCtr="0" upright="1">
                          <a:noAutofit/>
                        </wps:bodyPr>
                      </wps:wsp>
                      <wps:wsp>
                        <wps:cNvPr id="277" name="Oval 492"/>
                        <wps:cNvSpPr>
                          <a:spLocks noChangeArrowheads="1"/>
                        </wps:cNvSpPr>
                        <wps:spPr bwMode="auto">
                          <a:xfrm>
                            <a:off x="124600" y="3086400"/>
                            <a:ext cx="2743900" cy="399400"/>
                          </a:xfrm>
                          <a:prstGeom prst="ellipse">
                            <a:avLst/>
                          </a:prstGeom>
                          <a:solidFill>
                            <a:srgbClr val="FFFFFF"/>
                          </a:solidFill>
                          <a:ln w="9525">
                            <a:solidFill>
                              <a:srgbClr val="000000"/>
                            </a:solidFill>
                            <a:round/>
                            <a:headEnd/>
                            <a:tailEnd/>
                          </a:ln>
                        </wps:spPr>
                        <wps:txbx>
                          <w:txbxContent>
                            <w:p w:rsidR="006D34C8" w:rsidRDefault="006D34C8" w:rsidP="006D34C8">
                              <w:pPr>
                                <w:jc w:val="center"/>
                                <w:rPr>
                                  <w:lang w:val="uk-UA"/>
                                </w:rPr>
                              </w:pPr>
                              <w:r>
                                <w:rPr>
                                  <w:lang w:val="uk-UA"/>
                                </w:rPr>
                                <w:t>7. підряду</w:t>
                              </w:r>
                            </w:p>
                          </w:txbxContent>
                        </wps:txbx>
                        <wps:bodyPr rot="0" vert="horz" wrap="square" lIns="91440" tIns="45720" rIns="91440" bIns="45720" anchor="t" anchorCtr="0" upright="1">
                          <a:noAutofit/>
                        </wps:bodyPr>
                      </wps:wsp>
                      <wpg:wgp>
                        <wpg:cNvPr id="278" name="Group 493"/>
                        <wpg:cNvGrpSpPr>
                          <a:grpSpLocks/>
                        </wpg:cNvGrpSpPr>
                        <wpg:grpSpPr bwMode="auto">
                          <a:xfrm>
                            <a:off x="114900" y="276000"/>
                            <a:ext cx="5506300" cy="3095100"/>
                            <a:chOff x="2493" y="5517"/>
                            <a:chExt cx="6801" cy="3568"/>
                          </a:xfrm>
                        </wpg:grpSpPr>
                        <wps:wsp>
                          <wps:cNvPr id="279" name="Oval 494"/>
                          <wps:cNvSpPr>
                            <a:spLocks noChangeArrowheads="1"/>
                          </wps:cNvSpPr>
                          <wps:spPr bwMode="auto">
                            <a:xfrm>
                              <a:off x="5857" y="6759"/>
                              <a:ext cx="3389" cy="523"/>
                            </a:xfrm>
                            <a:prstGeom prst="ellipse">
                              <a:avLst/>
                            </a:prstGeom>
                            <a:solidFill>
                              <a:srgbClr val="FFFFFF"/>
                            </a:solidFill>
                            <a:ln w="9525">
                              <a:solidFill>
                                <a:srgbClr val="000000"/>
                              </a:solidFill>
                              <a:round/>
                              <a:headEnd/>
                              <a:tailEnd/>
                            </a:ln>
                          </wps:spPr>
                          <wps:txbx>
                            <w:txbxContent>
                              <w:p w:rsidR="006D34C8" w:rsidRDefault="006D34C8" w:rsidP="006D34C8">
                                <w:pPr>
                                  <w:rPr>
                                    <w:lang w:val="uk-UA"/>
                                  </w:rPr>
                                </w:pPr>
                                <w:r>
                                  <w:rPr>
                                    <w:lang w:val="uk-UA"/>
                                  </w:rPr>
                                  <w:t>3. виконання робіт</w:t>
                                </w:r>
                              </w:p>
                            </w:txbxContent>
                          </wps:txbx>
                          <wps:bodyPr rot="0" vert="horz" wrap="square" lIns="91440" tIns="45720" rIns="91440" bIns="45720" anchor="t" anchorCtr="0" upright="1">
                            <a:noAutofit/>
                          </wps:bodyPr>
                        </wps:wsp>
                        <wps:wsp>
                          <wps:cNvPr id="280" name="Oval 495"/>
                          <wps:cNvSpPr>
                            <a:spLocks noChangeArrowheads="1"/>
                          </wps:cNvSpPr>
                          <wps:spPr bwMode="auto">
                            <a:xfrm>
                              <a:off x="2493" y="5517"/>
                              <a:ext cx="3389" cy="745"/>
                            </a:xfrm>
                            <a:prstGeom prst="ellipse">
                              <a:avLst/>
                            </a:prstGeom>
                            <a:solidFill>
                              <a:srgbClr val="FFFFFF"/>
                            </a:solidFill>
                            <a:ln w="9525">
                              <a:solidFill>
                                <a:srgbClr val="000000"/>
                              </a:solidFill>
                              <a:round/>
                              <a:headEnd/>
                              <a:tailEnd/>
                            </a:ln>
                          </wps:spPr>
                          <wps:txbx>
                            <w:txbxContent>
                              <w:p w:rsidR="006D34C8" w:rsidRDefault="006D34C8" w:rsidP="006D34C8">
                                <w:pPr>
                                  <w:rPr>
                                    <w:lang w:val="uk-UA"/>
                                  </w:rPr>
                                </w:pPr>
                                <w:r>
                                  <w:rPr>
                                    <w:lang w:val="uk-UA"/>
                                  </w:rPr>
                                  <w:t>1. передачі майна у власність</w:t>
                                </w:r>
                              </w:p>
                            </w:txbxContent>
                          </wps:txbx>
                          <wps:bodyPr rot="0" vert="horz" wrap="square" lIns="91440" tIns="45720" rIns="91440" bIns="45720" anchor="t" anchorCtr="0" upright="1">
                            <a:noAutofit/>
                          </wps:bodyPr>
                        </wps:wsp>
                        <wps:wsp>
                          <wps:cNvPr id="281" name="Oval 496"/>
                          <wps:cNvSpPr>
                            <a:spLocks noChangeArrowheads="1"/>
                          </wps:cNvSpPr>
                          <wps:spPr bwMode="auto">
                            <a:xfrm>
                              <a:off x="5905" y="7305"/>
                              <a:ext cx="3389" cy="754"/>
                            </a:xfrm>
                            <a:prstGeom prst="ellipse">
                              <a:avLst/>
                            </a:prstGeom>
                            <a:solidFill>
                              <a:srgbClr val="FFFFFF"/>
                            </a:solidFill>
                            <a:ln w="9525">
                              <a:solidFill>
                                <a:srgbClr val="000000"/>
                              </a:solidFill>
                              <a:round/>
                              <a:headEnd/>
                              <a:tailEnd/>
                            </a:ln>
                          </wps:spPr>
                          <wps:txbx>
                            <w:txbxContent>
                              <w:p w:rsidR="006D34C8" w:rsidRDefault="006D34C8" w:rsidP="006D34C8">
                                <w:pPr>
                                  <w:rPr>
                                    <w:lang w:val="uk-UA"/>
                                  </w:rPr>
                                </w:pPr>
                                <w:r>
                                  <w:rPr>
                                    <w:lang w:val="uk-UA"/>
                                  </w:rPr>
                                  <w:t>4. передачі результатів творчої діяльності</w:t>
                                </w:r>
                              </w:p>
                            </w:txbxContent>
                          </wps:txbx>
                          <wps:bodyPr rot="0" vert="horz" wrap="square" lIns="91440" tIns="45720" rIns="91440" bIns="45720" anchor="t" anchorCtr="0" upright="1">
                            <a:noAutofit/>
                          </wps:bodyPr>
                        </wps:wsp>
                        <wps:wsp>
                          <wps:cNvPr id="282" name="Oval 497"/>
                          <wps:cNvSpPr>
                            <a:spLocks noChangeArrowheads="1"/>
                          </wps:cNvSpPr>
                          <wps:spPr bwMode="auto">
                            <a:xfrm>
                              <a:off x="5883" y="8059"/>
                              <a:ext cx="3389" cy="435"/>
                            </a:xfrm>
                            <a:prstGeom prst="ellipse">
                              <a:avLst/>
                            </a:prstGeom>
                            <a:solidFill>
                              <a:srgbClr val="FFFFFF"/>
                            </a:solidFill>
                            <a:ln w="9525">
                              <a:solidFill>
                                <a:srgbClr val="000000"/>
                              </a:solidFill>
                              <a:round/>
                              <a:headEnd/>
                              <a:tailEnd/>
                            </a:ln>
                          </wps:spPr>
                          <wps:txbx>
                            <w:txbxContent>
                              <w:p w:rsidR="006D34C8" w:rsidRDefault="006D34C8" w:rsidP="006D34C8">
                                <w:pPr>
                                  <w:rPr>
                                    <w:lang w:val="uk-UA"/>
                                  </w:rPr>
                                </w:pPr>
                                <w:r>
                                  <w:rPr>
                                    <w:lang w:val="uk-UA"/>
                                  </w:rPr>
                                  <w:t>5. надання послуг</w:t>
                                </w:r>
                              </w:p>
                            </w:txbxContent>
                          </wps:txbx>
                          <wps:bodyPr rot="0" vert="horz" wrap="square" lIns="91440" tIns="45720" rIns="91440" bIns="45720" anchor="t" anchorCtr="0" upright="1">
                            <a:noAutofit/>
                          </wps:bodyPr>
                        </wps:wsp>
                        <wps:wsp>
                          <wps:cNvPr id="283" name="Oval 498"/>
                          <wps:cNvSpPr>
                            <a:spLocks noChangeArrowheads="1"/>
                          </wps:cNvSpPr>
                          <wps:spPr bwMode="auto">
                            <a:xfrm>
                              <a:off x="4777" y="8536"/>
                              <a:ext cx="3388" cy="523"/>
                            </a:xfrm>
                            <a:prstGeom prst="ellipse">
                              <a:avLst/>
                            </a:prstGeom>
                            <a:solidFill>
                              <a:srgbClr val="FFFFFF"/>
                            </a:solidFill>
                            <a:ln w="9525">
                              <a:solidFill>
                                <a:srgbClr val="000000"/>
                              </a:solidFill>
                              <a:round/>
                              <a:headEnd/>
                              <a:tailEnd/>
                            </a:ln>
                          </wps:spPr>
                          <wps:txbx>
                            <w:txbxContent>
                              <w:p w:rsidR="006D34C8" w:rsidRDefault="006D34C8" w:rsidP="006D34C8">
                                <w:pPr>
                                  <w:rPr>
                                    <w:lang w:val="uk-UA"/>
                                  </w:rPr>
                                </w:pPr>
                                <w:r>
                                  <w:rPr>
                                    <w:lang w:val="uk-UA"/>
                                  </w:rPr>
                                  <w:t>6. спільна діяльність</w:t>
                                </w:r>
                              </w:p>
                            </w:txbxContent>
                          </wps:txbx>
                          <wps:bodyPr rot="0" vert="horz" wrap="square" lIns="91440" tIns="45720" rIns="91440" bIns="45720" anchor="t" anchorCtr="0" upright="1">
                            <a:noAutofit/>
                          </wps:bodyPr>
                        </wps:wsp>
                        <wps:wsp>
                          <wps:cNvPr id="284" name="Oval 499"/>
                          <wps:cNvSpPr>
                            <a:spLocks noChangeArrowheads="1"/>
                          </wps:cNvSpPr>
                          <wps:spPr bwMode="auto">
                            <a:xfrm>
                              <a:off x="4629" y="5975"/>
                              <a:ext cx="3389" cy="784"/>
                            </a:xfrm>
                            <a:prstGeom prst="ellipse">
                              <a:avLst/>
                            </a:prstGeom>
                            <a:solidFill>
                              <a:srgbClr val="FFFFFF"/>
                            </a:solidFill>
                            <a:ln w="9525">
                              <a:solidFill>
                                <a:srgbClr val="000000"/>
                              </a:solidFill>
                              <a:round/>
                              <a:headEnd/>
                              <a:tailEnd/>
                            </a:ln>
                          </wps:spPr>
                          <wps:txbx>
                            <w:txbxContent>
                              <w:p w:rsidR="006D34C8" w:rsidRDefault="006D34C8" w:rsidP="006D34C8">
                                <w:pPr>
                                  <w:rPr>
                                    <w:lang w:val="uk-UA"/>
                                  </w:rPr>
                                </w:pPr>
                                <w:r>
                                  <w:rPr>
                                    <w:lang w:val="uk-UA"/>
                                  </w:rPr>
                                  <w:t>2. передачі майна у тимчасове користування</w:t>
                                </w:r>
                              </w:p>
                            </w:txbxContent>
                          </wps:txbx>
                          <wps:bodyPr rot="0" vert="horz" wrap="square" lIns="91440" tIns="45720" rIns="91440" bIns="45720" anchor="t" anchorCtr="0" upright="1">
                            <a:noAutofit/>
                          </wps:bodyPr>
                        </wps:wsp>
                        <wps:wsp>
                          <wps:cNvPr id="285" name="Line 500"/>
                          <wps:cNvCnPr/>
                          <wps:spPr bwMode="auto">
                            <a:xfrm flipV="1">
                              <a:off x="3606" y="6228"/>
                              <a:ext cx="1" cy="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501"/>
                          <wps:cNvCnPr/>
                          <wps:spPr bwMode="auto">
                            <a:xfrm>
                              <a:off x="3606" y="7982"/>
                              <a:ext cx="13" cy="1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502"/>
                          <wps:cNvCnPr/>
                          <wps:spPr bwMode="auto">
                            <a:xfrm flipV="1">
                              <a:off x="4312" y="6542"/>
                              <a:ext cx="753" cy="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Line 503"/>
                          <wps:cNvCnPr/>
                          <wps:spPr bwMode="auto">
                            <a:xfrm flipV="1">
                              <a:off x="4629" y="6960"/>
                              <a:ext cx="1271" cy="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 name="Line 504"/>
                          <wps:cNvCnPr/>
                          <wps:spPr bwMode="auto">
                            <a:xfrm>
                              <a:off x="4817" y="7471"/>
                              <a:ext cx="1095"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6" name="Line 505"/>
                          <wps:cNvCnPr/>
                          <wps:spPr bwMode="auto">
                            <a:xfrm>
                              <a:off x="4465" y="7784"/>
                              <a:ext cx="1553" cy="3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7" name="Line 506"/>
                          <wps:cNvCnPr/>
                          <wps:spPr bwMode="auto">
                            <a:xfrm>
                              <a:off x="4065" y="7877"/>
                              <a:ext cx="1000" cy="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27"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oval id="Oval 491" o:spid="_x0000_s1028" style="position:absolute;top:12951;width:20580;height:942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G8MA&#10;AADcAAAADwAAAGRycy9kb3ducmV2LnhtbESPT4vCMBTE78J+h/AWvNlUBXfpGkUEoeLFf5e9vTbP&#10;NmzzUpqo9dsbQdjjMDO/YebL3jbiRp03jhWMkxQEcem04UrB+bQZfYPwAVlj45gUPMjDcvExmGOm&#10;3Z0PdDuGSkQI+wwV1CG0mZS+rMmiT1xLHL2L6yyGKLtK6g7vEW4bOUnTmbRoOC7U2NK6pvLveLUK&#10;tvutRSrMzhbTPD+kvzuDl0Kp4We/+gERqA//4Xc71womXz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tG8MAAADcAAAADwAAAAAAAAAAAAAAAACYAgAAZHJzL2Rv&#10;d25yZXYueG1sUEsFBgAAAAAEAAQA9QAAAIgDAAAAAA==&#10;">
                  <v:textbox>
                    <w:txbxContent>
                      <w:p w:rsidR="006D34C8" w:rsidRDefault="006D34C8" w:rsidP="006D34C8">
                        <w:pPr>
                          <w:jc w:val="center"/>
                          <w:rPr>
                            <w:sz w:val="36"/>
                            <w:szCs w:val="36"/>
                            <w:lang w:val="uk-UA"/>
                          </w:rPr>
                        </w:pPr>
                        <w:r>
                          <w:rPr>
                            <w:sz w:val="36"/>
                            <w:szCs w:val="36"/>
                            <w:lang w:val="uk-UA"/>
                          </w:rPr>
                          <w:t>Класи договорів</w:t>
                        </w:r>
                      </w:p>
                      <w:p w:rsidR="006D34C8" w:rsidRDefault="006D34C8" w:rsidP="006D34C8">
                        <w:pPr>
                          <w:jc w:val="center"/>
                          <w:rPr>
                            <w:sz w:val="36"/>
                            <w:szCs w:val="36"/>
                            <w:lang w:val="uk-UA"/>
                          </w:rPr>
                        </w:pPr>
                      </w:p>
                    </w:txbxContent>
                  </v:textbox>
                </v:oval>
                <v:oval id="Oval 492" o:spid="_x0000_s1029" style="position:absolute;left:1246;top:30864;width:27439;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jm8QA&#10;AADcAAAADwAAAGRycy9kb3ducmV2LnhtbESPT2vCQBTE74LfYXlCb7rR4B+iq0ilYA89NLb3R/aZ&#10;BLNvQ/Y1xm/vFgo9DjPzG2Z3GFyjeupC7dnAfJaAIi68rbk08HV5m25ABUG22HgmAw8KcNiPRzvM&#10;rL/zJ/W5lCpCOGRooBJpM61DUZHDMPMtcfSuvnMoUXalth3eI9w1epEkK+2w5rhQYUuvFRW3/McZ&#10;OJXHfNXrVJbp9XSW5e374z2dG/MyGY5bUEKD/If/2mdrYLFew++ZeAT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r45vEAAAA3AAAAA8AAAAAAAAAAAAAAAAAmAIAAGRycy9k&#10;b3ducmV2LnhtbFBLBQYAAAAABAAEAPUAAACJAwAAAAA=&#10;">
                  <v:textbox>
                    <w:txbxContent>
                      <w:p w:rsidR="006D34C8" w:rsidRDefault="006D34C8" w:rsidP="006D34C8">
                        <w:pPr>
                          <w:jc w:val="center"/>
                          <w:rPr>
                            <w:lang w:val="uk-UA"/>
                          </w:rPr>
                        </w:pPr>
                        <w:r>
                          <w:rPr>
                            <w:lang w:val="uk-UA"/>
                          </w:rPr>
                          <w:t>7. підряду</w:t>
                        </w:r>
                      </w:p>
                    </w:txbxContent>
                  </v:textbox>
                </v:oval>
                <v:group id="Group 493" o:spid="_x0000_s1030" style="position:absolute;left:1149;top:2760;width:55063;height:30951" coordorigin="2493,5517" coordsize="6801,3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oval id="Oval 494" o:spid="_x0000_s1031" style="position:absolute;left:5857;top:6759;width:3389;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ScsQA&#10;AADcAAAADwAAAGRycy9kb3ducmV2LnhtbESPQWvCQBSE74X+h+UJ3upGg7ZGV5GKYA89mNb7I/tM&#10;gtm3IfuM8d93C4Ueh5n5hllvB9eonrpQezYwnSSgiAtvay4NfH8dXt5ABUG22HgmAw8KsN08P60x&#10;s/7OJ+pzKVWEcMjQQCXSZlqHoiKHYeJb4uhdfOdQouxKbTu8R7hr9CxJFtphzXGhwpbeKyqu+c0Z&#10;2Je7fNHrVObpZX+U+fX8+ZFOjRmPht0KlNAg/+G/9tEamL0u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40nLEAAAA3AAAAA8AAAAAAAAAAAAAAAAAmAIAAGRycy9k&#10;b3ducmV2LnhtbFBLBQYAAAAABAAEAPUAAACJAwAAAAA=&#10;">
                    <v:textbox>
                      <w:txbxContent>
                        <w:p w:rsidR="006D34C8" w:rsidRDefault="006D34C8" w:rsidP="006D34C8">
                          <w:pPr>
                            <w:rPr>
                              <w:lang w:val="uk-UA"/>
                            </w:rPr>
                          </w:pPr>
                          <w:r>
                            <w:rPr>
                              <w:lang w:val="uk-UA"/>
                            </w:rPr>
                            <w:t>3. виконання робіт</w:t>
                          </w:r>
                        </w:p>
                      </w:txbxContent>
                    </v:textbox>
                  </v:oval>
                  <v:oval id="Oval 495" o:spid="_x0000_s1032" style="position:absolute;left:2493;top:5517;width:3389;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LyMAA&#10;AADcAAAADwAAAGRycy9kb3ducmV2LnhtbERPTYvCMBC9C/6HMAt701SLIl2jiCK4Bw/W3fvQjG2x&#10;mZRmrN1/vzkIHh/ve70dXKN66kLt2cBsmoAiLrytuTTwcz1OVqCCIFtsPJOBPwqw3YxHa8ysf/KF&#10;+lxKFUM4ZGigEmkzrUNRkcMw9S1x5G6+cygRdqW2HT5juGv0PEmW2mHNsaHClvYVFff84Qwcyl2+&#10;7HUqi/R2OMni/nv+TmfGfH4Muy9QQoO8xS/3yRqYr+L8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cLyMAAAADcAAAADwAAAAAAAAAAAAAAAACYAgAAZHJzL2Rvd25y&#10;ZXYueG1sUEsFBgAAAAAEAAQA9QAAAIUDAAAAAA==&#10;">
                    <v:textbox>
                      <w:txbxContent>
                        <w:p w:rsidR="006D34C8" w:rsidRDefault="006D34C8" w:rsidP="006D34C8">
                          <w:pPr>
                            <w:rPr>
                              <w:lang w:val="uk-UA"/>
                            </w:rPr>
                          </w:pPr>
                          <w:r>
                            <w:rPr>
                              <w:lang w:val="uk-UA"/>
                            </w:rPr>
                            <w:t>1. передачі майна у власність</w:t>
                          </w:r>
                        </w:p>
                      </w:txbxContent>
                    </v:textbox>
                  </v:oval>
                  <v:oval id="Oval 496" o:spid="_x0000_s1033" style="position:absolute;left:5905;top:7305;width:3389;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uU8QA&#10;AADcAAAADwAAAGRycy9kb3ducmV2LnhtbESPQWvCQBSE70L/w/IKvekmBkVSV5FKQQ8eGu39kX0m&#10;wezbkH2N6b/vCkKPw8x8w6y3o2vVQH1oPBtIZwko4tLbhisDl/PndAUqCLLF1jMZ+KUA283LZI25&#10;9Xf+oqGQSkUIhxwN1CJdrnUoa3IYZr4jjt7V9w4lyr7Stsd7hLtWz5NkqR02HBdq7OijpvJW/DgD&#10;+2pXLAedySK77g+yuH2fjllqzNvruHsHJTTKf/jZPlgD81UK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rlPEAAAA3AAAAA8AAAAAAAAAAAAAAAAAmAIAAGRycy9k&#10;b3ducmV2LnhtbFBLBQYAAAAABAAEAPUAAACJAwAAAAA=&#10;">
                    <v:textbox>
                      <w:txbxContent>
                        <w:p w:rsidR="006D34C8" w:rsidRDefault="006D34C8" w:rsidP="006D34C8">
                          <w:pPr>
                            <w:rPr>
                              <w:lang w:val="uk-UA"/>
                            </w:rPr>
                          </w:pPr>
                          <w:r>
                            <w:rPr>
                              <w:lang w:val="uk-UA"/>
                            </w:rPr>
                            <w:t>4. передачі результатів творчої діяльності</w:t>
                          </w:r>
                        </w:p>
                      </w:txbxContent>
                    </v:textbox>
                  </v:oval>
                  <v:oval id="Oval 497" o:spid="_x0000_s1034" style="position:absolute;left:5883;top:8059;width:338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textbox>
                      <w:txbxContent>
                        <w:p w:rsidR="006D34C8" w:rsidRDefault="006D34C8" w:rsidP="006D34C8">
                          <w:pPr>
                            <w:rPr>
                              <w:lang w:val="uk-UA"/>
                            </w:rPr>
                          </w:pPr>
                          <w:r>
                            <w:rPr>
                              <w:lang w:val="uk-UA"/>
                            </w:rPr>
                            <w:t>5. надання послуг</w:t>
                          </w:r>
                        </w:p>
                      </w:txbxContent>
                    </v:textbox>
                  </v:oval>
                  <v:oval id="Oval 498" o:spid="_x0000_s1035" style="position:absolute;left:4777;top:8536;width:3388;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textbox>
                      <w:txbxContent>
                        <w:p w:rsidR="006D34C8" w:rsidRDefault="006D34C8" w:rsidP="006D34C8">
                          <w:pPr>
                            <w:rPr>
                              <w:lang w:val="uk-UA"/>
                            </w:rPr>
                          </w:pPr>
                          <w:r>
                            <w:rPr>
                              <w:lang w:val="uk-UA"/>
                            </w:rPr>
                            <w:t>6. спільна діяльність</w:t>
                          </w:r>
                        </w:p>
                      </w:txbxContent>
                    </v:textbox>
                  </v:oval>
                  <v:oval id="Oval 499" o:spid="_x0000_s1036" style="position:absolute;left:4629;top:5975;width:3389;height: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textbox>
                      <w:txbxContent>
                        <w:p w:rsidR="006D34C8" w:rsidRDefault="006D34C8" w:rsidP="006D34C8">
                          <w:pPr>
                            <w:rPr>
                              <w:lang w:val="uk-UA"/>
                            </w:rPr>
                          </w:pPr>
                          <w:r>
                            <w:rPr>
                              <w:lang w:val="uk-UA"/>
                            </w:rPr>
                            <w:t>2. передачі майна у тимчасове користування</w:t>
                          </w:r>
                        </w:p>
                      </w:txbxContent>
                    </v:textbox>
                  </v:oval>
                  <v:line id="Line 500" o:spid="_x0000_s1037" style="position:absolute;flip:y;visibility:visible;mso-wrap-style:square" from="3606,6228" to="3607,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AH8cAAADcAAAADwAAAGRycy9kb3ducmV2LnhtbESPQWsCMRSE74X+h/CEXkrNVtqyrkYR&#10;odCDl6qseHtunptlNy9rkur23zeFQo/DzHzDzJeD7cSVfGgcK3geZyCIK6cbrhXsd+9POYgQkTV2&#10;jknBNwVYLu7v5lhod+NPum5jLRKEQ4EKTIx9IWWoDFkMY9cTJ+/svMWYpK+l9nhLcNvJSZa9SYsN&#10;pwWDPa0NVe32yyqQ+ebx4lenl7ZsD4epKauyP26UehgNqxmISEP8D/+1P7S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EAfxwAAANwAAAAPAAAAAAAA&#10;AAAAAAAAAKECAABkcnMvZG93bnJldi54bWxQSwUGAAAAAAQABAD5AAAAlQMAAAAA&#10;"/>
                  <v:line id="Line 501" o:spid="_x0000_s1038" style="position:absolute;visibility:visible;mso-wrap-style:square" from="3606,7982" to="3619,9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502" o:spid="_x0000_s1039" style="position:absolute;flip:y;visibility:visible;mso-wrap-style:square" from="4312,6542" to="5065,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line id="Line 503" o:spid="_x0000_s1040" style="position:absolute;flip:y;visibility:visible;mso-wrap-style:square" from="4629,6960" to="5900,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ujB8QAAADdAAAADwAAAGRycy9kb3ducmV2LnhtbERPTWsCMRC9C/0PYQq9SM0qIro1ighC&#10;D16qZcXbdDPdLLuZrEmq23/fCEJv83ifs1z3thVX8qF2rGA8ykAQl07XXCn4PO5e5yBCRNbYOiYF&#10;vxRgvXoaLDHX7sYfdD3ESqQQDjkqMDF2uZShNGQxjFxHnLhv5y3GBH0ltcdbCretnGTZTFqsOTUY&#10;7GhrqGwOP1aBnO+HF7/5mjZFczotTFEW3Xmv1Mtzv3kDEamP/+KH+12n+dlkCvdv0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6MHxAAAAN0AAAAPAAAAAAAAAAAA&#10;AAAAAKECAABkcnMvZG93bnJldi54bWxQSwUGAAAAAAQABAD5AAAAkgMAAAAA&#10;"/>
                  <v:line id="Line 504" o:spid="_x0000_s1041" style="position:absolute;visibility:visible;mso-wrap-style:square" from="4817,7471" to="5912,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2Y8UAAADdAAAADwAAAGRycy9kb3ducmV2LnhtbERPTWvCQBC9F/wPywje6qZKQ4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x2Y8UAAADdAAAADwAAAAAAAAAA&#10;AAAAAAChAgAAZHJzL2Rvd25yZXYueG1sUEsFBgAAAAAEAAQA+QAAAJMDAAAAAA==&#10;"/>
                  <v:line id="Line 505" o:spid="_x0000_s1042" style="position:absolute;visibility:visible;mso-wrap-style:square" from="4465,7784" to="6018,8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7oFMQAAADdAAAADwAAAGRycy9kb3ducmV2LnhtbERPTWvCQBC9C/6HZYTedKOFUKKriFLQ&#10;Hkq1gh7H7JhEs7Nhd5uk/75bKPQ2j/c5i1VvatGS85VlBdNJAoI4t7riQsHp83X8AsIHZI21ZVLw&#10;TR5Wy+FggZm2HR+oPYZCxBD2GSooQ2gyKX1ekkE/sQ1x5G7WGQwRukJqh10MN7WcJUkqDVYcG0ps&#10;aFNS/jh+GQXv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ugUxAAAAN0AAAAPAAAAAAAAAAAA&#10;AAAAAKECAABkcnMvZG93bnJldi54bWxQSwUGAAAAAAQABAD5AAAAkgMAAAAA&#10;"/>
                  <v:line id="Line 506" o:spid="_x0000_s1043" style="position:absolute;visibility:visible;mso-wrap-style:square" from="4065,7877" to="5065,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8UAAADdAAAADwAAAGRycy9kb3ducmV2LnhtbERPTWvCQBC9F/wPywje6qYKaY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j8UAAADdAAAADwAAAAAAAAAA&#10;AAAAAAChAgAAZHJzL2Rvd25yZXYueG1sUEsFBgAAAAAEAAQA+QAAAJMDAAAAAA==&#10;"/>
                </v:group>
                <w10:anchorlock/>
              </v:group>
            </w:pict>
          </mc:Fallback>
        </mc:AlternateContent>
      </w:r>
    </w:p>
    <w:p w:rsidR="006D34C8" w:rsidRPr="006D34C8" w:rsidRDefault="006D34C8" w:rsidP="006D34C8">
      <w:pPr>
        <w:rPr>
          <w:lang w:val="uk-UA"/>
        </w:rPr>
      </w:pPr>
      <w:r w:rsidRPr="006D34C8">
        <w:rPr>
          <w:lang w:val="uk-UA"/>
        </w:rPr>
        <w:t>Рис.1. Класифікація договорів за критерієм правової мети (Луць В.В.)</w:t>
      </w:r>
    </w:p>
    <w:p w:rsidR="006D34C8" w:rsidRPr="006D34C8" w:rsidRDefault="006D34C8" w:rsidP="006D34C8">
      <w:pPr>
        <w:rPr>
          <w:lang w:val="uk-UA"/>
        </w:rPr>
      </w:pPr>
    </w:p>
    <w:p w:rsidR="006D34C8" w:rsidRPr="006D34C8" w:rsidRDefault="006D34C8" w:rsidP="006D34C8">
      <w:pPr>
        <w:rPr>
          <w:lang w:val="uk-UA"/>
        </w:rPr>
      </w:pPr>
      <w:r w:rsidRPr="006D34C8">
        <w:rPr>
          <w:lang w:val="uk-UA"/>
        </w:rPr>
        <w:t xml:space="preserve">Цивільно-правові договори згідно положення про договори виконують ряд функцій </w:t>
      </w:r>
      <w:r w:rsidRPr="006D34C8">
        <w:t>[11]</w:t>
      </w:r>
      <w:r w:rsidRPr="006D34C8">
        <w:rPr>
          <w:lang w:val="uk-UA"/>
        </w:rPr>
        <w:t>, які класифіковані на рис.2.</w:t>
      </w:r>
    </w:p>
    <w:p w:rsidR="006D34C8" w:rsidRPr="006D34C8" w:rsidRDefault="006D34C8" w:rsidP="006D34C8">
      <w:pPr>
        <w:rPr>
          <w:lang w:val="uk-UA"/>
        </w:rPr>
      </w:pPr>
      <w:r w:rsidRPr="006D34C8">
        <w:drawing>
          <wp:inline distT="0" distB="0" distL="0" distR="0" wp14:anchorId="0FD63234" wp14:editId="2750A838">
            <wp:extent cx="5240655" cy="14878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655" cy="1487805"/>
                    </a:xfrm>
                    <a:prstGeom prst="rect">
                      <a:avLst/>
                    </a:prstGeom>
                    <a:noFill/>
                    <a:ln>
                      <a:noFill/>
                    </a:ln>
                  </pic:spPr>
                </pic:pic>
              </a:graphicData>
            </a:graphic>
          </wp:inline>
        </w:drawing>
      </w:r>
    </w:p>
    <w:p w:rsidR="006D34C8" w:rsidRPr="006D34C8" w:rsidRDefault="006D34C8" w:rsidP="006D34C8">
      <w:pPr>
        <w:rPr>
          <w:lang w:val="uk-UA"/>
        </w:rPr>
      </w:pPr>
      <w:r w:rsidRPr="006D34C8">
        <w:rPr>
          <w:lang w:val="uk-UA"/>
        </w:rPr>
        <w:t>Рис. 2. Класифікація функцій цивільно-правових договорів.</w:t>
      </w:r>
    </w:p>
    <w:p w:rsidR="006D34C8" w:rsidRPr="006D34C8" w:rsidRDefault="006D34C8" w:rsidP="006D34C8">
      <w:pPr>
        <w:rPr>
          <w:lang w:val="uk-UA"/>
        </w:rPr>
      </w:pPr>
      <w:r w:rsidRPr="006D34C8">
        <w:rPr>
          <w:lang w:val="uk-UA"/>
        </w:rPr>
        <w:t>В аспекті досліджень цивільно-правових договорів, як джерел інформації, договір завдяки формальній визначеності його умов є носієм інформації про правове становище сторін, гарантією їх суб’єктивних прав та способами захисту законних інтересів учасників.</w:t>
      </w:r>
    </w:p>
    <w:p w:rsidR="006D34C8" w:rsidRPr="006D34C8" w:rsidRDefault="006D34C8" w:rsidP="006D34C8">
      <w:pPr>
        <w:rPr>
          <w:b/>
          <w:lang w:val="uk-UA"/>
        </w:rPr>
      </w:pPr>
      <w:r w:rsidRPr="006D34C8">
        <w:rPr>
          <w:b/>
          <w:lang w:val="uk-UA"/>
        </w:rPr>
        <w:t>2. Систематизація суб’єктів права приватної власності.</w:t>
      </w:r>
    </w:p>
    <w:p w:rsidR="006D34C8" w:rsidRPr="006D34C8" w:rsidRDefault="006D34C8" w:rsidP="006D34C8">
      <w:pPr>
        <w:rPr>
          <w:lang w:val="uk-UA"/>
        </w:rPr>
      </w:pPr>
      <w:r w:rsidRPr="006D34C8">
        <w:rPr>
          <w:lang w:val="uk-UA"/>
        </w:rPr>
        <w:t>Систематизація суб’єктів права приватної власності та характеристик їх інформаційно-правової взаємодії досліджувалась автором у роботах [5, 6], де класифіковані дев’ять наступних категорій або їх типів (рис.3)</w:t>
      </w:r>
    </w:p>
    <w:p w:rsidR="006D34C8" w:rsidRPr="006D34C8" w:rsidRDefault="006D34C8" w:rsidP="006D34C8">
      <w:pPr>
        <w:rPr>
          <w:lang w:val="uk-UA"/>
        </w:rPr>
      </w:pPr>
      <w:r w:rsidRPr="006D34C8">
        <w:lastRenderedPageBreak/>
        <w:drawing>
          <wp:inline distT="0" distB="0" distL="0" distR="0" wp14:anchorId="5C523014" wp14:editId="580B50E5">
            <wp:extent cx="5882005" cy="225171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2005" cy="2251710"/>
                    </a:xfrm>
                    <a:prstGeom prst="rect">
                      <a:avLst/>
                    </a:prstGeom>
                    <a:noFill/>
                    <a:ln>
                      <a:noFill/>
                    </a:ln>
                  </pic:spPr>
                </pic:pic>
              </a:graphicData>
            </a:graphic>
          </wp:inline>
        </w:drawing>
      </w:r>
    </w:p>
    <w:p w:rsidR="006D34C8" w:rsidRPr="006D34C8" w:rsidRDefault="006D34C8" w:rsidP="006D34C8">
      <w:pPr>
        <w:rPr>
          <w:lang w:val="uk-UA"/>
        </w:rPr>
      </w:pPr>
      <w:r w:rsidRPr="006D34C8">
        <w:rPr>
          <w:lang w:val="uk-UA"/>
        </w:rPr>
        <w:t>Рис.3. Класифікація категорій (типів) суб’єктів приватного права.</w:t>
      </w:r>
    </w:p>
    <w:p w:rsidR="006D34C8" w:rsidRPr="006D34C8" w:rsidRDefault="006D34C8" w:rsidP="006D34C8">
      <w:pPr>
        <w:rPr>
          <w:lang w:val="uk-UA"/>
        </w:rPr>
      </w:pPr>
      <w:r w:rsidRPr="006D34C8">
        <w:rPr>
          <w:lang w:val="uk-UA"/>
        </w:rPr>
        <w:t xml:space="preserve">З рис.3 видно, що перехід права власності між різними категоріями класифікованих суб’єктів може здійснюватись через систему </w:t>
      </w:r>
      <w:r w:rsidRPr="006D34C8">
        <w:rPr>
          <w:lang w:val="en-US"/>
        </w:rPr>
        <w:t>CPV</w:t>
      </w:r>
      <w:r w:rsidRPr="006D34C8">
        <w:rPr>
          <w:lang w:val="uk-UA"/>
        </w:rPr>
        <w:t xml:space="preserve"> – передачі об’єктів власності </w:t>
      </w:r>
      <w:r w:rsidRPr="006D34C8">
        <w:rPr>
          <w:lang w:val="en-US"/>
        </w:rPr>
        <w:t>V</w:t>
      </w:r>
      <w:r w:rsidRPr="006D34C8">
        <w:rPr>
          <w:lang w:val="uk-UA"/>
        </w:rPr>
        <w:t xml:space="preserve"> і якщо </w:t>
      </w:r>
      <w:r w:rsidRPr="006D34C8">
        <w:rPr>
          <w:lang w:val="en-US"/>
        </w:rPr>
        <w:t>V</w:t>
      </w:r>
      <w:r w:rsidRPr="006D34C8">
        <w:rPr>
          <w:lang w:val="uk-UA"/>
        </w:rPr>
        <w:t xml:space="preserve"> є об’єктом нерухомості обов’язково підлягає нотаріальному посвідченню і державній реєстрації органом.</w:t>
      </w:r>
    </w:p>
    <w:p w:rsidR="006D34C8" w:rsidRPr="006D34C8" w:rsidRDefault="006D34C8" w:rsidP="006D34C8">
      <w:pPr>
        <w:rPr>
          <w:lang w:val="uk-UA"/>
        </w:rPr>
      </w:pPr>
      <w:r w:rsidRPr="006D34C8">
        <w:rPr>
          <w:lang w:val="uk-UA"/>
        </w:rPr>
        <w:t>Таким чином, згідно класифікацій приведених на рис.1 та рис.2 виконуються інформаційно-правові процеси набуття права власності, підставою якої є цивільно-правовий договір.</w:t>
      </w:r>
    </w:p>
    <w:p w:rsidR="006D34C8" w:rsidRPr="006D34C8" w:rsidRDefault="006D34C8" w:rsidP="006D34C8">
      <w:pPr>
        <w:rPr>
          <w:b/>
          <w:lang w:val="uk-UA"/>
        </w:rPr>
      </w:pPr>
      <w:r w:rsidRPr="006D34C8">
        <w:rPr>
          <w:b/>
          <w:lang w:val="uk-UA"/>
        </w:rPr>
        <w:t>3. Інформаційні компоненти цивільно-правового договору.</w:t>
      </w:r>
    </w:p>
    <w:p w:rsidR="006D34C8" w:rsidRPr="006D34C8" w:rsidRDefault="006D34C8" w:rsidP="006D34C8">
      <w:pPr>
        <w:rPr>
          <w:lang w:val="uk-UA"/>
        </w:rPr>
      </w:pPr>
      <w:r w:rsidRPr="006D34C8">
        <w:rPr>
          <w:lang w:val="uk-UA"/>
        </w:rPr>
        <w:t xml:space="preserve">Систематизація та класифікація інформаційних компонентів договорів на сьогодні практично відсутня. В той же час розвиток сучасних інформаційних технологій, електронного обігу документів, цифрового підпису та визначення функцій договорів дозволяє у першому наближенні розв’язати таку задачу на основі ентропійного підходу до аспектів інформаційних аспектів у галузі юриспруденції як це показано в роботах </w:t>
      </w:r>
      <w:r w:rsidRPr="006D34C8">
        <w:t>[</w:t>
      </w:r>
      <w:r w:rsidRPr="006D34C8">
        <w:rPr>
          <w:lang w:val="uk-UA"/>
        </w:rPr>
        <w:t>3, 5, 6</w:t>
      </w:r>
      <w:r w:rsidRPr="006D34C8">
        <w:t>]</w:t>
      </w:r>
      <w:r w:rsidRPr="006D34C8">
        <w:rPr>
          <w:lang w:val="uk-UA"/>
        </w:rPr>
        <w:t>.</w:t>
      </w:r>
    </w:p>
    <w:p w:rsidR="006D34C8" w:rsidRPr="006D34C8" w:rsidRDefault="006D34C8" w:rsidP="006D34C8">
      <w:pPr>
        <w:rPr>
          <w:lang w:val="uk-UA"/>
        </w:rPr>
      </w:pPr>
      <w:r w:rsidRPr="006D34C8">
        <w:rPr>
          <w:lang w:val="uk-UA"/>
        </w:rPr>
        <w:t>У загальному випадку інформаційну структуру фрейму двостороннього договору можна описати моделлю у вигляді характеристичного функціоналу наступного типу:</w:t>
      </w:r>
    </w:p>
    <w:p w:rsidR="006D34C8" w:rsidRPr="006D34C8" w:rsidRDefault="006D34C8" w:rsidP="006D34C8">
      <w:pPr>
        <w:rPr>
          <w:lang w:val="uk-UA"/>
        </w:rPr>
      </w:pPr>
      <w:r w:rsidRPr="006D34C8">
        <w:rPr>
          <w:lang w:val="en-US"/>
        </w:rPr>
        <w:t>X</w:t>
      </w:r>
      <w:r w:rsidRPr="006D34C8">
        <w:rPr>
          <w:lang w:val="uk-UA"/>
        </w:rPr>
        <w:t>(</w:t>
      </w:r>
      <w:r w:rsidRPr="006D34C8">
        <w:rPr>
          <w:lang w:val="en-US"/>
        </w:rPr>
        <w:t>d</w:t>
      </w:r>
      <w:r w:rsidRPr="006D34C8">
        <w:rPr>
          <w:lang w:val="uk-UA"/>
        </w:rPr>
        <w:t>)</w:t>
      </w:r>
      <w:r w:rsidRPr="006D34C8">
        <w:rPr>
          <w:vertAlign w:val="subscript"/>
          <w:lang w:val="uk-UA"/>
        </w:rPr>
        <w:t>2</w:t>
      </w:r>
      <w:r w:rsidRPr="006D34C8">
        <w:rPr>
          <w:lang w:val="uk-UA"/>
        </w:rPr>
        <w:t xml:space="preserve">= </w:t>
      </w:r>
      <w:r w:rsidRPr="006D34C8">
        <w:rPr>
          <w:lang w:val="en-US"/>
        </w:rPr>
        <w:t>F</w:t>
      </w:r>
      <w:r w:rsidRPr="006D34C8">
        <w:rPr>
          <w:lang w:val="uk-UA"/>
        </w:rPr>
        <w:t>(</w:t>
      </w:r>
      <w:r w:rsidRPr="006D34C8">
        <w:rPr>
          <w:lang w:val="en-US"/>
        </w:rPr>
        <w:t>T</w:t>
      </w:r>
      <w:r w:rsidRPr="006D34C8">
        <w:rPr>
          <w:lang w:val="uk-UA"/>
        </w:rPr>
        <w:t>(</w:t>
      </w:r>
      <w:r w:rsidRPr="006D34C8">
        <w:rPr>
          <w:lang w:val="en-US"/>
        </w:rPr>
        <w:t>d</w:t>
      </w:r>
      <w:r w:rsidRPr="006D34C8">
        <w:rPr>
          <w:lang w:val="uk-UA"/>
        </w:rPr>
        <w:t xml:space="preserve">), </w:t>
      </w:r>
      <w:r w:rsidRPr="006D34C8">
        <w:rPr>
          <w:lang w:val="en-US"/>
        </w:rPr>
        <w:t>H</w:t>
      </w:r>
      <w:r w:rsidRPr="006D34C8">
        <w:rPr>
          <w:lang w:val="uk-UA"/>
        </w:rPr>
        <w:t>(</w:t>
      </w:r>
      <w:r w:rsidRPr="006D34C8">
        <w:rPr>
          <w:lang w:val="en-US"/>
        </w:rPr>
        <w:t>d</w:t>
      </w:r>
      <w:r w:rsidRPr="006D34C8">
        <w:rPr>
          <w:lang w:val="uk-UA"/>
        </w:rPr>
        <w:t xml:space="preserve">), </w:t>
      </w:r>
      <w:r w:rsidRPr="006D34C8">
        <w:rPr>
          <w:lang w:val="en-US"/>
        </w:rPr>
        <w:t>I</w:t>
      </w:r>
      <w:r w:rsidRPr="006D34C8">
        <w:rPr>
          <w:vertAlign w:val="subscript"/>
          <w:lang w:val="uk-UA"/>
        </w:rPr>
        <w:t>1</w:t>
      </w:r>
      <w:r w:rsidRPr="006D34C8">
        <w:rPr>
          <w:lang w:val="uk-UA"/>
        </w:rPr>
        <w:t xml:space="preserve">, </w:t>
      </w:r>
      <w:r w:rsidRPr="006D34C8">
        <w:rPr>
          <w:lang w:val="en-US"/>
        </w:rPr>
        <w:t>I</w:t>
      </w:r>
      <w:r w:rsidRPr="006D34C8">
        <w:rPr>
          <w:vertAlign w:val="subscript"/>
          <w:lang w:val="uk-UA"/>
        </w:rPr>
        <w:t>2</w:t>
      </w:r>
      <w:r w:rsidRPr="006D34C8">
        <w:rPr>
          <w:lang w:val="uk-UA"/>
        </w:rPr>
        <w:t xml:space="preserve">, </w:t>
      </w:r>
      <w:r w:rsidRPr="006D34C8">
        <w:rPr>
          <w:lang w:val="en-US"/>
        </w:rPr>
        <w:t>Z</w:t>
      </w:r>
      <w:r w:rsidRPr="006D34C8">
        <w:rPr>
          <w:vertAlign w:val="subscript"/>
          <w:lang w:val="uk-UA"/>
        </w:rPr>
        <w:t>1</w:t>
      </w:r>
      <w:r w:rsidRPr="006D34C8">
        <w:rPr>
          <w:lang w:val="uk-UA"/>
        </w:rPr>
        <w:t xml:space="preserve">, </w:t>
      </w:r>
      <w:r w:rsidRPr="006D34C8">
        <w:rPr>
          <w:lang w:val="en-US"/>
        </w:rPr>
        <w:t>Z</w:t>
      </w:r>
      <w:r w:rsidRPr="006D34C8">
        <w:rPr>
          <w:vertAlign w:val="subscript"/>
          <w:lang w:val="uk-UA"/>
        </w:rPr>
        <w:t>2</w:t>
      </w:r>
      <w:r w:rsidRPr="006D34C8">
        <w:rPr>
          <w:lang w:val="uk-UA"/>
        </w:rPr>
        <w:t xml:space="preserve">, </w:t>
      </w:r>
      <w:r w:rsidRPr="006D34C8">
        <w:rPr>
          <w:lang w:val="en-US"/>
        </w:rPr>
        <w:t>IU</w:t>
      </w:r>
      <w:r w:rsidRPr="006D34C8">
        <w:rPr>
          <w:lang w:val="uk-UA"/>
        </w:rPr>
        <w:t xml:space="preserve"> (</w:t>
      </w:r>
      <w:r w:rsidRPr="006D34C8">
        <w:rPr>
          <w:lang w:val="en-US"/>
        </w:rPr>
        <w:t>d</w:t>
      </w:r>
      <w:r w:rsidRPr="006D34C8">
        <w:rPr>
          <w:lang w:val="uk-UA"/>
        </w:rPr>
        <w:t>), Ф</w:t>
      </w:r>
      <w:r w:rsidRPr="006D34C8">
        <w:rPr>
          <w:lang w:val="en-US"/>
        </w:rPr>
        <w:t>U</w:t>
      </w:r>
      <w:r w:rsidRPr="006D34C8">
        <w:rPr>
          <w:lang w:val="uk-UA"/>
        </w:rPr>
        <w:t>(</w:t>
      </w:r>
      <w:r w:rsidRPr="006D34C8">
        <w:rPr>
          <w:lang w:val="en-US"/>
        </w:rPr>
        <w:t>d</w:t>
      </w:r>
      <w:r w:rsidRPr="006D34C8">
        <w:rPr>
          <w:lang w:val="uk-UA"/>
        </w:rPr>
        <w:t xml:space="preserve">), </w:t>
      </w:r>
      <w:r w:rsidRPr="006D34C8">
        <w:rPr>
          <w:lang w:val="en-US"/>
        </w:rPr>
        <w:t>UR</w:t>
      </w:r>
      <w:r w:rsidRPr="006D34C8">
        <w:rPr>
          <w:lang w:val="uk-UA"/>
        </w:rPr>
        <w:t xml:space="preserve">, </w:t>
      </w:r>
      <w:r w:rsidRPr="006D34C8">
        <w:rPr>
          <w:lang w:val="en-US"/>
        </w:rPr>
        <w:t>UA</w:t>
      </w:r>
      <w:r w:rsidRPr="006D34C8">
        <w:rPr>
          <w:vertAlign w:val="subscript"/>
          <w:lang w:val="uk-UA"/>
        </w:rPr>
        <w:t>1</w:t>
      </w:r>
      <w:r w:rsidRPr="006D34C8">
        <w:rPr>
          <w:lang w:val="uk-UA"/>
        </w:rPr>
        <w:t xml:space="preserve">, </w:t>
      </w:r>
      <w:r w:rsidRPr="006D34C8">
        <w:rPr>
          <w:lang w:val="en-US"/>
        </w:rPr>
        <w:t>UA</w:t>
      </w:r>
      <w:r w:rsidRPr="006D34C8">
        <w:rPr>
          <w:vertAlign w:val="subscript"/>
          <w:lang w:val="uk-UA"/>
        </w:rPr>
        <w:t>2</w:t>
      </w:r>
      <w:r w:rsidRPr="006D34C8">
        <w:rPr>
          <w:lang w:val="uk-UA"/>
        </w:rPr>
        <w:t xml:space="preserve">, </w:t>
      </w:r>
      <w:r w:rsidRPr="006D34C8">
        <w:rPr>
          <w:lang w:val="en-US"/>
        </w:rPr>
        <w:t>BR</w:t>
      </w:r>
      <w:r w:rsidRPr="006D34C8">
        <w:rPr>
          <w:vertAlign w:val="subscript"/>
          <w:lang w:val="uk-UA"/>
        </w:rPr>
        <w:t>1</w:t>
      </w:r>
      <w:r w:rsidRPr="006D34C8">
        <w:rPr>
          <w:lang w:val="uk-UA"/>
        </w:rPr>
        <w:t xml:space="preserve">, </w:t>
      </w:r>
      <w:r w:rsidRPr="006D34C8">
        <w:rPr>
          <w:lang w:val="en-US"/>
        </w:rPr>
        <w:t>BR</w:t>
      </w:r>
      <w:r w:rsidRPr="006D34C8">
        <w:rPr>
          <w:vertAlign w:val="subscript"/>
          <w:lang w:val="uk-UA"/>
        </w:rPr>
        <w:t>2</w:t>
      </w:r>
      <w:r w:rsidRPr="006D34C8">
        <w:rPr>
          <w:lang w:val="uk-UA"/>
        </w:rPr>
        <w:t>,</w:t>
      </w:r>
      <w:r w:rsidRPr="006D34C8">
        <w:rPr>
          <w:lang w:val="en-US"/>
        </w:rPr>
        <w:t>CP</w:t>
      </w:r>
      <w:r w:rsidRPr="006D34C8">
        <w:rPr>
          <w:vertAlign w:val="subscript"/>
          <w:lang w:val="uk-UA"/>
        </w:rPr>
        <w:t>1</w:t>
      </w:r>
      <w:r w:rsidRPr="006D34C8">
        <w:rPr>
          <w:lang w:val="uk-UA"/>
        </w:rPr>
        <w:t xml:space="preserve">, </w:t>
      </w:r>
      <w:r w:rsidRPr="006D34C8">
        <w:rPr>
          <w:lang w:val="en-US"/>
        </w:rPr>
        <w:t>CP</w:t>
      </w:r>
      <w:r w:rsidRPr="006D34C8">
        <w:rPr>
          <w:vertAlign w:val="subscript"/>
          <w:lang w:val="uk-UA"/>
        </w:rPr>
        <w:t>2</w:t>
      </w:r>
      <w:r w:rsidRPr="006D34C8">
        <w:rPr>
          <w:lang w:val="uk-UA"/>
        </w:rPr>
        <w:t>], де (</w:t>
      </w:r>
      <w:r w:rsidRPr="006D34C8">
        <w:rPr>
          <w:lang w:val="en-US"/>
        </w:rPr>
        <w:t>T</w:t>
      </w:r>
      <w:r w:rsidRPr="006D34C8">
        <w:rPr>
          <w:lang w:val="uk-UA"/>
        </w:rPr>
        <w:t>(</w:t>
      </w:r>
      <w:r w:rsidRPr="006D34C8">
        <w:rPr>
          <w:lang w:val="en-US"/>
        </w:rPr>
        <w:t>d</w:t>
      </w:r>
      <w:r w:rsidRPr="006D34C8">
        <w:rPr>
          <w:lang w:val="uk-UA"/>
        </w:rPr>
        <w:t xml:space="preserve">), </w:t>
      </w:r>
      <w:r w:rsidRPr="006D34C8">
        <w:rPr>
          <w:lang w:val="en-US"/>
        </w:rPr>
        <w:t>H</w:t>
      </w:r>
      <w:r w:rsidRPr="006D34C8">
        <w:rPr>
          <w:lang w:val="uk-UA"/>
        </w:rPr>
        <w:t>(</w:t>
      </w:r>
      <w:r w:rsidRPr="006D34C8">
        <w:rPr>
          <w:lang w:val="en-US"/>
        </w:rPr>
        <w:t>d</w:t>
      </w:r>
      <w:r w:rsidRPr="006D34C8">
        <w:rPr>
          <w:lang w:val="uk-UA"/>
        </w:rPr>
        <w:t>) – відповідно тим і назва договору;</w:t>
      </w:r>
    </w:p>
    <w:p w:rsidR="006D34C8" w:rsidRPr="006D34C8" w:rsidRDefault="006D34C8" w:rsidP="006D34C8">
      <w:pPr>
        <w:rPr>
          <w:lang w:val="uk-UA"/>
        </w:rPr>
      </w:pPr>
      <w:r w:rsidRPr="006D34C8">
        <w:rPr>
          <w:lang w:val="en-US"/>
        </w:rPr>
        <w:t>I</w:t>
      </w:r>
      <w:r w:rsidRPr="006D34C8">
        <w:rPr>
          <w:vertAlign w:val="subscript"/>
          <w:lang w:val="uk-UA"/>
        </w:rPr>
        <w:t>1</w:t>
      </w:r>
      <w:r w:rsidRPr="006D34C8">
        <w:rPr>
          <w:lang w:val="uk-UA"/>
        </w:rPr>
        <w:t xml:space="preserve">, </w:t>
      </w:r>
      <w:r w:rsidRPr="006D34C8">
        <w:rPr>
          <w:lang w:val="en-US"/>
        </w:rPr>
        <w:t>I</w:t>
      </w:r>
      <w:r w:rsidRPr="006D34C8">
        <w:rPr>
          <w:vertAlign w:val="subscript"/>
          <w:lang w:val="uk-UA"/>
        </w:rPr>
        <w:t>2</w:t>
      </w:r>
      <w:r w:rsidRPr="006D34C8">
        <w:rPr>
          <w:lang w:val="uk-UA"/>
        </w:rPr>
        <w:t xml:space="preserve"> – відповідні ідентифікатори уповноважених осіб замовника та виконавця;</w:t>
      </w:r>
    </w:p>
    <w:p w:rsidR="006D34C8" w:rsidRPr="006D34C8" w:rsidRDefault="006D34C8" w:rsidP="006D34C8">
      <w:pPr>
        <w:rPr>
          <w:lang w:val="uk-UA"/>
        </w:rPr>
      </w:pPr>
      <w:r w:rsidRPr="006D34C8">
        <w:rPr>
          <w:lang w:val="en-US"/>
        </w:rPr>
        <w:t>Z</w:t>
      </w:r>
      <w:r w:rsidRPr="006D34C8">
        <w:rPr>
          <w:vertAlign w:val="subscript"/>
          <w:lang w:val="uk-UA"/>
        </w:rPr>
        <w:t>1</w:t>
      </w:r>
      <w:r w:rsidRPr="006D34C8">
        <w:rPr>
          <w:lang w:val="uk-UA"/>
        </w:rPr>
        <w:t xml:space="preserve">, </w:t>
      </w:r>
      <w:r w:rsidRPr="006D34C8">
        <w:rPr>
          <w:lang w:val="en-US"/>
        </w:rPr>
        <w:t>Z</w:t>
      </w:r>
      <w:r w:rsidRPr="006D34C8">
        <w:rPr>
          <w:vertAlign w:val="subscript"/>
          <w:lang w:val="uk-UA"/>
        </w:rPr>
        <w:t xml:space="preserve">2 – </w:t>
      </w:r>
      <w:r w:rsidRPr="006D34C8">
        <w:rPr>
          <w:lang w:val="uk-UA"/>
        </w:rPr>
        <w:t>зміст істотних умов договору (відповідно – замовника та виконавця);</w:t>
      </w:r>
    </w:p>
    <w:p w:rsidR="006D34C8" w:rsidRPr="006D34C8" w:rsidRDefault="006D34C8" w:rsidP="006D34C8">
      <w:pPr>
        <w:rPr>
          <w:lang w:val="uk-UA"/>
        </w:rPr>
      </w:pPr>
      <w:r w:rsidRPr="006D34C8">
        <w:rPr>
          <w:lang w:val="en-US"/>
        </w:rPr>
        <w:t>IU</w:t>
      </w:r>
      <w:r w:rsidRPr="006D34C8">
        <w:rPr>
          <w:lang w:val="uk-UA"/>
        </w:rPr>
        <w:t xml:space="preserve"> (</w:t>
      </w:r>
      <w:r w:rsidRPr="006D34C8">
        <w:rPr>
          <w:lang w:val="en-US"/>
        </w:rPr>
        <w:t>d</w:t>
      </w:r>
      <w:r w:rsidRPr="006D34C8">
        <w:rPr>
          <w:lang w:val="uk-UA"/>
        </w:rPr>
        <w:t xml:space="preserve">), </w:t>
      </w:r>
      <w:proofErr w:type="gramStart"/>
      <w:r w:rsidRPr="006D34C8">
        <w:rPr>
          <w:lang w:val="uk-UA"/>
        </w:rPr>
        <w:t>Ф</w:t>
      </w:r>
      <w:r w:rsidRPr="006D34C8">
        <w:rPr>
          <w:lang w:val="en-US"/>
        </w:rPr>
        <w:t>U</w:t>
      </w:r>
      <w:r w:rsidRPr="006D34C8">
        <w:rPr>
          <w:lang w:val="uk-UA"/>
        </w:rPr>
        <w:t>(</w:t>
      </w:r>
      <w:proofErr w:type="gramEnd"/>
      <w:r w:rsidRPr="006D34C8">
        <w:rPr>
          <w:lang w:val="en-US"/>
        </w:rPr>
        <w:t>d</w:t>
      </w:r>
      <w:r w:rsidRPr="006D34C8">
        <w:rPr>
          <w:lang w:val="uk-UA"/>
        </w:rPr>
        <w:t>) – відповідно інші та форс мажорні умови договору;</w:t>
      </w:r>
    </w:p>
    <w:p w:rsidR="006D34C8" w:rsidRPr="006D34C8" w:rsidRDefault="006D34C8" w:rsidP="006D34C8">
      <w:pPr>
        <w:rPr>
          <w:lang w:val="uk-UA"/>
        </w:rPr>
      </w:pPr>
      <w:r w:rsidRPr="006D34C8">
        <w:rPr>
          <w:lang w:val="en-US"/>
        </w:rPr>
        <w:t>UR</w:t>
      </w:r>
      <w:r w:rsidRPr="006D34C8">
        <w:rPr>
          <w:lang w:val="uk-UA"/>
        </w:rPr>
        <w:t xml:space="preserve"> – умови розірвання договору;</w:t>
      </w:r>
    </w:p>
    <w:p w:rsidR="006D34C8" w:rsidRPr="006D34C8" w:rsidRDefault="006D34C8" w:rsidP="006D34C8">
      <w:pPr>
        <w:rPr>
          <w:lang w:val="uk-UA"/>
        </w:rPr>
      </w:pPr>
      <w:r w:rsidRPr="006D34C8">
        <w:rPr>
          <w:lang w:val="en-US"/>
        </w:rPr>
        <w:t>UA</w:t>
      </w:r>
      <w:r w:rsidRPr="006D34C8">
        <w:rPr>
          <w:vertAlign w:val="subscript"/>
          <w:lang w:val="uk-UA"/>
        </w:rPr>
        <w:t>1</w:t>
      </w:r>
      <w:r w:rsidRPr="006D34C8">
        <w:rPr>
          <w:lang w:val="uk-UA"/>
        </w:rPr>
        <w:t xml:space="preserve">, </w:t>
      </w:r>
      <w:r w:rsidRPr="006D34C8">
        <w:rPr>
          <w:lang w:val="en-US"/>
        </w:rPr>
        <w:t>UA</w:t>
      </w:r>
      <w:r w:rsidRPr="006D34C8">
        <w:rPr>
          <w:vertAlign w:val="subscript"/>
          <w:lang w:val="uk-UA"/>
        </w:rPr>
        <w:t xml:space="preserve">2 – </w:t>
      </w:r>
      <w:r w:rsidRPr="006D34C8">
        <w:rPr>
          <w:lang w:val="uk-UA"/>
        </w:rPr>
        <w:t>відповідні юридичні адреси;</w:t>
      </w:r>
    </w:p>
    <w:p w:rsidR="006D34C8" w:rsidRPr="006D34C8" w:rsidRDefault="006D34C8" w:rsidP="006D34C8">
      <w:pPr>
        <w:rPr>
          <w:lang w:val="uk-UA"/>
        </w:rPr>
      </w:pPr>
      <w:r w:rsidRPr="006D34C8">
        <w:rPr>
          <w:lang w:val="en-US"/>
        </w:rPr>
        <w:t>BR</w:t>
      </w:r>
      <w:r w:rsidRPr="006D34C8">
        <w:rPr>
          <w:vertAlign w:val="subscript"/>
          <w:lang w:val="uk-UA"/>
        </w:rPr>
        <w:t>1</w:t>
      </w:r>
      <w:r w:rsidRPr="006D34C8">
        <w:rPr>
          <w:lang w:val="uk-UA"/>
        </w:rPr>
        <w:t xml:space="preserve">, </w:t>
      </w:r>
      <w:r w:rsidRPr="006D34C8">
        <w:rPr>
          <w:lang w:val="en-US"/>
        </w:rPr>
        <w:t>BR</w:t>
      </w:r>
      <w:r w:rsidRPr="006D34C8">
        <w:rPr>
          <w:vertAlign w:val="subscript"/>
          <w:lang w:val="uk-UA"/>
        </w:rPr>
        <w:t>2</w:t>
      </w:r>
      <w:r w:rsidRPr="006D34C8">
        <w:rPr>
          <w:lang w:val="uk-UA"/>
        </w:rPr>
        <w:t xml:space="preserve"> – відповідні банківські реквізити розрахунків сторін, гербові печатки, підписи або цифрові підписи уповноважених осіб сторін (</w:t>
      </w:r>
      <w:r w:rsidRPr="006D34C8">
        <w:rPr>
          <w:lang w:val="en-US"/>
        </w:rPr>
        <w:t>CP</w:t>
      </w:r>
      <w:r w:rsidRPr="006D34C8">
        <w:rPr>
          <w:vertAlign w:val="subscript"/>
          <w:lang w:val="uk-UA"/>
        </w:rPr>
        <w:t>1</w:t>
      </w:r>
      <w:r w:rsidRPr="006D34C8">
        <w:rPr>
          <w:lang w:val="uk-UA"/>
        </w:rPr>
        <w:t xml:space="preserve">, </w:t>
      </w:r>
      <w:r w:rsidRPr="006D34C8">
        <w:rPr>
          <w:lang w:val="en-US"/>
        </w:rPr>
        <w:t>CP</w:t>
      </w:r>
      <w:r w:rsidRPr="006D34C8">
        <w:rPr>
          <w:vertAlign w:val="subscript"/>
          <w:lang w:val="uk-UA"/>
        </w:rPr>
        <w:t>2</w:t>
      </w:r>
      <w:r w:rsidRPr="006D34C8">
        <w:rPr>
          <w:lang w:val="uk-UA"/>
        </w:rPr>
        <w:t>).</w:t>
      </w:r>
    </w:p>
    <w:p w:rsidR="006D34C8" w:rsidRPr="006D34C8" w:rsidRDefault="006D34C8" w:rsidP="006D34C8">
      <w:pPr>
        <w:rPr>
          <w:lang w:val="uk-UA"/>
        </w:rPr>
      </w:pPr>
      <w:r w:rsidRPr="006D34C8">
        <w:rPr>
          <w:lang w:val="uk-UA"/>
        </w:rPr>
        <w:t xml:space="preserve">Очевидно, що у конкретних випадках у різних галузях правочину, галузі взаємовідносин фізичних та юридичних осіб можуть реалізуватись деякі модифікації договорів з відповідною модифікацією характеристичного функціонала </w:t>
      </w:r>
      <w:r w:rsidRPr="006D34C8">
        <w:rPr>
          <w:lang w:val="en-US"/>
        </w:rPr>
        <w:t>X</w:t>
      </w:r>
      <w:r w:rsidRPr="006D34C8">
        <w:rPr>
          <w:lang w:val="uk-UA"/>
        </w:rPr>
        <w:t>(</w:t>
      </w:r>
      <w:r w:rsidRPr="006D34C8">
        <w:rPr>
          <w:lang w:val="en-US"/>
        </w:rPr>
        <w:t>d</w:t>
      </w:r>
      <w:r w:rsidRPr="006D34C8">
        <w:rPr>
          <w:lang w:val="uk-UA"/>
        </w:rPr>
        <w:t xml:space="preserve">). При цьому комп’ютерний набір, реєстрація на фізичних </w:t>
      </w:r>
      <w:r w:rsidRPr="006D34C8">
        <w:rPr>
          <w:lang w:val="uk-UA"/>
        </w:rPr>
        <w:lastRenderedPageBreak/>
        <w:t xml:space="preserve">носіях (оптичні диски, флеш-пам’ять, тверда копія), передавання тексту договору по телекомунікація та комп’ютерних мережах та архівація договору правомірно може класифікуватись як юридичний документ – файл або фрейм), який ідентифікується сукупністю юридично правильно оформленою сукупністю його інформаційних компонентів, що введені у характеристичний функціонал </w:t>
      </w:r>
      <w:r w:rsidRPr="006D34C8">
        <w:rPr>
          <w:lang w:val="en-US"/>
        </w:rPr>
        <w:t>X</w:t>
      </w:r>
      <w:r w:rsidRPr="006D34C8">
        <w:rPr>
          <w:lang w:val="uk-UA"/>
        </w:rPr>
        <w:t>(</w:t>
      </w:r>
      <w:r w:rsidRPr="006D34C8">
        <w:rPr>
          <w:lang w:val="en-US"/>
        </w:rPr>
        <w:t>d</w:t>
      </w:r>
      <w:r w:rsidRPr="006D34C8">
        <w:rPr>
          <w:lang w:val="uk-UA"/>
        </w:rPr>
        <w:t>).</w:t>
      </w:r>
    </w:p>
    <w:p w:rsidR="006D34C8" w:rsidRPr="006D34C8" w:rsidRDefault="006D34C8" w:rsidP="006D34C8">
      <w:pPr>
        <w:rPr>
          <w:lang w:val="uk-UA"/>
        </w:rPr>
      </w:pPr>
      <w:r w:rsidRPr="006D34C8">
        <w:rPr>
          <w:lang w:val="uk-UA"/>
        </w:rPr>
        <w:t xml:space="preserve">Виходячи з гіпотези, що всі інформаційні компоненти договору характеристичного функціонала </w:t>
      </w:r>
      <w:r w:rsidRPr="006D34C8">
        <w:rPr>
          <w:lang w:val="en-US"/>
        </w:rPr>
        <w:t>X</w:t>
      </w:r>
      <w:r w:rsidRPr="006D34C8">
        <w:rPr>
          <w:lang w:val="uk-UA"/>
        </w:rPr>
        <w:t>(</w:t>
      </w:r>
      <w:r w:rsidRPr="006D34C8">
        <w:rPr>
          <w:lang w:val="en-US"/>
        </w:rPr>
        <w:t>d</w:t>
      </w:r>
      <w:r w:rsidRPr="006D34C8">
        <w:rPr>
          <w:lang w:val="uk-UA"/>
        </w:rPr>
        <w:t>) є статистично незалежними можна оцінити інформаційних об’єм договору у вигляді інформаційної міри ентропії по Хартлі згідно виразу [5].</w:t>
      </w:r>
    </w:p>
    <w:p w:rsidR="006D34C8" w:rsidRPr="006D34C8" w:rsidRDefault="006D34C8" w:rsidP="006D34C8">
      <w:pPr>
        <w:rPr>
          <w:lang w:val="uk-UA"/>
        </w:rPr>
      </w:pPr>
      <w:r w:rsidRPr="006D34C8">
        <w:rPr>
          <w:lang w:val="uk-UA"/>
        </w:rPr>
        <w:object w:dxaOrig="2040" w:dyaOrig="765">
          <v:shape id="_x0000_i1025" type="#_x0000_t75" style="width:102pt;height:39pt" o:ole="">
            <v:imagedata r:id="rId7" o:title=""/>
          </v:shape>
          <o:OLEObject Type="Embed" ProgID="Equation.3" ShapeID="_x0000_i1025" DrawAspect="Content" ObjectID="_1506755203" r:id="rId8"/>
        </w:object>
      </w:r>
      <w:r w:rsidRPr="006D34C8">
        <w:rPr>
          <w:lang w:val="uk-UA"/>
        </w:rPr>
        <w:t>,</w:t>
      </w:r>
    </w:p>
    <w:p w:rsidR="006D34C8" w:rsidRPr="006D34C8" w:rsidRDefault="006D34C8" w:rsidP="006D34C8">
      <w:pPr>
        <w:rPr>
          <w:lang w:val="uk-UA"/>
        </w:rPr>
      </w:pPr>
      <w:r w:rsidRPr="006D34C8">
        <w:rPr>
          <w:lang w:val="uk-UA"/>
        </w:rPr>
        <w:t xml:space="preserve">де </w:t>
      </w:r>
      <w:r w:rsidRPr="006D34C8">
        <w:rPr>
          <w:lang w:val="en-US"/>
        </w:rPr>
        <w:t>k</w:t>
      </w:r>
      <w:r w:rsidRPr="006D34C8">
        <w:rPr>
          <w:lang w:val="uk-UA"/>
        </w:rPr>
        <w:t xml:space="preserve"> - </w:t>
      </w:r>
      <w:r w:rsidRPr="006D34C8">
        <w:rPr>
          <w:lang w:val="uk-UA"/>
        </w:rPr>
        <w:object w:dxaOrig="405" w:dyaOrig="405">
          <v:shape id="_x0000_i1026" type="#_x0000_t75" style="width:20pt;height:20pt" o:ole="">
            <v:imagedata r:id="rId9" o:title=""/>
          </v:shape>
          <o:OLEObject Type="Embed" ProgID="Equation.3" ShapeID="_x0000_i1026" DrawAspect="Content" ObjectID="_1506755204" r:id="rId10"/>
        </w:object>
      </w:r>
      <w:r w:rsidRPr="006D34C8">
        <w:rPr>
          <w:lang w:val="uk-UA"/>
        </w:rPr>
        <w:t xml:space="preserve"> - число незалежних інформаційних компонентів договору; </w:t>
      </w:r>
      <w:r w:rsidRPr="006D34C8">
        <w:rPr>
          <w:lang w:val="uk-UA"/>
        </w:rPr>
        <w:object w:dxaOrig="480" w:dyaOrig="540">
          <v:shape id="_x0000_i1027" type="#_x0000_t75" style="width:24pt;height:27pt" o:ole="">
            <v:imagedata r:id="rId11" o:title=""/>
          </v:shape>
          <o:OLEObject Type="Embed" ProgID="Equation.3" ShapeID="_x0000_i1027" DrawAspect="Content" ObjectID="_1506755205" r:id="rId12"/>
        </w:object>
      </w:r>
      <w:r w:rsidRPr="006D34C8">
        <w:rPr>
          <w:lang w:val="uk-UA"/>
        </w:rPr>
        <w:t xml:space="preserve"> - цілочисленна функція, з округленням до більшого цілого; </w:t>
      </w:r>
      <w:r w:rsidRPr="006D34C8">
        <w:rPr>
          <w:lang w:val="en-US"/>
        </w:rPr>
        <w:t>I</w:t>
      </w:r>
      <w:r w:rsidRPr="006D34C8">
        <w:rPr>
          <w:vertAlign w:val="subscript"/>
          <w:lang w:val="en-US"/>
        </w:rPr>
        <w:t>k</w:t>
      </w:r>
      <w:r w:rsidRPr="006D34C8">
        <w:rPr>
          <w:lang w:val="uk-UA"/>
        </w:rPr>
        <w:t xml:space="preserve"> – ентропія </w:t>
      </w:r>
      <w:r w:rsidRPr="006D34C8">
        <w:rPr>
          <w:lang w:val="en-US"/>
        </w:rPr>
        <w:t>k</w:t>
      </w:r>
      <w:r w:rsidRPr="006D34C8">
        <w:rPr>
          <w:lang w:val="uk-UA"/>
        </w:rPr>
        <w:t>-го інформаційного компонента договору, яка відповідає числу байта алфавітно-цифрових знаків тексту відповідного інформаційного компонента договору.</w:t>
      </w:r>
    </w:p>
    <w:p w:rsidR="006D34C8" w:rsidRPr="006D34C8" w:rsidRDefault="006D34C8" w:rsidP="006D34C8">
      <w:pPr>
        <w:rPr>
          <w:lang w:val="uk-UA"/>
        </w:rPr>
      </w:pPr>
      <w:r w:rsidRPr="006D34C8">
        <w:rPr>
          <w:lang w:val="uk-UA"/>
        </w:rPr>
        <w:t xml:space="preserve">Оскільки ідентифікатори уповноважених осіб замовника та виконавця в інформаційних компонентах договору </w:t>
      </w:r>
      <w:r w:rsidRPr="006D34C8">
        <w:rPr>
          <w:lang w:val="en-US"/>
        </w:rPr>
        <w:t>I</w:t>
      </w:r>
      <w:r w:rsidRPr="006D34C8">
        <w:rPr>
          <w:vertAlign w:val="subscript"/>
          <w:lang w:val="uk-UA"/>
        </w:rPr>
        <w:t>1</w:t>
      </w:r>
      <w:r w:rsidRPr="006D34C8">
        <w:rPr>
          <w:lang w:val="uk-UA"/>
        </w:rPr>
        <w:t xml:space="preserve">, </w:t>
      </w:r>
      <w:r w:rsidRPr="006D34C8">
        <w:rPr>
          <w:lang w:val="en-US"/>
        </w:rPr>
        <w:t>I</w:t>
      </w:r>
      <w:r w:rsidRPr="006D34C8">
        <w:rPr>
          <w:vertAlign w:val="subscript"/>
          <w:lang w:val="uk-UA"/>
        </w:rPr>
        <w:t xml:space="preserve">2 </w:t>
      </w:r>
      <w:r w:rsidRPr="006D34C8">
        <w:rPr>
          <w:lang w:val="uk-UA"/>
        </w:rPr>
        <w:t xml:space="preserve">та відповідних їм юридичних адресам </w:t>
      </w:r>
      <w:r w:rsidRPr="006D34C8">
        <w:rPr>
          <w:lang w:val="en-US"/>
        </w:rPr>
        <w:t>UA</w:t>
      </w:r>
      <w:r w:rsidRPr="006D34C8">
        <w:rPr>
          <w:vertAlign w:val="subscript"/>
          <w:lang w:val="uk-UA"/>
        </w:rPr>
        <w:t>1</w:t>
      </w:r>
      <w:r w:rsidRPr="006D34C8">
        <w:rPr>
          <w:lang w:val="uk-UA"/>
        </w:rPr>
        <w:t xml:space="preserve">, </w:t>
      </w:r>
      <w:r w:rsidRPr="006D34C8">
        <w:rPr>
          <w:lang w:val="en-US"/>
        </w:rPr>
        <w:t>UA</w:t>
      </w:r>
      <w:r w:rsidRPr="006D34C8">
        <w:rPr>
          <w:vertAlign w:val="subscript"/>
          <w:lang w:val="uk-UA"/>
        </w:rPr>
        <w:t>2</w:t>
      </w:r>
      <w:r w:rsidRPr="006D34C8">
        <w:rPr>
          <w:lang w:val="uk-UA"/>
        </w:rPr>
        <w:t xml:space="preserve">, а також підписам </w:t>
      </w:r>
      <w:r w:rsidRPr="006D34C8">
        <w:rPr>
          <w:lang w:val="en-US"/>
        </w:rPr>
        <w:t>CP</w:t>
      </w:r>
      <w:r w:rsidRPr="006D34C8">
        <w:rPr>
          <w:vertAlign w:val="subscript"/>
          <w:lang w:val="uk-UA"/>
        </w:rPr>
        <w:t>1</w:t>
      </w:r>
      <w:r w:rsidRPr="006D34C8">
        <w:rPr>
          <w:lang w:val="uk-UA"/>
        </w:rPr>
        <w:t xml:space="preserve">, </w:t>
      </w:r>
      <w:r w:rsidRPr="006D34C8">
        <w:rPr>
          <w:lang w:val="en-US"/>
        </w:rPr>
        <w:t>CP</w:t>
      </w:r>
      <w:r w:rsidRPr="006D34C8">
        <w:rPr>
          <w:vertAlign w:val="subscript"/>
          <w:lang w:val="uk-UA"/>
        </w:rPr>
        <w:t>2</w:t>
      </w:r>
      <w:r w:rsidRPr="006D34C8">
        <w:rPr>
          <w:lang w:val="uk-UA"/>
        </w:rPr>
        <w:t xml:space="preserve"> повинні бути ідентичними та взаємозалежними, тобто: </w:t>
      </w:r>
    </w:p>
    <w:p w:rsidR="006D34C8" w:rsidRPr="006D34C8" w:rsidRDefault="006D34C8" w:rsidP="006D34C8">
      <w:pPr>
        <w:rPr>
          <w:vertAlign w:val="subscript"/>
          <w:lang w:val="en-US"/>
        </w:rPr>
      </w:pPr>
      <w:r w:rsidRPr="006D34C8">
        <w:rPr>
          <w:lang w:val="en-US"/>
        </w:rPr>
        <w:t>I</w:t>
      </w:r>
      <w:r w:rsidRPr="006D34C8">
        <w:rPr>
          <w:vertAlign w:val="subscript"/>
          <w:lang w:val="en-US"/>
        </w:rPr>
        <w:t>1</w:t>
      </w:r>
      <w:r w:rsidRPr="006D34C8">
        <w:rPr>
          <w:lang w:val="uk-UA"/>
        </w:rPr>
        <w:t xml:space="preserve">:= </w:t>
      </w:r>
      <w:r w:rsidRPr="006D34C8">
        <w:rPr>
          <w:lang w:val="en-US"/>
        </w:rPr>
        <w:t>UA</w:t>
      </w:r>
      <w:r w:rsidRPr="006D34C8">
        <w:rPr>
          <w:vertAlign w:val="subscript"/>
          <w:lang w:val="uk-UA"/>
        </w:rPr>
        <w:t>1</w:t>
      </w:r>
      <w:r w:rsidRPr="006D34C8">
        <w:rPr>
          <w:lang w:val="en-US"/>
        </w:rPr>
        <w:t>Λ CP</w:t>
      </w:r>
      <w:r w:rsidRPr="006D34C8">
        <w:rPr>
          <w:vertAlign w:val="subscript"/>
          <w:lang w:val="uk-UA"/>
        </w:rPr>
        <w:t>1</w:t>
      </w:r>
    </w:p>
    <w:p w:rsidR="006D34C8" w:rsidRPr="006D34C8" w:rsidRDefault="006D34C8" w:rsidP="006D34C8">
      <w:pPr>
        <w:rPr>
          <w:lang w:val="uk-UA"/>
        </w:rPr>
      </w:pPr>
      <w:r w:rsidRPr="006D34C8">
        <w:rPr>
          <w:lang w:val="en-US"/>
        </w:rPr>
        <w:t>I</w:t>
      </w:r>
      <w:r w:rsidRPr="006D34C8">
        <w:rPr>
          <w:vertAlign w:val="subscript"/>
          <w:lang w:val="en-US"/>
        </w:rPr>
        <w:t>2</w:t>
      </w:r>
      <w:r w:rsidRPr="006D34C8">
        <w:rPr>
          <w:lang w:val="uk-UA"/>
        </w:rPr>
        <w:t>:=</w:t>
      </w:r>
      <w:r w:rsidRPr="006D34C8">
        <w:rPr>
          <w:lang w:val="en-US"/>
        </w:rPr>
        <w:t xml:space="preserve"> UA</w:t>
      </w:r>
      <w:r w:rsidRPr="006D34C8">
        <w:rPr>
          <w:vertAlign w:val="subscript"/>
          <w:lang w:val="en-US"/>
        </w:rPr>
        <w:t>2</w:t>
      </w:r>
      <w:r w:rsidRPr="006D34C8">
        <w:rPr>
          <w:lang w:val="en-US"/>
        </w:rPr>
        <w:t>Λ CP</w:t>
      </w:r>
      <w:r w:rsidRPr="006D34C8">
        <w:rPr>
          <w:vertAlign w:val="subscript"/>
          <w:lang w:val="en-US"/>
        </w:rPr>
        <w:t>2</w:t>
      </w:r>
      <w:r w:rsidRPr="006D34C8">
        <w:rPr>
          <w:lang w:val="uk-UA"/>
        </w:rPr>
        <w:t>.</w:t>
      </w:r>
    </w:p>
    <w:p w:rsidR="006D34C8" w:rsidRPr="006D34C8" w:rsidRDefault="006D34C8" w:rsidP="006D34C8">
      <w:pPr>
        <w:rPr>
          <w:lang w:val="uk-UA"/>
        </w:rPr>
      </w:pPr>
      <w:r w:rsidRPr="006D34C8">
        <w:rPr>
          <w:lang w:val="uk-UA"/>
        </w:rPr>
        <w:t xml:space="preserve">Таким чином оцінка інформаційної ємності договору  </w:t>
      </w:r>
      <w:r w:rsidRPr="006D34C8">
        <w:rPr>
          <w:lang w:val="en-US"/>
        </w:rPr>
        <w:t>Id</w:t>
      </w:r>
      <w:r w:rsidRPr="006D34C8">
        <w:rPr>
          <w:lang w:val="uk-UA"/>
        </w:rPr>
        <w:t xml:space="preserve"> буде верхньою і може бути розрахована у вигляді числа байт, необхідних для його реєстрації, передавання та архівації на цифрових носіях або в серверних базах даних та знань.</w:t>
      </w:r>
    </w:p>
    <w:p w:rsidR="006D34C8" w:rsidRPr="006D34C8" w:rsidRDefault="006D34C8" w:rsidP="006D34C8">
      <w:pPr>
        <w:rPr>
          <w:b/>
          <w:lang w:val="uk-UA"/>
        </w:rPr>
      </w:pPr>
    </w:p>
    <w:p w:rsidR="006D34C8" w:rsidRPr="006D34C8" w:rsidRDefault="006D34C8" w:rsidP="006D34C8">
      <w:pPr>
        <w:rPr>
          <w:b/>
          <w:lang w:val="uk-UA"/>
        </w:rPr>
      </w:pPr>
      <w:r w:rsidRPr="006D34C8">
        <w:rPr>
          <w:b/>
          <w:lang w:val="uk-UA"/>
        </w:rPr>
        <w:t>Висновки</w:t>
      </w:r>
    </w:p>
    <w:p w:rsidR="006D34C8" w:rsidRPr="006D34C8" w:rsidRDefault="006D34C8" w:rsidP="006D34C8">
      <w:pPr>
        <w:rPr>
          <w:lang w:val="uk-UA"/>
        </w:rPr>
      </w:pPr>
      <w:r w:rsidRPr="006D34C8">
        <w:rPr>
          <w:lang w:val="uk-UA"/>
        </w:rPr>
        <w:t>Викладені концепції систематизації та класифікації інформаційних компонентів договорів, за якими виникає право власності є спробою формалізації та застосування інформаційних технологій у галузі юриспруденції взаємодії суб’єктів права та моделювання таких процесів у сучасному інформаційному суспільстві.</w:t>
      </w:r>
    </w:p>
    <w:p w:rsidR="006D34C8" w:rsidRPr="006D34C8" w:rsidRDefault="006D34C8" w:rsidP="006D34C8">
      <w:pPr>
        <w:rPr>
          <w:b/>
          <w:lang w:val="uk-UA"/>
        </w:rPr>
      </w:pPr>
      <w:r w:rsidRPr="006D34C8">
        <w:rPr>
          <w:b/>
          <w:lang w:val="uk-UA"/>
        </w:rPr>
        <w:t>Список використаних джерел:</w:t>
      </w:r>
    </w:p>
    <w:p w:rsidR="006D34C8" w:rsidRPr="006D34C8" w:rsidRDefault="006D34C8" w:rsidP="006D34C8">
      <w:pPr>
        <w:rPr>
          <w:lang w:val="uk-UA"/>
        </w:rPr>
      </w:pPr>
      <w:r w:rsidRPr="006D34C8">
        <w:rPr>
          <w:lang w:val="uk-UA"/>
        </w:rPr>
        <w:t>1.    Сергієнко І.В. Інформатика в України: становлення, розвиток, проблеми. – К.: Наукова думка, 1999. – 354с.</w:t>
      </w:r>
    </w:p>
    <w:p w:rsidR="006D34C8" w:rsidRPr="006D34C8" w:rsidRDefault="006D34C8" w:rsidP="006D34C8">
      <w:pPr>
        <w:rPr>
          <w:lang w:val="uk-UA"/>
        </w:rPr>
      </w:pPr>
      <w:r w:rsidRPr="006D34C8">
        <w:rPr>
          <w:lang w:val="uk-UA"/>
        </w:rPr>
        <w:t>2.   Журавський В.С. Україна на шляху до інформаційного суспільства/ В.С. Журавський, М.К. Родіонов, І.Б. Шиляєв; за заг. ред. М.З. Згуровського. – К.: ІВЦ «Видавництво «Політехніка», 2004. – 484с.</w:t>
      </w:r>
    </w:p>
    <w:p w:rsidR="006D34C8" w:rsidRPr="006D34C8" w:rsidRDefault="006D34C8" w:rsidP="006D34C8">
      <w:pPr>
        <w:rPr>
          <w:lang w:val="uk-UA"/>
        </w:rPr>
      </w:pPr>
      <w:r w:rsidRPr="006D34C8">
        <w:rPr>
          <w:lang w:val="uk-UA"/>
        </w:rPr>
        <w:t>3.   Марущак А.І. Інформаційне право: Доступ до інформації: Навчальний посібник. – К.: КНТ, 2007. – 532с.</w:t>
      </w:r>
    </w:p>
    <w:p w:rsidR="006D34C8" w:rsidRPr="006D34C8" w:rsidRDefault="006D34C8" w:rsidP="006D34C8">
      <w:pPr>
        <w:rPr>
          <w:lang w:val="uk-UA"/>
        </w:rPr>
      </w:pPr>
      <w:r w:rsidRPr="006D34C8">
        <w:rPr>
          <w:lang w:val="uk-UA"/>
        </w:rPr>
        <w:lastRenderedPageBreak/>
        <w:t>4.    Николайчук Я.М. Теорія джерел інформації. – Тернопіль: Тернограф, 2010. – 514с.</w:t>
      </w:r>
    </w:p>
    <w:p w:rsidR="006D34C8" w:rsidRPr="006D34C8" w:rsidRDefault="006D34C8" w:rsidP="006D34C8">
      <w:pPr>
        <w:rPr>
          <w:bCs/>
        </w:rPr>
      </w:pPr>
      <w:r w:rsidRPr="006D34C8">
        <w:rPr>
          <w:lang w:val="uk-UA"/>
        </w:rPr>
        <w:t xml:space="preserve">5.   </w:t>
      </w:r>
      <w:r w:rsidRPr="006D34C8">
        <w:rPr>
          <w:bCs/>
          <w:lang w:val="uk-UA"/>
        </w:rPr>
        <w:t>Денисова О</w:t>
      </w:r>
      <w:r w:rsidRPr="006D34C8">
        <w:rPr>
          <w:bCs/>
        </w:rPr>
        <w:t xml:space="preserve">.О. Інформаційні системи і технології в юридичній </w:t>
      </w:r>
      <w:r w:rsidRPr="006D34C8">
        <w:rPr>
          <w:bCs/>
          <w:lang w:val="uk-UA"/>
        </w:rPr>
        <w:t>діяльності</w:t>
      </w:r>
      <w:r w:rsidRPr="006D34C8">
        <w:rPr>
          <w:bCs/>
        </w:rPr>
        <w:t>. – К.: КНЕУ. – 2003. – 315 с.</w:t>
      </w:r>
    </w:p>
    <w:p w:rsidR="006D34C8" w:rsidRPr="006D34C8" w:rsidRDefault="006D34C8" w:rsidP="006D34C8">
      <w:r w:rsidRPr="006D34C8">
        <w:rPr>
          <w:lang w:val="uk-UA"/>
        </w:rPr>
        <w:t xml:space="preserve">6.   </w:t>
      </w:r>
      <w:r w:rsidRPr="006D34C8">
        <w:t xml:space="preserve">Николайчук Л.М., Безштанько О.П. Формалізація та інформатизація юридичних знань </w:t>
      </w:r>
      <w:proofErr w:type="gramStart"/>
      <w:r w:rsidRPr="006D34C8">
        <w:t>на</w:t>
      </w:r>
      <w:proofErr w:type="gramEnd"/>
      <w:r w:rsidRPr="006D34C8">
        <w:t xml:space="preserve"> </w:t>
      </w:r>
      <w:proofErr w:type="gramStart"/>
      <w:r w:rsidRPr="006D34C8">
        <w:t>основ</w:t>
      </w:r>
      <w:proofErr w:type="gramEnd"/>
      <w:r w:rsidRPr="006D34C8">
        <w:t>і продукційних моделей та графів взаємодії суб’єктів юриспруденції // Научно-теорет. Журнал «Искусственный интеллект. ІПШІ МОН і НАН України «Наука і освіта». -2008.- №4.- С.395-402.</w:t>
      </w:r>
    </w:p>
    <w:p w:rsidR="006D34C8" w:rsidRPr="006D34C8" w:rsidRDefault="006D34C8" w:rsidP="006D34C8">
      <w:pPr>
        <w:rPr>
          <w:lang w:val="uk-UA"/>
        </w:rPr>
      </w:pPr>
      <w:r w:rsidRPr="006D34C8">
        <w:rPr>
          <w:lang w:val="uk-UA"/>
        </w:rPr>
        <w:t>7.   Луць В.В. Контракти у підприємницькій діяльності: навч. посібник. – К.: Юрінком, 1999. – 556с.</w:t>
      </w:r>
    </w:p>
    <w:p w:rsidR="006D34C8" w:rsidRPr="006D34C8" w:rsidRDefault="006D34C8" w:rsidP="006D34C8">
      <w:pPr>
        <w:rPr>
          <w:lang w:val="uk-UA"/>
        </w:rPr>
      </w:pPr>
      <w:r w:rsidRPr="006D34C8">
        <w:rPr>
          <w:lang w:val="uk-UA"/>
        </w:rPr>
        <w:t>8.  Право власності в Україні: навч. посіб./ О.В. Дзера, Н.С. Кузнецова, О.А. Підопригора та ін.. – К.: Юрінком Інтер, 2000. – 816с.</w:t>
      </w:r>
    </w:p>
    <w:p w:rsidR="006D34C8" w:rsidRPr="006D34C8" w:rsidRDefault="006D34C8" w:rsidP="006D34C8">
      <w:pPr>
        <w:rPr>
          <w:lang w:val="uk-UA"/>
        </w:rPr>
      </w:pPr>
      <w:r w:rsidRPr="006D34C8">
        <w:rPr>
          <w:lang w:val="uk-UA"/>
        </w:rPr>
        <w:t>9.  Цивільне право. Практикум: навчальний посібник/ Відп.ред. Р.А. Майданик, Н.С. Кузнецова, О.В. Дзера. – К.: Всеукраїнська асоціація видавців «Правова єдність», 2008. – 624с.</w:t>
      </w:r>
    </w:p>
    <w:p w:rsidR="006D34C8" w:rsidRPr="006D34C8" w:rsidRDefault="006D34C8" w:rsidP="006D34C8">
      <w:pPr>
        <w:rPr>
          <w:lang w:val="uk-UA"/>
        </w:rPr>
      </w:pPr>
      <w:r w:rsidRPr="006D34C8">
        <w:rPr>
          <w:lang w:val="uk-UA"/>
        </w:rPr>
        <w:t>10. Брагинский М.М., Витрянский В.В. Договорное право. Общие положения. – М.: Статут, 1997. – 681с.</w:t>
      </w:r>
    </w:p>
    <w:p w:rsidR="0002783D" w:rsidRDefault="006D34C8" w:rsidP="006D34C8">
      <w:r w:rsidRPr="006D34C8">
        <w:rPr>
          <w:lang w:val="uk-UA"/>
        </w:rPr>
        <w:br w:type="page"/>
      </w:r>
      <w:bookmarkStart w:id="0" w:name="_GoBack"/>
      <w:bookmarkEnd w:id="0"/>
    </w:p>
    <w:sectPr w:rsidR="00027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8F"/>
    <w:rsid w:val="0002783D"/>
    <w:rsid w:val="006D34C8"/>
    <w:rsid w:val="00A1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4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4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6906</Characters>
  <Application>Microsoft Office Word</Application>
  <DocSecurity>0</DocSecurity>
  <Lines>57</Lines>
  <Paragraphs>16</Paragraphs>
  <ScaleCrop>false</ScaleCrop>
  <Company>WareZ Provider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2015-10-19T07:20:00Z</dcterms:created>
  <dcterms:modified xsi:type="dcterms:W3CDTF">2015-10-19T07:20:00Z</dcterms:modified>
</cp:coreProperties>
</file>