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2E" w:rsidRP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УДК: 316 Ковилова А.Ю. Національний авіаційний університет, Київ </w:t>
      </w:r>
    </w:p>
    <w:p w:rsidR="0031192E" w:rsidRP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p>
    <w:p w:rsidR="0031192E" w:rsidRP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СОЦІАЛЬНІ АСПЕКТИ ПРОБЛЕМИ ЖОРСТОКОГО ПОВОДЖЕННЯ З ДІТЬМИ В УКРАЇНІ</w:t>
      </w:r>
    </w:p>
    <w:p w:rsidR="0031192E" w:rsidRP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Захист прав та забезпечення найкращих інтересів дитини є базовим принципом, на якому має ґрунтуватися діяльність відповідних органів державної влади, державних і недержавних установ та інституцій (в тому числі, освітніх та медичних) України. В той же час насильство й жорстоке поводження щодо дітей є поширеним явищем: за даними, які надають Н. Романова, Т. </w:t>
      </w:r>
      <w:proofErr w:type="spellStart"/>
      <w:r w:rsidRPr="0031192E">
        <w:rPr>
          <w:rFonts w:ascii="Times New Roman" w:hAnsi="Times New Roman" w:cs="Times New Roman"/>
          <w:sz w:val="28"/>
          <w:szCs w:val="28"/>
        </w:rPr>
        <w:t>Семигіна</w:t>
      </w:r>
      <w:proofErr w:type="spellEnd"/>
      <w:r w:rsidRPr="0031192E">
        <w:rPr>
          <w:rFonts w:ascii="Times New Roman" w:hAnsi="Times New Roman" w:cs="Times New Roman"/>
          <w:sz w:val="28"/>
          <w:szCs w:val="28"/>
        </w:rPr>
        <w:t xml:space="preserve"> та В. Шевченко, близько 40% неповнолітніх вважають, що ця проблема є актуальною для нашої країни. Діти найчастіше зазнають жорстокості з боку ровесників, але кожна четверта дитина з тих, хто потерпав від насильства та знущання, зіткнулася з цим у власній родині. Н. Карпачова у своїй щорічній доповіді зазначає: норми українського законодавства поки що не повною мірою передбачають цілісний та дійовий механізм для ефективного забезпечення прав та інтересів дитини, які, на жаль порушуються щоденно. На жаль, складні життєві ситуації, внаслідок яких діти зазнають жахливих страждань, на сьогодні непоодинокі. Особливо це стосується так званих проблемних сімей. Більшість батьків у таких сім’ях досі вважають дитину своєю власністю і переконані, що мають право »робити з нею все, що заманеться»: бити, позбавляти неслухняну дитину їжі тощо. </w:t>
      </w:r>
    </w:p>
    <w:p w:rsidR="0031192E" w:rsidRP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Діти в українських родинах практично необізнані щодо можливостей захисту від жорстокого поводження і отримання допомоги; вони не звертаються до відповідних служб самостійно та майже не мають надії на те, що про їх скрутне становище повідомить хтось із дорослих. За кордоном, наприклад, більшість повідомлень про випадки насильства щодо дитини надходить від представників громади (як правило, сусідів та знайомих сім’ї) та вчителів, які спостерігають за станом своїх вихованців майже щодня. В Україні можна стверджувати наявність протилежної тенденції: освітяни (перш за все шкільна адміністрація) притримуються 154 позиції невтручання, та й діти не бажають звертатися до них за допомогою через недовіру та страх. </w:t>
      </w:r>
    </w:p>
    <w:p w:rsidR="0031192E" w:rsidRP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Так, у 2013 р. Центрами соціальних служб для сім’ї, дітей та молоді (ЦСССДМ) зафіксовано 3 341 звернення щодо насильства, з яких: </w:t>
      </w:r>
    </w:p>
    <w:p w:rsidR="0031192E" w:rsidRP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1) 2 495 звернень щодо сімей, в яких вчинено насильство або існує реальна загроза його вчинення (в цих сім’ях проживає 3 190 дітей); </w:t>
      </w:r>
    </w:p>
    <w:p w:rsidR="0031192E" w:rsidRP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2) 839 звернень щодо жорстокого поводження з дітьми (1 120 дітей, які постраждали від жорстокого поводження). Із загальної кількості звернень щодо жорстокого поводження з дітьми, ЦСССДМ направили до служб у справах дітей інформацію щодо 757 випадків. Окрім того, 38 осіб та 47 сімей (89 дітей) направлено до центрів соціально-психологічної допомоги.</w:t>
      </w:r>
    </w:p>
    <w:p w:rsidR="0031192E" w:rsidRP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lastRenderedPageBreak/>
        <w:t xml:space="preserve">Під соціальним супроводом ЦСССДМ перебувало 776 сімей, в яких проживає 1529 дітей, у яких існує проблема насильства в сім’ї або реальної загрози його вчинення (3,1% від загальної кількості сімей, що перебували під соціальним супроводом), з яких:  </w:t>
      </w:r>
    </w:p>
    <w:p w:rsidR="0031192E" w:rsidRPr="0031192E" w:rsidRDefault="0031192E" w:rsidP="0031192E">
      <w:pPr>
        <w:pStyle w:val="a3"/>
        <w:numPr>
          <w:ilvl w:val="0"/>
          <w:numId w:val="12"/>
        </w:numPr>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432 сім’ї (955 дітей) перебували під супроводом районних центрів СССДМ (з них 40 сімей (109 дітей) перебували під супроводом у фахівців, які працюють у філіях районних центрів);  </w:t>
      </w:r>
    </w:p>
    <w:p w:rsidR="0031192E" w:rsidRPr="0031192E" w:rsidRDefault="0031192E" w:rsidP="0031192E">
      <w:pPr>
        <w:pStyle w:val="a3"/>
        <w:numPr>
          <w:ilvl w:val="0"/>
          <w:numId w:val="12"/>
        </w:numPr>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197 сімей (300 дітей) перебували під супроводом міських центрів СССДМ; </w:t>
      </w:r>
    </w:p>
    <w:p w:rsidR="0031192E" w:rsidRPr="0031192E" w:rsidRDefault="0031192E" w:rsidP="0031192E">
      <w:pPr>
        <w:pStyle w:val="a3"/>
        <w:numPr>
          <w:ilvl w:val="0"/>
          <w:numId w:val="12"/>
        </w:numPr>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40 сімей (63 дітей) перебували під супроводом районних у містах центрів СССДМ;  </w:t>
      </w:r>
    </w:p>
    <w:p w:rsidR="0031192E" w:rsidRPr="0031192E" w:rsidRDefault="0031192E" w:rsidP="0031192E">
      <w:pPr>
        <w:pStyle w:val="a3"/>
        <w:numPr>
          <w:ilvl w:val="0"/>
          <w:numId w:val="12"/>
        </w:numPr>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23 сім’ї (23 дітей) перебували під супроводом селищних та 70 сімей (170 дітей) – сільських центрів.</w:t>
      </w:r>
    </w:p>
    <w:p w:rsidR="00C43461" w:rsidRP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 Як видно (і це підтверджують власними даними Н. Романова, Т.</w:t>
      </w:r>
      <w:proofErr w:type="spellStart"/>
      <w:r w:rsidRPr="0031192E">
        <w:rPr>
          <w:rFonts w:ascii="Times New Roman" w:hAnsi="Times New Roman" w:cs="Times New Roman"/>
          <w:sz w:val="28"/>
          <w:szCs w:val="28"/>
        </w:rPr>
        <w:t>Семигіна</w:t>
      </w:r>
      <w:proofErr w:type="spellEnd"/>
      <w:r w:rsidRPr="0031192E">
        <w:rPr>
          <w:rFonts w:ascii="Times New Roman" w:hAnsi="Times New Roman" w:cs="Times New Roman"/>
          <w:sz w:val="28"/>
          <w:szCs w:val="28"/>
        </w:rPr>
        <w:t xml:space="preserve"> та В. Шевченко), левова частка звернень з питань насильства у сім’ї надходить до міліції, працівники якої – такий висновок можна зробити, спираючись на дані державних соціальних служб – майже не передають до спеціально уповноваженого органу з питань попередження насильства в сім’ї інформацію щодо таких випадків (незважаючи на вимоги чинного законодавства). Кількість звернень громадян безпосередньо до ЦСССДМ, служби у справах дітей та до управлінь (відділів) сім’ї та молоді, становить в середньому 2–4% від загальної кількості звернень (з урахуванням 155 тих, що надходять до міліції). Потерпілі від насильства в сім’ї до інших організацій звертаються ще рідше (менше 2%).</w:t>
      </w:r>
    </w:p>
    <w:p w:rsid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Отже, насильство в сім’ї, зокрема стосовно дітей відзначається високою латентністю, тобто є неявною, прихованою проблемою. Іншою мовою, особи, які зазнають домашнього насильства, зазвичай або не знають, куди вони можуть звернутися по допомогу (за виключенням правоохоронних органів), або не схильні повною мірою використовувати ті можливості захисту та підтримки, які надають державні органи та служби. До цього можна додати, що випадки, коли дитина зазнає жорстокого поводження поза сім’єю, за виключенням найбільш кричущих, також, як правило, залишаються поза полем зору відповідних органів та служб. </w:t>
      </w:r>
    </w:p>
    <w:p w:rsid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Важливою умовою успішності роботи відповідних служб є довіра дитини до фахівця, створення ним сприятливої психологічної атмосфери, але встановлення єдності з постраждалою дитиною є складним завданням. Зазвичай, дитина не звертається по допомогу самостійно, і це ставить її в залежне становище щодо дорослих людей, перш за все членів власної родини. Спільна робота з фахівцем може сприйматися дитиною як вступ до ще одного «таємного зв’язку», сприяти формуванню опору до цієї взаємодії та виникненню страхів, оскільки життєвий досвід навчив дитину розглядати </w:t>
      </w:r>
      <w:r w:rsidRPr="0031192E">
        <w:rPr>
          <w:rFonts w:ascii="Times New Roman" w:hAnsi="Times New Roman" w:cs="Times New Roman"/>
          <w:sz w:val="28"/>
          <w:szCs w:val="28"/>
        </w:rPr>
        <w:lastRenderedPageBreak/>
        <w:t xml:space="preserve">стосунки з дорослими крізь призму небезпеки або загрози. Крім того, протидія контакту з фахівцем може бути обумовлена відтворенням у пам’яті дитини негативних почуттів та переживань. </w:t>
      </w:r>
    </w:p>
    <w:p w:rsid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Отже, спеціальні органи соціального захисту дітей у визначених законом випадках мають проводити дослідження, спрямовані на визначення чинників, що негативно впливають на розвиток дитини, вивчити особливості її виховання; має також бути обстежено її соціальне оточення. Ці дослідження проводяться соціальними, </w:t>
      </w:r>
      <w:proofErr w:type="spellStart"/>
      <w:r w:rsidRPr="0031192E">
        <w:rPr>
          <w:rFonts w:ascii="Times New Roman" w:hAnsi="Times New Roman" w:cs="Times New Roman"/>
          <w:sz w:val="28"/>
          <w:szCs w:val="28"/>
        </w:rPr>
        <w:t>медико-психологічними</w:t>
      </w:r>
      <w:proofErr w:type="spellEnd"/>
      <w:r w:rsidRPr="0031192E">
        <w:rPr>
          <w:rFonts w:ascii="Times New Roman" w:hAnsi="Times New Roman" w:cs="Times New Roman"/>
          <w:sz w:val="28"/>
          <w:szCs w:val="28"/>
        </w:rPr>
        <w:t xml:space="preserve"> та соціально-психологічними службами, визначеними консультаційними центрами. Вс</w:t>
      </w:r>
      <w:r>
        <w:rPr>
          <w:rFonts w:ascii="Times New Roman" w:hAnsi="Times New Roman" w:cs="Times New Roman"/>
          <w:sz w:val="28"/>
          <w:szCs w:val="28"/>
        </w:rPr>
        <w:t>і ці дані – висновки експертів-</w:t>
      </w:r>
      <w:r w:rsidRPr="0031192E">
        <w:rPr>
          <w:rFonts w:ascii="Times New Roman" w:hAnsi="Times New Roman" w:cs="Times New Roman"/>
          <w:sz w:val="28"/>
          <w:szCs w:val="28"/>
        </w:rPr>
        <w:t>психологів, медиків, педагогів, соціальних педагогів, засновані на неюридичних спеціальних знаннях, – можуть стати основою для винесення рішень щодо характеру та рівня втручання держави в життя родини, а також підтвердженням</w:t>
      </w:r>
      <w:r>
        <w:rPr>
          <w:rFonts w:ascii="Times New Roman" w:hAnsi="Times New Roman" w:cs="Times New Roman"/>
          <w:sz w:val="28"/>
          <w:szCs w:val="28"/>
        </w:rPr>
        <w:t xml:space="preserve"> активності </w:t>
      </w:r>
      <w:r w:rsidRPr="0031192E">
        <w:rPr>
          <w:rFonts w:ascii="Times New Roman" w:hAnsi="Times New Roman" w:cs="Times New Roman"/>
          <w:sz w:val="28"/>
          <w:szCs w:val="28"/>
        </w:rPr>
        <w:t xml:space="preserve">соціальних служб та правоохоронних органів в напрямку захисту дитини від жорстокого поводження та визначення ресурсного потенціалу сім’ї. </w:t>
      </w:r>
    </w:p>
    <w:p w:rsid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Ще однією функцією органів та служб, діяльність яких спрямовано на захист прав дітей є здійснення соціально-реабілітаційних заходів, спрямованих на надання допомоги особам, які перебувають у складних життєвих обставинах (в тому числі, які постраждали від насильства в сім’ї). Ця допомога надається шляхом раннього виявлення, обліку, соціального супроводу та надання соціальних послуг, спрямованих на захист прав людини та вирішення обставин, які призвели до сімейного неблагополуччя. </w:t>
      </w:r>
    </w:p>
    <w:p w:rsid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Потерпілі, крім безпосереднього захисту від жорстокості, потребують консультацій психолога, інформаційно-правової підтримки, забезпечення тимчасовим житлом, допомоги соціального працівника. Всі ці функції належать не правоохоронцям. Нажаль, за майже повної відсутності інфраструктури кризових центрів можна говорити лише про існування системи паліативних заходів допомоги постраждалим, які не є достатньо ефективними в сучасних умовах. Лише у половині випадків надані послуги, за оцінками дорослих клієнтів, позитивно впливають на стосунки в сім’ї, і лише кожен сьомий опитаний неповнолітній клієнт відзначив, що використовуватиме отриманні знання та навички у стосунках з оточенням. Більшість фахівців і клієнтів відзначають: служби враховують побажання користувачів послуг у межах наявних організаційних та людських ресурсів (а забезпечення кадрами складає окрему проблему), намагаються здійснювати власні функції на належному рівні. В той же час слід наголосити на недостатній кваліфікації значної більшості працівників соціальних служб у питаннях, пов’язаних із веденням випадків жорстокого поводження з дітьми. </w:t>
      </w:r>
    </w:p>
    <w:p w:rsidR="0031192E" w:rsidRPr="0031192E" w:rsidRDefault="0031192E" w:rsidP="0031192E">
      <w:pPr>
        <w:pStyle w:val="a3"/>
        <w:tabs>
          <w:tab w:val="left" w:pos="567"/>
          <w:tab w:val="left" w:pos="1134"/>
        </w:tabs>
        <w:spacing w:after="0"/>
        <w:ind w:left="0" w:firstLine="709"/>
        <w:jc w:val="both"/>
        <w:rPr>
          <w:rFonts w:ascii="Times New Roman" w:hAnsi="Times New Roman" w:cs="Times New Roman"/>
          <w:sz w:val="28"/>
          <w:szCs w:val="28"/>
        </w:rPr>
      </w:pPr>
      <w:r w:rsidRPr="0031192E">
        <w:rPr>
          <w:rFonts w:ascii="Times New Roman" w:hAnsi="Times New Roman" w:cs="Times New Roman"/>
          <w:sz w:val="28"/>
          <w:szCs w:val="28"/>
        </w:rPr>
        <w:t xml:space="preserve">Отже, нагальна необхідність створити комплексну модель профілактики жорстокого поводження з дітьми зумовлена передусім потребою в новій, більш ефективній системі реагування на насильство щодо дітей та його профілактики. </w:t>
      </w:r>
      <w:r w:rsidRPr="0031192E">
        <w:rPr>
          <w:rFonts w:ascii="Times New Roman" w:hAnsi="Times New Roman" w:cs="Times New Roman"/>
          <w:sz w:val="28"/>
          <w:szCs w:val="28"/>
        </w:rPr>
        <w:lastRenderedPageBreak/>
        <w:t>Головна мета всієї системи органів та служб, діяльність яких спрямована на попередження жорстокого поводження з дитиною, в тому числі в сім’ї – забезпечення найкращих інтересів дитини.</w:t>
      </w:r>
    </w:p>
    <w:sectPr w:rsidR="0031192E" w:rsidRPr="0031192E" w:rsidSect="00C0749D">
      <w:pgSz w:w="11906" w:h="16838"/>
      <w:pgMar w:top="850" w:right="850"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99"/>
    <w:multiLevelType w:val="hybridMultilevel"/>
    <w:tmpl w:val="4FEC88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3D40735"/>
    <w:multiLevelType w:val="hybridMultilevel"/>
    <w:tmpl w:val="73CAAB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76B087D"/>
    <w:multiLevelType w:val="hybridMultilevel"/>
    <w:tmpl w:val="C22EE8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F006AF6"/>
    <w:multiLevelType w:val="hybridMultilevel"/>
    <w:tmpl w:val="5972FB6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7B91F07"/>
    <w:multiLevelType w:val="hybridMultilevel"/>
    <w:tmpl w:val="213EC6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0F148D8"/>
    <w:multiLevelType w:val="hybridMultilevel"/>
    <w:tmpl w:val="810050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6DD43469"/>
    <w:multiLevelType w:val="hybridMultilevel"/>
    <w:tmpl w:val="C9FEAE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7368211A"/>
    <w:multiLevelType w:val="hybridMultilevel"/>
    <w:tmpl w:val="4B78C9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7EBC3F4E"/>
    <w:multiLevelType w:val="hybridMultilevel"/>
    <w:tmpl w:val="8558E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11"/>
  </w:num>
  <w:num w:numId="4">
    <w:abstractNumId w:val="0"/>
  </w:num>
  <w:num w:numId="5">
    <w:abstractNumId w:val="5"/>
  </w:num>
  <w:num w:numId="6">
    <w:abstractNumId w:val="10"/>
  </w:num>
  <w:num w:numId="7">
    <w:abstractNumId w:val="7"/>
  </w:num>
  <w:num w:numId="8">
    <w:abstractNumId w:val="1"/>
  </w:num>
  <w:num w:numId="9">
    <w:abstractNumId w:val="6"/>
  </w:num>
  <w:num w:numId="10">
    <w:abstractNumId w:val="4"/>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78CC"/>
    <w:rsid w:val="00064269"/>
    <w:rsid w:val="000D5809"/>
    <w:rsid w:val="000E5A5B"/>
    <w:rsid w:val="0015089A"/>
    <w:rsid w:val="00242C73"/>
    <w:rsid w:val="002A5E1F"/>
    <w:rsid w:val="002E1E34"/>
    <w:rsid w:val="0031192E"/>
    <w:rsid w:val="003577FA"/>
    <w:rsid w:val="003778CC"/>
    <w:rsid w:val="004E640F"/>
    <w:rsid w:val="0051068A"/>
    <w:rsid w:val="0052119C"/>
    <w:rsid w:val="0052156D"/>
    <w:rsid w:val="0052587E"/>
    <w:rsid w:val="00536016"/>
    <w:rsid w:val="005657C1"/>
    <w:rsid w:val="005706E7"/>
    <w:rsid w:val="00581754"/>
    <w:rsid w:val="005E430E"/>
    <w:rsid w:val="006175E9"/>
    <w:rsid w:val="00641403"/>
    <w:rsid w:val="006A44A5"/>
    <w:rsid w:val="006A7989"/>
    <w:rsid w:val="00700E81"/>
    <w:rsid w:val="00774A90"/>
    <w:rsid w:val="00795B6F"/>
    <w:rsid w:val="007A732F"/>
    <w:rsid w:val="007C572E"/>
    <w:rsid w:val="008B5D37"/>
    <w:rsid w:val="00903769"/>
    <w:rsid w:val="00926601"/>
    <w:rsid w:val="009E0F8C"/>
    <w:rsid w:val="00A303AF"/>
    <w:rsid w:val="00A46736"/>
    <w:rsid w:val="00A531B2"/>
    <w:rsid w:val="00A94921"/>
    <w:rsid w:val="00AD5FA2"/>
    <w:rsid w:val="00AF173A"/>
    <w:rsid w:val="00B33D4B"/>
    <w:rsid w:val="00B56D87"/>
    <w:rsid w:val="00BA0454"/>
    <w:rsid w:val="00BD5E09"/>
    <w:rsid w:val="00C0749D"/>
    <w:rsid w:val="00C43461"/>
    <w:rsid w:val="00C63667"/>
    <w:rsid w:val="00CA0BF8"/>
    <w:rsid w:val="00CA4D43"/>
    <w:rsid w:val="00D066C8"/>
    <w:rsid w:val="00D33AB5"/>
    <w:rsid w:val="00E27601"/>
    <w:rsid w:val="00E40044"/>
    <w:rsid w:val="00E70935"/>
    <w:rsid w:val="00E97CD9"/>
    <w:rsid w:val="00EE272D"/>
    <w:rsid w:val="00FA19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5266</Words>
  <Characters>3003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40</cp:revision>
  <dcterms:created xsi:type="dcterms:W3CDTF">2015-09-18T11:38:00Z</dcterms:created>
  <dcterms:modified xsi:type="dcterms:W3CDTF">2015-09-18T19:40:00Z</dcterms:modified>
</cp:coreProperties>
</file>