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tLeast"/>
      </w:pPr>
      <w:r>
        <w:rPr>
          <w:sz w:val="28"/>
          <w:szCs w:val="28"/>
          <w:rFonts w:ascii="Times New Roman" w:cs="Times New Roman" w:hAnsi="Times New Roman"/>
          <w:lang w:val="uk-UA"/>
        </w:rPr>
        <w:t>УДК 005.44:342(477)(043.2)</w:t>
      </w:r>
    </w:p>
    <w:p>
      <w:pPr>
        <w:pStyle w:val="style0"/>
        <w:jc w:val="right"/>
        <w:spacing w:after="0" w:before="0" w:line="360" w:lineRule="atLeast"/>
      </w:pPr>
      <w:r>
        <w:rPr>
          <w:sz w:val="28"/>
          <w:b/>
          <w:szCs w:val="28"/>
          <w:rFonts w:ascii="Times New Roman" w:cs="Times New Roman" w:hAnsi="Times New Roman"/>
          <w:lang w:val="uk-UA"/>
        </w:rPr>
        <w:t>Собкова В.В.</w:t>
      </w:r>
    </w:p>
    <w:p>
      <w:pPr>
        <w:pStyle w:val="style0"/>
        <w:jc w:val="right"/>
        <w:spacing w:after="0" w:before="0" w:line="360" w:lineRule="atLeast"/>
      </w:pPr>
      <w:r>
        <w:rPr>
          <w:sz w:val="28"/>
          <w:szCs w:val="28"/>
          <w:rFonts w:ascii="Times New Roman" w:cs="Times New Roman" w:hAnsi="Times New Roman"/>
          <w:lang w:val="uk-UA"/>
        </w:rPr>
        <w:t>старший викладач,</w:t>
      </w:r>
    </w:p>
    <w:p>
      <w:pPr>
        <w:pStyle w:val="style0"/>
        <w:jc w:val="right"/>
        <w:spacing w:after="0" w:before="0" w:line="360" w:lineRule="atLeast"/>
      </w:pPr>
      <w:r>
        <w:rPr>
          <w:sz w:val="28"/>
          <w:szCs w:val="28"/>
          <w:rFonts w:ascii="Times New Roman" w:cs="Times New Roman" w:hAnsi="Times New Roman"/>
          <w:lang w:val="uk-UA"/>
        </w:rPr>
        <w:t>Юридичний інститут,</w:t>
      </w:r>
    </w:p>
    <w:p>
      <w:pPr>
        <w:pStyle w:val="style0"/>
        <w:jc w:val="right"/>
        <w:spacing w:after="0" w:before="0" w:line="360" w:lineRule="atLeast"/>
      </w:pPr>
      <w:r>
        <w:rPr>
          <w:sz w:val="28"/>
          <w:szCs w:val="28"/>
          <w:rFonts w:ascii="Times New Roman" w:cs="Times New Roman" w:hAnsi="Times New Roman"/>
          <w:lang w:val="uk-UA"/>
        </w:rPr>
        <w:t>Національний авіаційний університет, м. Київ</w:t>
      </w:r>
    </w:p>
    <w:p>
      <w:pPr>
        <w:pStyle w:val="style0"/>
        <w:jc w:val="center"/>
        <w:spacing w:after="0" w:before="0" w:line="360" w:lineRule="atLeast"/>
      </w:pPr>
      <w:r>
        <w:rPr>
          <w:sz w:val="28"/>
          <w:szCs w:val="28"/>
          <w:rFonts w:ascii="Times New Roman" w:cs="Times New Roman" w:hAnsi="Times New Roman"/>
          <w:lang w:val="uk-UA"/>
        </w:rPr>
        <w:t>Вплив процесів глобалізації на правову систему України</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Швидкий розвиток інформаційних технологій та утворення великих міжнаціональних монополій призвело до прискорення процесу всесвітньої економічної, політичної та культурної інтеграції та уніфікації, а саме процесу, який називається глобалізацією.  Термін «глобалізація» з’явився в 60-х роках ХХ століття і здебільшого вживався економістами для визначення процесу своєрідного розмивання кордонів між державами при формуванні єдиного глобального ринку, результатами чого стає формування єдиної економічної зони. Сутність глобалізації зводиться до постулювання неминучості повної планетарної інтеграції, переходу від багатоманітності держав, націй та культур до єдиної світової держави. Сьогодні глобалізація розглядається як складний багатовимірний комплекс різних процесів, які включають інтенсифікацію міждержавних економічних, політичних, соціальних, культурних зв’язків, трансформацію світової економіки і формування глобальних ринків, широке поширення західної системи ліберально-демократичних цінностей і одночасно посилення їх не сприйняття та ін. А різні аспекти глобалізації, в тому числі і правові, які проявили себе не так виразно, як економічні, стали об’єктами найсучасніших наукових досліджень. </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Правова глобалізація передбачає формування наднаціональної системи правового регулювання суспільного життя. На практиці це означає передусім адаптацію національного законодавства до узгоджених міжнародних правових норм і правил, надання пріоритету міжнародного законодавства над національним. Відбувається уніфікація чинного національного законодавства, формується універсальне (загальне) міжнародне та регіональне право. </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Вивчення правових аспектів глобалізації та аналіз змін, які відбуваються в правовій сфері життя є наразі актуальним для сьогодення, оскільки виникає необхідність пошуку та розробки концепцій та правових важелів впливу на зміни та проблеми, які виникають та протікають в процесі глобалізації. </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Глобалізація є історичним процесом, який розвивається протягом століть і ще досі не завершився. Яскравим її прикладом є об’єднання європейських держав та створення впливових міждержавних організацій, таких як Організація Об’єднаних Націй, Європейський Союз, Рада Європи. Україна проголосила стратегічним напрямком свого розвитку входження до європейського простору. У 1995 році Україна набула членства у Раді Європи і планує здобути статус асоційованого члена Європейського Союзу. </w:t>
      </w:r>
    </w:p>
    <w:p>
      <w:pPr>
        <w:pStyle w:val="style0"/>
        <w:jc w:val="both"/>
        <w:ind w:firstLine="567" w:left="0" w:right="0"/>
        <w:spacing w:after="0" w:before="0" w:line="360" w:lineRule="atLeast"/>
      </w:pPr>
      <w:r>
        <w:rPr>
          <w:sz w:val="28"/>
          <w:szCs w:val="28"/>
          <w:rFonts w:ascii="Times New Roman" w:cs="Times New Roman" w:hAnsi="Times New Roman"/>
          <w:lang w:val="uk-UA"/>
        </w:rPr>
        <w:t>Важливим напрямом правової інтеграції України до ЄС є адаптація законодавства України до законодавства ЄС, забезпечення прав людини. Така адаптація передбачає зближення із сучасною європейською системою права; вона передбачає реформування правової системи України, поступово приведення її у відповідність до європейських стандартів [1; 220].</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Правова система – основа держави, яка складається із комплексу взаємозалежних і узгоджених юридичних засобів, які призначені для регулювання суспільних відносин. З однієї сторони правова система упорядковує суспільні процеси, а з іншої – формується і розвивається під впливом цих процесів. Здається, що потенціал правової системи в упорядковуванні і забезпеченні управління глобалізацій ними процесами досить великий. </w:t>
      </w:r>
    </w:p>
    <w:p>
      <w:pPr>
        <w:pStyle w:val="style0"/>
        <w:jc w:val="both"/>
        <w:ind w:firstLine="567" w:left="0" w:right="0"/>
        <w:spacing w:after="0" w:before="0" w:line="360" w:lineRule="atLeast"/>
      </w:pPr>
      <w:r>
        <w:rPr>
          <w:sz w:val="28"/>
          <w:szCs w:val="28"/>
          <w:rFonts w:ascii="Times New Roman" w:cs="Times New Roman" w:hAnsi="Times New Roman"/>
          <w:lang w:val="uk-UA"/>
        </w:rPr>
        <w:t>Важливу роль в правовій системі відіграє її нормативний компонент, а саме сукупність правових норм і принципів, об’єднаних в інститути і галузі права, а також сукупність їх джерел (форм), і перш за все, система нормативно-правових актів. Законодавство відіграє важливу роль в правовій системі, забезпечуючи узгоджену взаємодію всіх її компонентів – правосвідомості і правової культури, правотворчості і реалізації права, правових відносин і суб’єктів права та ін.</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Нормативний компонент правової системи є початковою ланкою в механізмі правового регулювання суспільних відносин, тому він один з перших зазнав впливу від процесів глобалізації. Необхідно, в першу чергу, зазначити вплив даних процесів на джерела (форми) права. Так, наприклад, в країнах романо-германської правової системи, які в своїй більшості входять до Європейського Союзу,  домінуючим джерелом права є нормативно-правовий акт. Але, поряд з ним важливу роль почала відігравати судова практика, в тому числі і міжнародно-правова. У системі джерел права України головну роль відіграє нормативно-правовий акт. Але останнім часом наукова думка все частіше звертається до необхідності запровадження правового прецеденту як джерела (форми) права, оскільки завдяки йому українське право зможе адекватно та вчасно реагувати на суспільні процеси, які швидко та часто змінюються. </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Вплив норм міжнародного права на правову систему Україну відображається, в першу чергу в тому, що вони вводяться в дію ратифікаційним законом і набувають статусу норм національного права і підлягають відповідному застосуванню. По-друге, в разі колізії норм ратифікованого договору і норм національного права перші мають вищу силу і підлягають пріоритетному застосуванню. По-третє, забороняється вводити в право України і відповідно застосовувати договори, які суперечать Конституції України. При цьому фіксується, що належним чином ратифіковані міжнародні договори відповідають Конституції і посідають друге місце після неї як джерела правових норм, що підлягають застосуванню </w:t>
      </w:r>
      <w:r>
        <w:rPr>
          <w:sz w:val="28"/>
          <w:szCs w:val="28"/>
          <w:rFonts w:ascii="Times New Roman" w:cs="Times New Roman" w:hAnsi="Times New Roman"/>
          <w:lang w:val="en-US"/>
        </w:rPr>
        <w:t>[</w:t>
      </w:r>
      <w:r>
        <w:rPr>
          <w:sz w:val="28"/>
          <w:szCs w:val="28"/>
          <w:rFonts w:ascii="Times New Roman" w:cs="Times New Roman" w:hAnsi="Times New Roman"/>
        </w:rPr>
        <w:t>2</w:t>
      </w:r>
      <w:r>
        <w:rPr>
          <w:sz w:val="28"/>
          <w:szCs w:val="28"/>
          <w:rFonts w:ascii="Times New Roman" w:cs="Times New Roman" w:hAnsi="Times New Roman"/>
          <w:lang w:val="en-US"/>
        </w:rPr>
        <w:t>; 27]</w:t>
      </w:r>
      <w:r>
        <w:rPr>
          <w:sz w:val="28"/>
          <w:szCs w:val="28"/>
          <w:rFonts w:ascii="Times New Roman" w:cs="Times New Roman" w:hAnsi="Times New Roman"/>
          <w:lang w:val="uk-UA"/>
        </w:rPr>
        <w:t>.</w:t>
      </w:r>
    </w:p>
    <w:p>
      <w:pPr>
        <w:pStyle w:val="style0"/>
        <w:jc w:val="both"/>
        <w:ind w:firstLine="567" w:left="0" w:right="0"/>
        <w:spacing w:after="0" w:before="0" w:line="360" w:lineRule="atLeast"/>
      </w:pPr>
      <w:r>
        <w:rPr>
          <w:sz w:val="28"/>
          <w:szCs w:val="28"/>
          <w:rFonts w:ascii="Times New Roman" w:cs="Times New Roman" w:hAnsi="Times New Roman"/>
          <w:lang w:val="uk-UA"/>
        </w:rPr>
        <w:t xml:space="preserve">Отже, беззаперечно, що вплив процесів глобалізації знаходить своє відображення у становленні правової системи України. Одним з основних завдань, що стоять перед нашою державою, є перейняття передового досвіду побудови демократичної правової держави, досягнутого передовими країнами.  </w:t>
      </w:r>
    </w:p>
    <w:p>
      <w:pPr>
        <w:pStyle w:val="style0"/>
        <w:jc w:val="center"/>
        <w:ind w:firstLine="567" w:left="0" w:right="0"/>
        <w:spacing w:after="0" w:before="0" w:line="360" w:lineRule="atLeast"/>
      </w:pPr>
      <w:r>
        <w:rPr>
          <w:sz w:val="28"/>
          <w:szCs w:val="28"/>
          <w:rFonts w:ascii="Times New Roman" w:cs="Times New Roman" w:hAnsi="Times New Roman"/>
          <w:lang w:val="uk-UA"/>
        </w:rPr>
        <w:t>Література</w:t>
      </w:r>
    </w:p>
    <w:p>
      <w:pPr>
        <w:pStyle w:val="style21"/>
        <w:numPr>
          <w:ilvl w:val="0"/>
          <w:numId w:val="1"/>
        </w:numPr>
        <w:jc w:val="both"/>
        <w:ind w:hanging="0" w:left="0" w:right="0"/>
        <w:spacing w:after="0" w:before="0" w:line="360" w:lineRule="atLeast"/>
      </w:pPr>
      <w:r>
        <w:rPr>
          <w:sz w:val="28"/>
          <w:szCs w:val="28"/>
          <w:rFonts w:ascii="Times New Roman" w:cs="Times New Roman" w:hAnsi="Times New Roman"/>
          <w:lang w:val="uk-UA"/>
        </w:rPr>
        <w:t>Луць Л.А. Європейські міждержавні правові системи та проблеми інтеграції з ними правової системи України (теоретичні аспекти)</w:t>
      </w:r>
      <w:r>
        <w:rPr>
          <w:sz w:val="28"/>
          <w:szCs w:val="28"/>
          <w:rFonts w:ascii="Times New Roman" w:cs="Times New Roman" w:eastAsia="TimesNewRomanPSMT" w:hAnsi="Times New Roman"/>
          <w:lang w:val="uk-UA"/>
        </w:rPr>
        <w:t>: монографія – К.: Ін-т держави і права ім. В. М. Корецького НАН України, 2003. – 304 с.</w:t>
      </w:r>
    </w:p>
    <w:p>
      <w:pPr>
        <w:pStyle w:val="style21"/>
        <w:numPr>
          <w:ilvl w:val="0"/>
          <w:numId w:val="1"/>
        </w:numPr>
        <w:jc w:val="both"/>
        <w:ind w:hanging="0" w:left="0" w:right="0"/>
        <w:spacing w:after="0" w:before="0" w:line="360" w:lineRule="atLeast"/>
      </w:pPr>
      <w:r>
        <w:rPr>
          <w:sz w:val="28"/>
          <w:szCs w:val="28"/>
          <w:rFonts w:ascii="Times New Roman" w:cs="Times New Roman" w:hAnsi="Times New Roman"/>
          <w:lang w:val="uk-UA"/>
        </w:rPr>
        <w:t>Євінтов В. Пряме застосування міжнародних стандартів прав людини (коментар до статті 9 Конституції України) // Український часопис прав людини. – К., 1998. –  № 1.</w:t>
      </w:r>
    </w:p>
    <w:p>
      <w:pPr>
        <w:pStyle w:val="style21"/>
        <w:numPr>
          <w:ilvl w:val="0"/>
          <w:numId w:val="1"/>
        </w:numPr>
        <w:jc w:val="both"/>
        <w:ind w:hanging="0" w:left="0" w:right="0"/>
        <w:spacing w:after="0" w:before="0" w:line="360" w:lineRule="atLeast"/>
      </w:pPr>
      <w:r>
        <w:rPr>
          <w:sz w:val="28"/>
          <w:szCs w:val="28"/>
          <w:rFonts w:ascii="Times New Roman" w:cs="Times New Roman" w:hAnsi="Times New Roman"/>
          <w:lang w:val="uk-UA"/>
        </w:rPr>
        <w:t>Трансформація правової системи України: Євроінтеграційний вимір / В.Д.Гвоздецький, О.Г. Мурашин, М.Г. Патей-Братасюк [та ін.].; за заг. ред. В.Д.Гвоздецького; МВС України, Акад. упр. МВС. – К., Логос, 2009. – 379с.</w:t>
      </w:r>
    </w:p>
    <w:sectPr>
      <w:formProt w:val="off"/>
      <w:pgSz w:h="16838" w:w="11906"/>
      <w:textDirection w:val="lrTb"/>
      <w:pgNumType w:fmt="decimal"/>
      <w:type w:val="nextPage"/>
      <w:pgMar w:bottom="851" w:left="1134" w:right="851" w:top="85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975" w:left="2109"/>
      </w:pPr>
    </w:lvl>
    <w:lvl w:ilvl="1">
      <w:start w:val="1"/>
      <w:numFmt w:val="lowerLetter"/>
      <w:lvlJc w:val="left"/>
      <w:lvlText w:val="%2."/>
      <w:pPr>
        <w:ind w:hanging="360" w:left="2007"/>
      </w:pPr>
    </w:lvl>
    <w:lvl w:ilvl="2">
      <w:start w:val="1"/>
      <w:numFmt w:val="lowerRoman"/>
      <w:lvlJc w:val="right"/>
      <w:lvlText w:val="%2.%3."/>
      <w:pPr>
        <w:ind w:hanging="180" w:left="2727"/>
      </w:pPr>
    </w:lvl>
    <w:lvl w:ilvl="3">
      <w:start w:val="1"/>
      <w:numFmt w:val="decimal"/>
      <w:lvlJc w:val="left"/>
      <w:lvlText w:val="%2.%3.%4."/>
      <w:pPr>
        <w:ind w:hanging="360" w:left="3447"/>
      </w:pPr>
    </w:lvl>
    <w:lvl w:ilvl="4">
      <w:start w:val="1"/>
      <w:numFmt w:val="lowerLetter"/>
      <w:lvlJc w:val="left"/>
      <w:lvlText w:val="%2.%3.%4.%5."/>
      <w:pPr>
        <w:ind w:hanging="360" w:left="4167"/>
      </w:pPr>
    </w:lvl>
    <w:lvl w:ilvl="5">
      <w:start w:val="1"/>
      <w:numFmt w:val="lowerRoman"/>
      <w:lvlJc w:val="right"/>
      <w:lvlText w:val="%2.%3.%4.%5.%6."/>
      <w:pPr>
        <w:ind w:hanging="180" w:left="4887"/>
      </w:pPr>
    </w:lvl>
    <w:lvl w:ilvl="6">
      <w:start w:val="1"/>
      <w:numFmt w:val="decimal"/>
      <w:lvlJc w:val="left"/>
      <w:lvlText w:val="%2.%3.%4.%5.%6.%7."/>
      <w:pPr>
        <w:ind w:hanging="360" w:left="5607"/>
      </w:pPr>
    </w:lvl>
    <w:lvl w:ilvl="7">
      <w:start w:val="1"/>
      <w:numFmt w:val="lowerLetter"/>
      <w:lvlJc w:val="left"/>
      <w:lvlText w:val="%2.%3.%4.%5.%6.%7.%8."/>
      <w:pPr>
        <w:ind w:hanging="360" w:left="6327"/>
      </w:pPr>
    </w:lvl>
    <w:lvl w:ilvl="8">
      <w:start w:val="1"/>
      <w:numFmt w:val="lowerRoman"/>
      <w:lvlJc w:val="right"/>
      <w:lvlText w:val="%2.%3.%4.%5.%6.%7.%8.%9."/>
      <w:pPr>
        <w:ind w:hanging="180" w:left="7047"/>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DejaVu Sans" w:eastAsia="DejaVu Sans"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style>
  <w:style w:styleId="style19" w:type="paragraph">
    <w:name w:val="Название"/>
    <w:basedOn w:val="style0"/>
    <w:next w:val="style19"/>
    <w:pPr>
      <w:suppressLineNumbers/>
      <w:spacing w:after="120" w:before="120"/>
    </w:pPr>
    <w:rPr>
      <w:sz w:val="24"/>
      <w:i/>
      <w:szCs w:val="24"/>
      <w:iCs/>
    </w:rPr>
  </w:style>
  <w:style w:styleId="style20" w:type="paragraph">
    <w:name w:val="Указатель"/>
    <w:basedOn w:val="style0"/>
    <w:next w:val="style20"/>
    <w:pPr>
      <w:suppressLineNumbers/>
    </w:pPr>
    <w:rPr/>
  </w:style>
  <w:style w:styleId="style21" w:type="paragraph">
    <w:name w:val="List Paragraph"/>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548</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2012-01-11T12:49:00.00Z</dcterms:created>
  <dc:creator>Максим</dc:creator>
  <cp:lastModifiedBy>zvikk </cp:lastModifiedBy>
  <dcterms:modified xsi:type="dcterms:W3CDTF">2013-06-08T14:20:41.00Z</dcterms:modified>
  <cp:revision>12</cp:revision>
</cp:coreProperties>
</file>