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E9" w:rsidRDefault="00D60E7D" w:rsidP="00D878A3">
      <w:pPr>
        <w:jc w:val="left"/>
        <w:rPr>
          <w:rFonts w:ascii="Times New Roman" w:hAnsi="Times New Roman"/>
          <w:b/>
          <w:sz w:val="28"/>
          <w:szCs w:val="28"/>
        </w:rPr>
      </w:pPr>
      <w:r w:rsidRPr="00D60E7D">
        <w:rPr>
          <w:rFonts w:ascii="Times New Roman" w:hAnsi="Times New Roman"/>
          <w:sz w:val="28"/>
          <w:szCs w:val="28"/>
        </w:rPr>
        <w:t>УДК</w:t>
      </w:r>
      <w:r w:rsidR="00B04E39">
        <w:rPr>
          <w:rFonts w:ascii="Times New Roman" w:hAnsi="Times New Roman"/>
          <w:sz w:val="28"/>
          <w:szCs w:val="28"/>
        </w:rPr>
        <w:t xml:space="preserve"> 347.763.1                                                                                    </w:t>
      </w:r>
      <w:r w:rsidR="00CC33E9">
        <w:rPr>
          <w:rFonts w:ascii="Times New Roman" w:hAnsi="Times New Roman"/>
          <w:b/>
          <w:sz w:val="28"/>
          <w:szCs w:val="28"/>
        </w:rPr>
        <w:t>Омельченко Г. В.</w:t>
      </w:r>
    </w:p>
    <w:p w:rsidR="00CC33E9" w:rsidRPr="00CC33E9" w:rsidRDefault="00CC33E9" w:rsidP="00CC33E9">
      <w:pPr>
        <w:jc w:val="right"/>
        <w:rPr>
          <w:rFonts w:ascii="Times New Roman" w:hAnsi="Times New Roman"/>
          <w:sz w:val="28"/>
          <w:szCs w:val="28"/>
        </w:rPr>
      </w:pPr>
      <w:r w:rsidRPr="00CC33E9">
        <w:rPr>
          <w:rFonts w:ascii="Times New Roman" w:hAnsi="Times New Roman"/>
          <w:sz w:val="28"/>
          <w:szCs w:val="28"/>
        </w:rPr>
        <w:t>провідний фахівець,</w:t>
      </w:r>
    </w:p>
    <w:p w:rsidR="00CC33E9" w:rsidRPr="00CC33E9" w:rsidRDefault="00CC33E9" w:rsidP="00CC33E9">
      <w:pPr>
        <w:jc w:val="right"/>
        <w:rPr>
          <w:rFonts w:ascii="Times New Roman" w:hAnsi="Times New Roman"/>
          <w:sz w:val="28"/>
          <w:szCs w:val="28"/>
        </w:rPr>
      </w:pPr>
      <w:r w:rsidRPr="00CC33E9">
        <w:rPr>
          <w:rFonts w:ascii="Times New Roman" w:hAnsi="Times New Roman"/>
          <w:sz w:val="28"/>
          <w:szCs w:val="28"/>
        </w:rPr>
        <w:t>Національний авіаційний університет, м. Київ</w:t>
      </w:r>
    </w:p>
    <w:p w:rsidR="004B179E" w:rsidRDefault="00BC5997" w:rsidP="00BC5997">
      <w:pPr>
        <w:spacing w:before="120" w:after="12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Особливості та специфіка транспортних</w:t>
      </w:r>
      <w:r w:rsidR="00DA1971" w:rsidRPr="00DA1971">
        <w:rPr>
          <w:rFonts w:ascii="Times New Roman" w:hAnsi="Times New Roman"/>
          <w:caps/>
          <w:sz w:val="28"/>
          <w:szCs w:val="28"/>
        </w:rPr>
        <w:t xml:space="preserve"> правовідносин</w:t>
      </w:r>
    </w:p>
    <w:p w:rsidR="00A7610A" w:rsidRPr="00395822" w:rsidRDefault="00A7610A" w:rsidP="00A7610A">
      <w:pPr>
        <w:tabs>
          <w:tab w:val="left" w:pos="0"/>
        </w:tabs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95822">
        <w:rPr>
          <w:rFonts w:ascii="Times New Roman" w:hAnsi="Times New Roman" w:cs="Times New Roman"/>
          <w:color w:val="000000"/>
          <w:sz w:val="28"/>
          <w:szCs w:val="28"/>
        </w:rPr>
        <w:t xml:space="preserve">Пріоритетною метою національної транспортної політики </w:t>
      </w:r>
      <w:r w:rsidR="00BC5997">
        <w:rPr>
          <w:rFonts w:ascii="Times New Roman" w:hAnsi="Times New Roman" w:cs="Times New Roman"/>
          <w:color w:val="000000"/>
          <w:sz w:val="28"/>
          <w:szCs w:val="28"/>
        </w:rPr>
        <w:t xml:space="preserve">в Україні на початку ХХІ століття </w:t>
      </w:r>
      <w:r w:rsidRPr="00395822">
        <w:rPr>
          <w:rFonts w:ascii="Times New Roman" w:hAnsi="Times New Roman" w:cs="Times New Roman"/>
          <w:color w:val="000000"/>
          <w:sz w:val="28"/>
          <w:szCs w:val="28"/>
        </w:rPr>
        <w:t xml:space="preserve">є розвиток ринку транспортних послуг, який </w:t>
      </w:r>
      <w:r w:rsidR="00BC5997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забезпечить економічний прогрес держави. Ринок транспортних послуг </w:t>
      </w:r>
      <w:r w:rsidRPr="00395822">
        <w:rPr>
          <w:rFonts w:ascii="Times New Roman" w:hAnsi="Times New Roman" w:cs="Times New Roman"/>
          <w:color w:val="000000"/>
          <w:sz w:val="28"/>
          <w:szCs w:val="28"/>
        </w:rPr>
        <w:t xml:space="preserve">можна визначити як систему врегульованих нормами права відносин, що складаються між учасниками </w:t>
      </w:r>
      <w:r w:rsidR="00395822" w:rsidRPr="00395822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транспортних послуг </w:t>
      </w:r>
      <w:r w:rsidRPr="00395822">
        <w:rPr>
          <w:rFonts w:ascii="Times New Roman" w:hAnsi="Times New Roman" w:cs="Times New Roman"/>
          <w:color w:val="000000"/>
          <w:sz w:val="28"/>
          <w:szCs w:val="28"/>
        </w:rPr>
        <w:t>та державою в особі уповноважених органів державної влади з приводу перевезення пасажирів, багажу та вантажів як на національному, так і на міжнародному рівні</w:t>
      </w:r>
      <w:r w:rsidR="001B1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CB5" w:rsidRPr="00DA197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1B1CB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B1CB5" w:rsidRPr="00DA197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3958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1CB5" w:rsidRPr="00DA1971" w:rsidRDefault="001B1CB5" w:rsidP="001B1CB5">
      <w:pPr>
        <w:pStyle w:val="Normal1"/>
        <w:spacing w:line="360" w:lineRule="auto"/>
        <w:ind w:firstLine="709"/>
        <w:rPr>
          <w:sz w:val="28"/>
          <w:szCs w:val="28"/>
          <w:lang w:val="uk-UA"/>
        </w:rPr>
      </w:pPr>
      <w:r w:rsidRPr="00DA1971">
        <w:rPr>
          <w:sz w:val="28"/>
          <w:szCs w:val="28"/>
          <w:lang w:val="uk-UA"/>
        </w:rPr>
        <w:t xml:space="preserve">Аналіз особливостей правового регулювання правовідносин у транспортній сфері проведений на основі норм наступних Законів України: “Про </w:t>
      </w:r>
      <w:proofErr w:type="spellStart"/>
      <w:r w:rsidRPr="00DA1971">
        <w:rPr>
          <w:sz w:val="28"/>
          <w:szCs w:val="28"/>
          <w:lang w:val="uk-UA"/>
        </w:rPr>
        <w:t>транспорт”</w:t>
      </w:r>
      <w:proofErr w:type="spellEnd"/>
      <w:r w:rsidRPr="00DA1971">
        <w:rPr>
          <w:sz w:val="28"/>
          <w:szCs w:val="28"/>
          <w:lang w:val="uk-UA"/>
        </w:rPr>
        <w:t xml:space="preserve">, “Про дорожній </w:t>
      </w:r>
      <w:proofErr w:type="spellStart"/>
      <w:r w:rsidRPr="00DA1971">
        <w:rPr>
          <w:sz w:val="28"/>
          <w:szCs w:val="28"/>
          <w:lang w:val="uk-UA"/>
        </w:rPr>
        <w:t>рух”</w:t>
      </w:r>
      <w:proofErr w:type="spellEnd"/>
      <w:r w:rsidRPr="00DA1971">
        <w:rPr>
          <w:sz w:val="28"/>
          <w:szCs w:val="28"/>
          <w:lang w:val="uk-UA"/>
        </w:rPr>
        <w:t xml:space="preserve">, “Про автомобільний </w:t>
      </w:r>
      <w:proofErr w:type="spellStart"/>
      <w:r w:rsidRPr="00DA1971">
        <w:rPr>
          <w:sz w:val="28"/>
          <w:szCs w:val="28"/>
          <w:lang w:val="uk-UA"/>
        </w:rPr>
        <w:t>транспорт”</w:t>
      </w:r>
      <w:proofErr w:type="spellEnd"/>
      <w:r w:rsidRPr="00DA1971">
        <w:rPr>
          <w:sz w:val="28"/>
          <w:szCs w:val="28"/>
          <w:lang w:val="uk-UA"/>
        </w:rPr>
        <w:t xml:space="preserve">, “Про залізничний </w:t>
      </w:r>
      <w:proofErr w:type="spellStart"/>
      <w:r w:rsidRPr="00DA1971">
        <w:rPr>
          <w:sz w:val="28"/>
          <w:szCs w:val="28"/>
          <w:lang w:val="uk-UA"/>
        </w:rPr>
        <w:t>транспорт”</w:t>
      </w:r>
      <w:proofErr w:type="spellEnd"/>
      <w:r w:rsidRPr="00DA1971">
        <w:rPr>
          <w:sz w:val="28"/>
          <w:szCs w:val="28"/>
          <w:lang w:val="uk-UA"/>
        </w:rPr>
        <w:t xml:space="preserve">, “Про трубопровідний </w:t>
      </w:r>
      <w:proofErr w:type="spellStart"/>
      <w:r w:rsidRPr="00DA1971">
        <w:rPr>
          <w:sz w:val="28"/>
          <w:szCs w:val="28"/>
          <w:lang w:val="uk-UA"/>
        </w:rPr>
        <w:t>транспорт”</w:t>
      </w:r>
      <w:proofErr w:type="spellEnd"/>
      <w:r w:rsidRPr="00DA1971">
        <w:rPr>
          <w:sz w:val="28"/>
          <w:szCs w:val="28"/>
          <w:lang w:val="uk-UA"/>
        </w:rPr>
        <w:t>. Вибір цих нормативних актів визначений тим, що їх норми встановлюють межі та особливості функціонування транспортної системи взагалі та її окремих елементів, зокрема.</w:t>
      </w:r>
    </w:p>
    <w:p w:rsidR="00DA1971" w:rsidRPr="00DA1971" w:rsidRDefault="00DA1971" w:rsidP="00CC33E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sz w:val="28"/>
          <w:szCs w:val="28"/>
        </w:rPr>
        <w:t>Правовідносини визначають як виникаючий на основі норм права індивідуалізований суспільний зв’язок між особами, який характеризується наявністю суб’єктивних юридичних прав і обов’язків і підтримується примусовою силою держави [</w:t>
      </w:r>
      <w:r w:rsidR="00D60E7D">
        <w:rPr>
          <w:rFonts w:ascii="Times New Roman" w:hAnsi="Times New Roman" w:cs="Times New Roman"/>
          <w:sz w:val="28"/>
          <w:szCs w:val="28"/>
        </w:rPr>
        <w:t>1</w:t>
      </w:r>
      <w:r w:rsidRPr="00DA1971">
        <w:rPr>
          <w:rFonts w:ascii="Times New Roman" w:hAnsi="Times New Roman" w:cs="Times New Roman"/>
          <w:sz w:val="28"/>
          <w:szCs w:val="28"/>
        </w:rPr>
        <w:t xml:space="preserve">, </w:t>
      </w:r>
      <w:r w:rsidRPr="00DA19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A1971">
        <w:rPr>
          <w:rFonts w:ascii="Times New Roman" w:hAnsi="Times New Roman" w:cs="Times New Roman"/>
          <w:sz w:val="28"/>
          <w:szCs w:val="28"/>
        </w:rPr>
        <w:t xml:space="preserve">.83]. </w:t>
      </w:r>
    </w:p>
    <w:p w:rsidR="00DA1971" w:rsidRPr="00DA1971" w:rsidRDefault="00DA1971" w:rsidP="00DA19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sz w:val="28"/>
          <w:szCs w:val="28"/>
        </w:rPr>
        <w:t>Ознаками правовідносин у транспортній сфері, які виділяють їх серед інших суспільних зв’язків, можна назвати такі:</w:t>
      </w:r>
    </w:p>
    <w:p w:rsidR="00DA1971" w:rsidRPr="00DA1971" w:rsidRDefault="00DA1971" w:rsidP="00DA19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sz w:val="28"/>
          <w:szCs w:val="28"/>
        </w:rPr>
        <w:t>- це – зв’язок між суб’єктами правовідносин, який виникає на основі норм права;</w:t>
      </w:r>
    </w:p>
    <w:p w:rsidR="00DA1971" w:rsidRPr="00DA1971" w:rsidRDefault="00DA1971" w:rsidP="00DA19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sz w:val="28"/>
          <w:szCs w:val="28"/>
        </w:rPr>
        <w:t>- це – виникаючий на основі норм права зв’язок між суб’єктами правовідносин через їх суб’єктивні права та обов’язки. При цьому юридичною нормою надається одній особі право, а на іншу особу покладається обов’язок. Права та обов’язки єдині за об’єктом, фактичним змістом, який складається з того, що одна особа може, а інша – зобов’язана. У силу єдності прав та обов’язків, які мають різні суб’єкти правовідносин, вони зв’язані між собою;</w:t>
      </w:r>
    </w:p>
    <w:p w:rsidR="00DA1971" w:rsidRPr="001B1CB5" w:rsidRDefault="00DA1971" w:rsidP="001B1CB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sz w:val="28"/>
          <w:szCs w:val="28"/>
        </w:rPr>
        <w:lastRenderedPageBreak/>
        <w:t>- це – виникаючий на основі норм права зв’язок між суб’єктами, який підтриму</w:t>
      </w:r>
      <w:r w:rsidR="001B1CB5">
        <w:rPr>
          <w:rFonts w:ascii="Times New Roman" w:hAnsi="Times New Roman" w:cs="Times New Roman"/>
          <w:sz w:val="28"/>
          <w:szCs w:val="28"/>
        </w:rPr>
        <w:t xml:space="preserve">ється примусовою силою держави </w:t>
      </w:r>
      <w:r w:rsidRPr="001B1CB5">
        <w:rPr>
          <w:rFonts w:ascii="Times New Roman" w:hAnsi="Times New Roman" w:cs="Times New Roman"/>
          <w:sz w:val="28"/>
          <w:szCs w:val="28"/>
        </w:rPr>
        <w:t>[</w:t>
      </w:r>
      <w:r w:rsidR="00D60E7D" w:rsidRPr="001B1CB5">
        <w:rPr>
          <w:rFonts w:ascii="Times New Roman" w:hAnsi="Times New Roman" w:cs="Times New Roman"/>
          <w:sz w:val="28"/>
          <w:szCs w:val="28"/>
        </w:rPr>
        <w:t>2</w:t>
      </w:r>
      <w:r w:rsidRPr="001B1CB5">
        <w:rPr>
          <w:rFonts w:ascii="Times New Roman" w:hAnsi="Times New Roman" w:cs="Times New Roman"/>
          <w:sz w:val="28"/>
          <w:szCs w:val="28"/>
        </w:rPr>
        <w:t>]</w:t>
      </w:r>
      <w:r w:rsidRPr="00DA19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971" w:rsidRPr="00DA1971" w:rsidRDefault="00DA1971" w:rsidP="0060781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1971">
        <w:rPr>
          <w:rFonts w:ascii="Times New Roman" w:hAnsi="Times New Roman" w:cs="Times New Roman"/>
          <w:sz w:val="28"/>
          <w:szCs w:val="28"/>
        </w:rPr>
        <w:t xml:space="preserve">Правовідносини у транспортній сфері, зокрема, - це завжди зв’язок між особами через реальні, фактично існуючі, наявні права та обов’язки, які фіксують строго визначену міру поведінки осіб. Оскільки правовідносини є динамічним явищем, </w:t>
      </w:r>
      <w:r w:rsidR="001B1CB5">
        <w:rPr>
          <w:rFonts w:ascii="Times New Roman" w:hAnsi="Times New Roman" w:cs="Times New Roman"/>
          <w:sz w:val="28"/>
          <w:szCs w:val="28"/>
        </w:rPr>
        <w:t xml:space="preserve">то </w:t>
      </w:r>
      <w:r w:rsidRPr="00DA1971">
        <w:rPr>
          <w:rFonts w:ascii="Times New Roman" w:hAnsi="Times New Roman" w:cs="Times New Roman"/>
          <w:sz w:val="28"/>
          <w:szCs w:val="28"/>
        </w:rPr>
        <w:t xml:space="preserve">права та обов’язки </w:t>
      </w:r>
      <w:r w:rsidR="001B1CB5">
        <w:rPr>
          <w:rFonts w:ascii="Times New Roman" w:hAnsi="Times New Roman" w:cs="Times New Roman"/>
          <w:sz w:val="28"/>
          <w:szCs w:val="28"/>
        </w:rPr>
        <w:t xml:space="preserve">учасників транспортних правовідносин </w:t>
      </w:r>
      <w:r w:rsidRPr="00DA1971">
        <w:rPr>
          <w:rFonts w:ascii="Times New Roman" w:hAnsi="Times New Roman" w:cs="Times New Roman"/>
          <w:sz w:val="28"/>
          <w:szCs w:val="28"/>
        </w:rPr>
        <w:t xml:space="preserve">можуть розвиватись. На початкових стадіях формування правовідносин наявне суб’єктивне право може виступати у якості передумови, а у вже сформованих правовідносинах суб’єктивне право у ряді випадків до настання окремих фактів має потенційний характер. Це стосується, наприклад, суб’єктивного права особи на задоволення потреби у перевезеннях транспортом (ст. 1 Закону України “Про </w:t>
      </w:r>
      <w:proofErr w:type="spellStart"/>
      <w:r w:rsidRPr="00DA1971">
        <w:rPr>
          <w:rFonts w:ascii="Times New Roman" w:hAnsi="Times New Roman" w:cs="Times New Roman"/>
          <w:sz w:val="28"/>
          <w:szCs w:val="28"/>
        </w:rPr>
        <w:t>транспорт”</w:t>
      </w:r>
      <w:proofErr w:type="spellEnd"/>
      <w:r w:rsidRPr="00DA1971">
        <w:rPr>
          <w:rFonts w:ascii="Times New Roman" w:hAnsi="Times New Roman" w:cs="Times New Roman"/>
          <w:sz w:val="28"/>
          <w:szCs w:val="28"/>
        </w:rPr>
        <w:t>).</w:t>
      </w:r>
      <w:r w:rsidR="0060781A">
        <w:rPr>
          <w:rFonts w:ascii="Times New Roman" w:hAnsi="Times New Roman" w:cs="Times New Roman"/>
          <w:sz w:val="28"/>
          <w:szCs w:val="28"/>
        </w:rPr>
        <w:t xml:space="preserve"> </w:t>
      </w:r>
      <w:r w:rsidRPr="00DA1971">
        <w:rPr>
          <w:rFonts w:ascii="Times New Roman" w:hAnsi="Times New Roman" w:cs="Times New Roman"/>
          <w:sz w:val="28"/>
          <w:szCs w:val="28"/>
        </w:rPr>
        <w:t>Якщо норми права утворюють основу правового регулювання (перша стадія дії механізму правового регулювання), то правовідносини виступають як головний засіб, за допомогою якого норми права втілюються у життя, у поведінку людей.</w:t>
      </w:r>
    </w:p>
    <w:p w:rsidR="00DA1971" w:rsidRDefault="00395822" w:rsidP="0039582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Аналіз</w:t>
      </w:r>
      <w:r w:rsidR="00DA1971">
        <w:rPr>
          <w:sz w:val="28"/>
          <w:szCs w:val="28"/>
        </w:rPr>
        <w:t xml:space="preserve"> норм права, </w:t>
      </w:r>
      <w:r>
        <w:rPr>
          <w:sz w:val="28"/>
          <w:szCs w:val="28"/>
        </w:rPr>
        <w:t>що</w:t>
      </w:r>
      <w:r w:rsidR="00DA1971">
        <w:rPr>
          <w:sz w:val="28"/>
          <w:szCs w:val="28"/>
        </w:rPr>
        <w:t xml:space="preserve"> регулюють правовідносини у транспортній сфері, дозволяє </w:t>
      </w:r>
      <w:r w:rsidR="001B1CB5">
        <w:rPr>
          <w:sz w:val="28"/>
          <w:szCs w:val="28"/>
        </w:rPr>
        <w:t>здійснити певні</w:t>
      </w:r>
      <w:r w:rsidR="00DA1971">
        <w:rPr>
          <w:sz w:val="28"/>
          <w:szCs w:val="28"/>
        </w:rPr>
        <w:t xml:space="preserve"> висновк</w:t>
      </w:r>
      <w:r w:rsidR="001B1CB5">
        <w:rPr>
          <w:sz w:val="28"/>
          <w:szCs w:val="28"/>
        </w:rPr>
        <w:t>и</w:t>
      </w:r>
      <w:r w:rsidR="00DA19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1971">
        <w:rPr>
          <w:sz w:val="28"/>
          <w:szCs w:val="28"/>
        </w:rPr>
        <w:t>По-перше, такі норми об’єднані єдиним предметом правового регулювання – суспільними відносинами, які існують в процесі діяльності транспортної системи. Зміст поведінки суб’єктів правовідносин у сфері транспортної системи має особливості: суб’єкти правового регулювання мають діяти тільки так, як прямо передбачено законом, а учасники руху транспортних засобів – так, як законом не заборонено. При цьому їх поведінка визначається, в основному, позитивними зобов’язаннями і заборонами. Нормами – дозволами врегульовано більш широке коло правил поведінки суб’єктів правового регулювання транспортної системи, порівняно із учасниками, які не мають державно-владних повноважень.</w:t>
      </w:r>
      <w:r>
        <w:rPr>
          <w:sz w:val="28"/>
          <w:szCs w:val="28"/>
        </w:rPr>
        <w:t xml:space="preserve"> </w:t>
      </w:r>
      <w:r w:rsidR="00DA1971">
        <w:rPr>
          <w:sz w:val="28"/>
          <w:szCs w:val="28"/>
        </w:rPr>
        <w:t xml:space="preserve">По-друге, особливості норм визначені необхідністю закріплення порядку функціонування суб’єктів правового регулювання транспортної сфери. </w:t>
      </w:r>
    </w:p>
    <w:p w:rsidR="00D60E7D" w:rsidRPr="00395822" w:rsidRDefault="00D60E7D" w:rsidP="00B04E39">
      <w:pPr>
        <w:pStyle w:val="3"/>
        <w:spacing w:before="120"/>
        <w:ind w:left="0" w:firstLine="709"/>
        <w:jc w:val="both"/>
        <w:rPr>
          <w:b/>
          <w:i/>
          <w:sz w:val="28"/>
          <w:szCs w:val="28"/>
        </w:rPr>
      </w:pPr>
      <w:r w:rsidRPr="00395822">
        <w:rPr>
          <w:b/>
          <w:i/>
          <w:sz w:val="28"/>
          <w:szCs w:val="28"/>
        </w:rPr>
        <w:t>Література:</w:t>
      </w:r>
    </w:p>
    <w:p w:rsidR="00D60E7D" w:rsidRDefault="00D60E7D" w:rsidP="0060781A">
      <w:pPr>
        <w:pStyle w:val="a5"/>
        <w:numPr>
          <w:ilvl w:val="0"/>
          <w:numId w:val="4"/>
        </w:numPr>
        <w:tabs>
          <w:tab w:val="left" w:pos="284"/>
          <w:tab w:val="num" w:pos="993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Алексеев</w:t>
      </w:r>
      <w:proofErr w:type="spellEnd"/>
      <w:r>
        <w:rPr>
          <w:sz w:val="28"/>
          <w:szCs w:val="28"/>
        </w:rPr>
        <w:t xml:space="preserve"> С.С. </w:t>
      </w:r>
      <w:proofErr w:type="spellStart"/>
      <w:r>
        <w:rPr>
          <w:sz w:val="28"/>
          <w:szCs w:val="28"/>
        </w:rPr>
        <w:t>Общая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теория</w:t>
      </w:r>
      <w:proofErr w:type="spellEnd"/>
      <w:r>
        <w:rPr>
          <w:sz w:val="28"/>
          <w:szCs w:val="28"/>
        </w:rPr>
        <w:t xml:space="preserve"> права: В 2-х т.-М.: </w:t>
      </w:r>
      <w:proofErr w:type="spellStart"/>
      <w:r>
        <w:rPr>
          <w:sz w:val="28"/>
          <w:szCs w:val="28"/>
        </w:rPr>
        <w:t>Юрид.лит</w:t>
      </w:r>
      <w:proofErr w:type="spellEnd"/>
      <w:r>
        <w:rPr>
          <w:sz w:val="28"/>
          <w:szCs w:val="28"/>
        </w:rPr>
        <w:t>.,1982.-Т.2.- 480с.</w:t>
      </w:r>
    </w:p>
    <w:p w:rsidR="00D60E7D" w:rsidRDefault="00D60E7D" w:rsidP="0060781A">
      <w:pPr>
        <w:pStyle w:val="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Загальна теорія держави і права: Підручник/ За редакцією проф.. М.В. </w:t>
      </w:r>
      <w:proofErr w:type="spellStart"/>
      <w:r>
        <w:rPr>
          <w:sz w:val="28"/>
          <w:szCs w:val="28"/>
        </w:rPr>
        <w:t>Цвіка</w:t>
      </w:r>
      <w:proofErr w:type="spellEnd"/>
      <w:r>
        <w:rPr>
          <w:sz w:val="28"/>
          <w:szCs w:val="28"/>
        </w:rPr>
        <w:t xml:space="preserve">, доц.. В.Д. Ткаченка, проф.. О.В. </w:t>
      </w:r>
      <w:proofErr w:type="spellStart"/>
      <w:r>
        <w:rPr>
          <w:sz w:val="28"/>
          <w:szCs w:val="28"/>
        </w:rPr>
        <w:t>Петришина</w:t>
      </w:r>
      <w:proofErr w:type="spellEnd"/>
      <w:r>
        <w:rPr>
          <w:sz w:val="28"/>
          <w:szCs w:val="28"/>
        </w:rPr>
        <w:t>. - Харків: Право,2002.-427с.</w:t>
      </w:r>
    </w:p>
    <w:p w:rsidR="00D60E7D" w:rsidRPr="00D60E7D" w:rsidRDefault="00D60E7D" w:rsidP="0060781A">
      <w:pPr>
        <w:pStyle w:val="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транспорт: Закон України від 10 листопада 1994 р. [Електронний ресурс]. – Режим доступу: </w:t>
      </w:r>
      <w:hyperlink r:id="rId5" w:history="1">
        <w:r w:rsidRPr="00D60E7D">
          <w:rPr>
            <w:rStyle w:val="a6"/>
            <w:color w:val="auto"/>
            <w:sz w:val="28"/>
            <w:szCs w:val="28"/>
            <w:u w:val="none"/>
          </w:rPr>
          <w:t>http://zakon2.rada.gov.ua/laws/show/232/94-%D0%B2%D1%80</w:t>
        </w:r>
      </w:hyperlink>
      <w:r w:rsidRPr="00D60E7D">
        <w:rPr>
          <w:sz w:val="28"/>
          <w:szCs w:val="28"/>
        </w:rPr>
        <w:t>.</w:t>
      </w:r>
    </w:p>
    <w:p w:rsidR="00E55D40" w:rsidRDefault="00A7610A" w:rsidP="0060781A">
      <w:pPr>
        <w:pStyle w:val="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Матвєєва А. В. </w:t>
      </w:r>
      <w:r w:rsidRPr="00A7610A">
        <w:rPr>
          <w:sz w:val="28"/>
          <w:szCs w:val="28"/>
        </w:rPr>
        <w:t>Ринок транспортних послуг: поняття, учасники та об’єкти</w:t>
      </w:r>
      <w:r>
        <w:rPr>
          <w:sz w:val="28"/>
          <w:szCs w:val="28"/>
        </w:rPr>
        <w:t xml:space="preserve"> / А. В. Матвєєва // Проблеми господарського права. – 2011. - №1(64). – С. 135-143.</w:t>
      </w:r>
    </w:p>
    <w:p w:rsidR="00BC5997" w:rsidRPr="00A7610A" w:rsidRDefault="00BC5997" w:rsidP="0060781A">
      <w:pPr>
        <w:pStyle w:val="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Матвєєва А. В. Деякі питання правового регулювання ринку транспортних послуг в Україні / А. В. Матвєєва. [Електронний ресурс]. – Режим доступу: </w:t>
      </w:r>
      <w:r w:rsidRPr="00BC5997">
        <w:rPr>
          <w:sz w:val="28"/>
          <w:szCs w:val="28"/>
        </w:rPr>
        <w:t>http://vuzlib.com/content/view/2513/27/</w:t>
      </w:r>
      <w:r>
        <w:rPr>
          <w:sz w:val="28"/>
          <w:szCs w:val="28"/>
        </w:rPr>
        <w:t xml:space="preserve">. </w:t>
      </w:r>
    </w:p>
    <w:sectPr w:rsidR="00BC5997" w:rsidRPr="00A7610A" w:rsidSect="00CC33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494985"/>
    <w:multiLevelType w:val="hybridMultilevel"/>
    <w:tmpl w:val="DDEA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92E8D"/>
    <w:multiLevelType w:val="hybridMultilevel"/>
    <w:tmpl w:val="27AE8A6A"/>
    <w:lvl w:ilvl="0" w:tplc="6B24A4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7101D6"/>
    <w:multiLevelType w:val="hybridMultilevel"/>
    <w:tmpl w:val="CD2CAB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B643191"/>
    <w:multiLevelType w:val="hybridMultilevel"/>
    <w:tmpl w:val="0194C4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E8CD92C">
      <w:start w:val="2"/>
      <w:numFmt w:val="bullet"/>
      <w:lvlText w:val="-"/>
      <w:lvlJc w:val="left"/>
      <w:pPr>
        <w:tabs>
          <w:tab w:val="num" w:pos="3060"/>
        </w:tabs>
        <w:ind w:left="3060" w:hanging="90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0974250"/>
    <w:multiLevelType w:val="hybridMultilevel"/>
    <w:tmpl w:val="A35C9F6A"/>
    <w:lvl w:ilvl="0" w:tplc="CEE2593C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D76930"/>
    <w:multiLevelType w:val="hybridMultilevel"/>
    <w:tmpl w:val="ECEA71C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71"/>
    <w:rsid w:val="000622AB"/>
    <w:rsid w:val="000B4184"/>
    <w:rsid w:val="00103217"/>
    <w:rsid w:val="001B1CB5"/>
    <w:rsid w:val="001E7E5B"/>
    <w:rsid w:val="0020112F"/>
    <w:rsid w:val="00224F5D"/>
    <w:rsid w:val="00231A91"/>
    <w:rsid w:val="00333C72"/>
    <w:rsid w:val="00393C59"/>
    <w:rsid w:val="00394918"/>
    <w:rsid w:val="00395822"/>
    <w:rsid w:val="00483357"/>
    <w:rsid w:val="004B179E"/>
    <w:rsid w:val="005846A8"/>
    <w:rsid w:val="0060781A"/>
    <w:rsid w:val="0074219D"/>
    <w:rsid w:val="00866FC6"/>
    <w:rsid w:val="00914E7A"/>
    <w:rsid w:val="0095672D"/>
    <w:rsid w:val="00966102"/>
    <w:rsid w:val="00A0129D"/>
    <w:rsid w:val="00A7610A"/>
    <w:rsid w:val="00AB6418"/>
    <w:rsid w:val="00B04E39"/>
    <w:rsid w:val="00BC5997"/>
    <w:rsid w:val="00C079E2"/>
    <w:rsid w:val="00C50261"/>
    <w:rsid w:val="00CC33E9"/>
    <w:rsid w:val="00D328D0"/>
    <w:rsid w:val="00D35BEC"/>
    <w:rsid w:val="00D37897"/>
    <w:rsid w:val="00D60E7D"/>
    <w:rsid w:val="00D75ACF"/>
    <w:rsid w:val="00D878A3"/>
    <w:rsid w:val="00DA1971"/>
    <w:rsid w:val="00E55D40"/>
    <w:rsid w:val="00E73F19"/>
    <w:rsid w:val="00ED78ED"/>
    <w:rsid w:val="00F76A8D"/>
    <w:rsid w:val="00FC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9E"/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4219D"/>
    <w:pPr>
      <w:tabs>
        <w:tab w:val="num" w:pos="1800"/>
      </w:tabs>
      <w:suppressAutoHyphens/>
      <w:spacing w:before="28" w:after="28" w:line="100" w:lineRule="atLeast"/>
      <w:ind w:left="1800" w:hanging="360"/>
      <w:jc w:val="left"/>
      <w:outlineLvl w:val="1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10"/>
    <w:uiPriority w:val="99"/>
    <w:semiHidden/>
    <w:rsid w:val="00DA1971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A1971"/>
    <w:rPr>
      <w:lang w:val="uk-UA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DA19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1"/>
    <w:uiPriority w:val="99"/>
    <w:semiHidden/>
    <w:rsid w:val="00DA1971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1971"/>
    <w:rPr>
      <w:sz w:val="16"/>
      <w:szCs w:val="16"/>
      <w:lang w:val="uk-UA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rsid w:val="00DA197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3">
    <w:name w:val="Body Text 2"/>
    <w:basedOn w:val="a"/>
    <w:link w:val="211"/>
    <w:uiPriority w:val="99"/>
    <w:semiHidden/>
    <w:rsid w:val="00DA1971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A1971"/>
    <w:rPr>
      <w:lang w:val="uk-UA"/>
    </w:rPr>
  </w:style>
  <w:style w:type="character" w:customStyle="1" w:styleId="211">
    <w:name w:val="Основной текст 2 Знак1"/>
    <w:basedOn w:val="a0"/>
    <w:link w:val="23"/>
    <w:uiPriority w:val="99"/>
    <w:semiHidden/>
    <w:rsid w:val="00DA19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1"/>
    <w:uiPriority w:val="99"/>
    <w:semiHidden/>
    <w:rsid w:val="00DA197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A1971"/>
    <w:rPr>
      <w:lang w:val="uk-UA"/>
    </w:rPr>
  </w:style>
  <w:style w:type="character" w:customStyle="1" w:styleId="1">
    <w:name w:val="Верхний колонтитул Знак1"/>
    <w:basedOn w:val="a0"/>
    <w:link w:val="a3"/>
    <w:uiPriority w:val="99"/>
    <w:semiHidden/>
    <w:rsid w:val="00DA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DA1971"/>
    <w:pPr>
      <w:widowControl w:val="0"/>
      <w:spacing w:line="260" w:lineRule="auto"/>
      <w:ind w:firstLine="2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List Paragraph"/>
    <w:basedOn w:val="a"/>
    <w:uiPriority w:val="99"/>
    <w:qFormat/>
    <w:rsid w:val="00D60E7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0E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58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22"/>
    <w:rPr>
      <w:rFonts w:ascii="Tahoma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semiHidden/>
    <w:rsid w:val="0074219D"/>
    <w:rPr>
      <w:rFonts w:ascii="Times New Roman" w:eastAsia="Times New Roman" w:hAnsi="Times New Roman" w:cs="Times New Roman"/>
      <w:b/>
      <w:bCs/>
      <w:kern w:val="2"/>
      <w:sz w:val="36"/>
      <w:szCs w:val="36"/>
      <w:lang w:val="uk-UA" w:eastAsia="ar-SA"/>
    </w:rPr>
  </w:style>
  <w:style w:type="paragraph" w:customStyle="1" w:styleId="10">
    <w:name w:val="Обычный (веб)1"/>
    <w:basedOn w:val="a"/>
    <w:rsid w:val="0074219D"/>
    <w:pPr>
      <w:suppressAutoHyphens/>
      <w:spacing w:before="28" w:after="28" w:line="100" w:lineRule="atLeast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742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32/94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2012-12-27T11:25:00Z</cp:lastPrinted>
  <dcterms:created xsi:type="dcterms:W3CDTF">2012-12-27T10:41:00Z</dcterms:created>
  <dcterms:modified xsi:type="dcterms:W3CDTF">2013-01-23T12:25:00Z</dcterms:modified>
</cp:coreProperties>
</file>