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37" w:rsidRPr="00CD7737" w:rsidRDefault="00CD7737" w:rsidP="00CD7737">
      <w:pPr>
        <w:spacing w:after="200"/>
        <w:jc w:val="left"/>
        <w:rPr>
          <w:b/>
          <w:i/>
        </w:rPr>
      </w:pPr>
      <w:r w:rsidRPr="00DE41A4">
        <w:t>УДК</w:t>
      </w:r>
      <w:r w:rsidRPr="00DE41A4">
        <w:rPr>
          <w:b/>
        </w:rPr>
        <w:t xml:space="preserve"> </w:t>
      </w:r>
      <w:r w:rsidRPr="00CD7737">
        <w:t>342.565.4</w:t>
      </w:r>
    </w:p>
    <w:p w:rsidR="00CD7737" w:rsidRDefault="00CD7737" w:rsidP="00986EF4">
      <w:pPr>
        <w:spacing w:after="200"/>
        <w:jc w:val="center"/>
        <w:rPr>
          <w:b/>
          <w:i/>
        </w:rPr>
      </w:pPr>
    </w:p>
    <w:p w:rsidR="00CD7737" w:rsidRPr="00CD7737" w:rsidRDefault="00CD7737" w:rsidP="00986EF4">
      <w:pPr>
        <w:spacing w:after="200"/>
        <w:jc w:val="center"/>
        <w:rPr>
          <w:b/>
          <w:i/>
        </w:rPr>
      </w:pPr>
      <w:r w:rsidRPr="00CD7737">
        <w:rPr>
          <w:b/>
          <w:i/>
        </w:rPr>
        <w:t>І.О. Розум</w:t>
      </w:r>
    </w:p>
    <w:p w:rsidR="00CD7737" w:rsidRDefault="00CD7737" w:rsidP="00986EF4">
      <w:pPr>
        <w:spacing w:after="200"/>
        <w:contextualSpacing/>
        <w:jc w:val="center"/>
      </w:pPr>
      <w:r>
        <w:t>асистент кафедри цивільного права і процесу Національного авіаційного університету</w:t>
      </w:r>
    </w:p>
    <w:p w:rsidR="00CD7737" w:rsidRPr="00CD7737" w:rsidRDefault="00CD7737" w:rsidP="00986EF4">
      <w:pPr>
        <w:spacing w:after="200"/>
        <w:contextualSpacing/>
        <w:jc w:val="center"/>
      </w:pPr>
    </w:p>
    <w:p w:rsidR="00986EF4" w:rsidRPr="00986EF4" w:rsidRDefault="00DC6E81" w:rsidP="00986EF4">
      <w:pPr>
        <w:spacing w:after="200"/>
        <w:jc w:val="center"/>
        <w:rPr>
          <w:b/>
        </w:rPr>
      </w:pPr>
      <w:r w:rsidRPr="00AF0635">
        <w:rPr>
          <w:b/>
        </w:rPr>
        <w:t>Спектральний</w:t>
      </w:r>
      <w:r w:rsidR="00986EF4" w:rsidRPr="00AF0635">
        <w:rPr>
          <w:b/>
        </w:rPr>
        <w:t xml:space="preserve"> </w:t>
      </w:r>
      <w:r w:rsidR="00CD7737">
        <w:rPr>
          <w:b/>
        </w:rPr>
        <w:t>аналіз проблеми</w:t>
      </w:r>
      <w:r w:rsidR="007E5700">
        <w:rPr>
          <w:b/>
        </w:rPr>
        <w:t xml:space="preserve"> процесуально - правового</w:t>
      </w:r>
      <w:r w:rsidR="00986EF4" w:rsidRPr="00AF0635">
        <w:rPr>
          <w:b/>
        </w:rPr>
        <w:t xml:space="preserve"> механізму</w:t>
      </w:r>
      <w:r w:rsidR="00E362CE" w:rsidRPr="00AF0635">
        <w:rPr>
          <w:b/>
        </w:rPr>
        <w:t xml:space="preserve"> вжиття заходів забезпечення адміністративного позову</w:t>
      </w:r>
      <w:r w:rsidR="00CD7737">
        <w:rPr>
          <w:b/>
        </w:rPr>
        <w:t xml:space="preserve"> шляхом зупинення дії рішення суб’єкта владних повноважень чи його окремих положень, що оскаржуються</w:t>
      </w:r>
    </w:p>
    <w:p w:rsidR="00C97C41" w:rsidRDefault="00C97C41" w:rsidP="00C97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3CEC" w:rsidRDefault="00986EF4" w:rsidP="00C97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C18FD">
        <w:rPr>
          <w:rFonts w:ascii="Times New Roman" w:hAnsi="Times New Roman" w:cs="Times New Roman"/>
          <w:sz w:val="24"/>
          <w:szCs w:val="24"/>
        </w:rPr>
        <w:t xml:space="preserve">В сучасних умовах державотворення, поступового становлення України як суверенної і незалежної, демократичної, соціальної, правової держави першочергового та інтегративного значення набувають, в системному взаємозв’язку з іншими, процеси подальшої послідовної імплантації в структуру суспільних </w:t>
      </w:r>
      <w:r w:rsidR="00C97F5B">
        <w:rPr>
          <w:rFonts w:ascii="Times New Roman" w:hAnsi="Times New Roman" w:cs="Times New Roman"/>
          <w:sz w:val="24"/>
          <w:szCs w:val="24"/>
        </w:rPr>
        <w:t xml:space="preserve">правовідносин </w:t>
      </w:r>
      <w:r w:rsidRPr="00C97F5B">
        <w:rPr>
          <w:rFonts w:ascii="Times New Roman" w:hAnsi="Times New Roman" w:cs="Times New Roman"/>
          <w:sz w:val="24"/>
          <w:szCs w:val="24"/>
        </w:rPr>
        <w:t>механізмів забезпечення пра</w:t>
      </w:r>
      <w:r w:rsidR="00CB0B7A">
        <w:rPr>
          <w:rFonts w:ascii="Times New Roman" w:hAnsi="Times New Roman" w:cs="Times New Roman"/>
          <w:sz w:val="24"/>
          <w:szCs w:val="24"/>
        </w:rPr>
        <w:t xml:space="preserve">вопорядку та законності в сфері </w:t>
      </w:r>
      <w:r w:rsidRPr="00C97F5B">
        <w:rPr>
          <w:rFonts w:ascii="Times New Roman" w:hAnsi="Times New Roman" w:cs="Times New Roman"/>
          <w:sz w:val="24"/>
          <w:szCs w:val="24"/>
        </w:rPr>
        <w:t>публічного управління.</w:t>
      </w:r>
      <w:r w:rsidR="00FC18FD" w:rsidRPr="00FC18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18FD" w:rsidRPr="00FC18FD">
        <w:rPr>
          <w:rFonts w:ascii="Times New Roman" w:hAnsi="Times New Roman" w:cs="Times New Roman"/>
          <w:sz w:val="24"/>
          <w:szCs w:val="24"/>
        </w:rPr>
        <w:t>Органи законодавчої,  виконавчої та судової</w:t>
      </w:r>
      <w:r w:rsidR="00FC18FD" w:rsidRPr="00FC18FD">
        <w:rPr>
          <w:rFonts w:ascii="Times New Roman" w:hAnsi="Times New Roman" w:cs="Times New Roman"/>
          <w:iCs/>
          <w:sz w:val="24"/>
          <w:szCs w:val="24"/>
        </w:rPr>
        <w:t xml:space="preserve"> влади  здійснюють </w:t>
      </w:r>
      <w:r w:rsidR="00C93CF4">
        <w:rPr>
          <w:rFonts w:ascii="Times New Roman" w:hAnsi="Times New Roman" w:cs="Times New Roman"/>
          <w:sz w:val="24"/>
          <w:szCs w:val="24"/>
        </w:rPr>
        <w:t xml:space="preserve">свої повноваження у </w:t>
      </w:r>
      <w:r w:rsidR="00FC18FD" w:rsidRPr="00FC18FD">
        <w:rPr>
          <w:rFonts w:ascii="Times New Roman" w:hAnsi="Times New Roman" w:cs="Times New Roman"/>
          <w:sz w:val="24"/>
          <w:szCs w:val="24"/>
        </w:rPr>
        <w:t>встановлених</w:t>
      </w:r>
      <w:r w:rsidR="00FC18FD" w:rsidRPr="00FC18FD">
        <w:rPr>
          <w:rFonts w:ascii="Times New Roman" w:hAnsi="Times New Roman" w:cs="Times New Roman"/>
          <w:iCs/>
          <w:sz w:val="24"/>
          <w:szCs w:val="24"/>
        </w:rPr>
        <w:t xml:space="preserve">  цією  Конституцією  межах  і в</w:t>
      </w:r>
      <w:r w:rsidR="00FC18FD" w:rsidRPr="00FC18FD">
        <w:rPr>
          <w:rFonts w:ascii="Times New Roman" w:hAnsi="Times New Roman" w:cs="Times New Roman"/>
          <w:sz w:val="24"/>
          <w:szCs w:val="24"/>
        </w:rPr>
        <w:t>ідповідно до законів України</w:t>
      </w:r>
      <w:r w:rsidR="00FC18FD" w:rsidRPr="00FC18FD">
        <w:rPr>
          <w:rFonts w:ascii="Times New Roman" w:hAnsi="Times New Roman" w:cs="Times New Roman"/>
          <w:iCs/>
          <w:sz w:val="24"/>
          <w:szCs w:val="24"/>
        </w:rPr>
        <w:t xml:space="preserve"> (частина 2 статті 6 Конституції України)</w:t>
      </w:r>
      <w:r w:rsidR="00FC18FD" w:rsidRPr="00FC18FD">
        <w:rPr>
          <w:rFonts w:ascii="Times New Roman" w:hAnsi="Times New Roman" w:cs="Times New Roman"/>
          <w:sz w:val="24"/>
          <w:szCs w:val="24"/>
        </w:rPr>
        <w:t xml:space="preserve">. </w:t>
      </w:r>
      <w:r w:rsidR="00AF0635" w:rsidRPr="00FC18FD">
        <w:rPr>
          <w:rFonts w:ascii="Times New Roman" w:hAnsi="Times New Roman" w:cs="Times New Roman"/>
          <w:sz w:val="24"/>
          <w:szCs w:val="24"/>
        </w:rPr>
        <w:t xml:space="preserve">Враховуючи правові приписи частини 2 статті 2 Кодексу адміністративного судочинства України (далі – КАС України) </w:t>
      </w:r>
      <w:r w:rsidR="00AF0635" w:rsidRPr="00FC18FD">
        <w:rPr>
          <w:rFonts w:ascii="Times New Roman" w:hAnsi="Times New Roman" w:cs="Times New Roman"/>
          <w:i/>
          <w:sz w:val="24"/>
          <w:szCs w:val="24"/>
        </w:rPr>
        <w:t>до адміністративних судів можуть бути оскаржені будь-які рішення</w:t>
      </w:r>
      <w:r w:rsidR="00AF0635" w:rsidRPr="00FC18FD">
        <w:rPr>
          <w:rFonts w:ascii="Times New Roman" w:hAnsi="Times New Roman" w:cs="Times New Roman"/>
          <w:sz w:val="24"/>
          <w:szCs w:val="24"/>
        </w:rPr>
        <w:t xml:space="preserve">, дії чи бездіяльність </w:t>
      </w:r>
      <w:r w:rsidR="00AF0635" w:rsidRPr="00FC18FD">
        <w:rPr>
          <w:rFonts w:ascii="Times New Roman" w:hAnsi="Times New Roman" w:cs="Times New Roman"/>
          <w:i/>
          <w:sz w:val="24"/>
          <w:szCs w:val="24"/>
        </w:rPr>
        <w:t>суб'єктів владних повноважень</w:t>
      </w:r>
      <w:r w:rsidR="00AF0635" w:rsidRPr="00FC18FD">
        <w:rPr>
          <w:rFonts w:ascii="Times New Roman" w:hAnsi="Times New Roman" w:cs="Times New Roman"/>
          <w:sz w:val="24"/>
          <w:szCs w:val="24"/>
        </w:rPr>
        <w:t xml:space="preserve">, крім випадків, коли щодо таких рішень, дій чи бездіяльності Конституцією чи законами України встановлено інший порядок судового провадження. </w:t>
      </w:r>
      <w:r w:rsidR="00FC18FD">
        <w:rPr>
          <w:rFonts w:ascii="Times New Roman" w:hAnsi="Times New Roman" w:cs="Times New Roman"/>
          <w:sz w:val="24"/>
          <w:szCs w:val="24"/>
        </w:rPr>
        <w:t>Забезпечення та гарантування правової можливості реалізац</w:t>
      </w:r>
      <w:r w:rsidR="00384F69">
        <w:rPr>
          <w:rFonts w:ascii="Times New Roman" w:hAnsi="Times New Roman" w:cs="Times New Roman"/>
          <w:sz w:val="24"/>
          <w:szCs w:val="24"/>
        </w:rPr>
        <w:t>ії суб’єктивного права суб’єкта</w:t>
      </w:r>
      <w:r w:rsidR="00FC18FD">
        <w:rPr>
          <w:rFonts w:ascii="Times New Roman" w:hAnsi="Times New Roman" w:cs="Times New Roman"/>
          <w:sz w:val="24"/>
          <w:szCs w:val="24"/>
        </w:rPr>
        <w:t xml:space="preserve"> публічно – правового відношення в частині оскарження рішень суб’єкта владних</w:t>
      </w:r>
      <w:r w:rsidR="00417A76">
        <w:rPr>
          <w:rFonts w:ascii="Times New Roman" w:hAnsi="Times New Roman" w:cs="Times New Roman"/>
          <w:sz w:val="24"/>
          <w:szCs w:val="24"/>
        </w:rPr>
        <w:t xml:space="preserve"> повноважень в судовому порядку являються безумовно важливими елементами</w:t>
      </w:r>
      <w:r w:rsidR="00FC18FD">
        <w:rPr>
          <w:rFonts w:ascii="Times New Roman" w:hAnsi="Times New Roman" w:cs="Times New Roman"/>
          <w:sz w:val="24"/>
          <w:szCs w:val="24"/>
        </w:rPr>
        <w:t xml:space="preserve"> правової держави. Подання</w:t>
      </w:r>
      <w:r w:rsidR="00FC18FD" w:rsidRPr="00FC18FD">
        <w:rPr>
          <w:rFonts w:ascii="Times New Roman" w:hAnsi="Times New Roman" w:cs="Times New Roman"/>
          <w:sz w:val="24"/>
          <w:szCs w:val="24"/>
        </w:rPr>
        <w:t xml:space="preserve"> адміністративного  </w:t>
      </w:r>
      <w:r w:rsidR="00A84E25">
        <w:rPr>
          <w:rFonts w:ascii="Times New Roman" w:hAnsi="Times New Roman" w:cs="Times New Roman"/>
          <w:sz w:val="24"/>
          <w:szCs w:val="24"/>
        </w:rPr>
        <w:t>позову, а</w:t>
      </w:r>
      <w:r w:rsidR="00FC18FD">
        <w:rPr>
          <w:rFonts w:ascii="Times New Roman" w:hAnsi="Times New Roman" w:cs="Times New Roman"/>
          <w:sz w:val="24"/>
          <w:szCs w:val="24"/>
        </w:rPr>
        <w:t xml:space="preserve"> також  відкриття провадження  в адміністративній</w:t>
      </w:r>
      <w:r w:rsidR="00417A76">
        <w:rPr>
          <w:rFonts w:ascii="Times New Roman" w:hAnsi="Times New Roman" w:cs="Times New Roman"/>
          <w:sz w:val="24"/>
          <w:szCs w:val="24"/>
        </w:rPr>
        <w:t xml:space="preserve"> справі не</w:t>
      </w:r>
      <w:r w:rsidR="00A84E25">
        <w:rPr>
          <w:rFonts w:ascii="Times New Roman" w:hAnsi="Times New Roman" w:cs="Times New Roman"/>
          <w:sz w:val="24"/>
          <w:szCs w:val="24"/>
        </w:rPr>
        <w:t xml:space="preserve"> зупиняють</w:t>
      </w:r>
      <w:r w:rsidR="00FC18FD">
        <w:rPr>
          <w:rFonts w:ascii="Times New Roman" w:hAnsi="Times New Roman" w:cs="Times New Roman"/>
          <w:sz w:val="24"/>
          <w:szCs w:val="24"/>
        </w:rPr>
        <w:t xml:space="preserve"> дію </w:t>
      </w:r>
      <w:r w:rsidR="00FC18FD" w:rsidRPr="00FC18FD">
        <w:rPr>
          <w:rFonts w:ascii="Times New Roman" w:hAnsi="Times New Roman" w:cs="Times New Roman"/>
          <w:sz w:val="24"/>
          <w:szCs w:val="24"/>
        </w:rPr>
        <w:t>оскаржув</w:t>
      </w:r>
      <w:r w:rsidR="00FC18FD">
        <w:rPr>
          <w:rFonts w:ascii="Times New Roman" w:hAnsi="Times New Roman" w:cs="Times New Roman"/>
          <w:sz w:val="24"/>
          <w:szCs w:val="24"/>
        </w:rPr>
        <w:t>аного рішення суб'єкта</w:t>
      </w:r>
      <w:r w:rsidR="00FC18FD" w:rsidRPr="00FC18FD">
        <w:rPr>
          <w:rFonts w:ascii="Times New Roman" w:hAnsi="Times New Roman" w:cs="Times New Roman"/>
          <w:sz w:val="24"/>
          <w:szCs w:val="24"/>
        </w:rPr>
        <w:t xml:space="preserve"> влад</w:t>
      </w:r>
      <w:r w:rsidR="00417A76">
        <w:rPr>
          <w:rFonts w:ascii="Times New Roman" w:hAnsi="Times New Roman" w:cs="Times New Roman"/>
          <w:sz w:val="24"/>
          <w:szCs w:val="24"/>
        </w:rPr>
        <w:t>них  повноважень, але</w:t>
      </w:r>
      <w:r w:rsidR="00FC18FD">
        <w:rPr>
          <w:rFonts w:ascii="Times New Roman" w:hAnsi="Times New Roman" w:cs="Times New Roman"/>
          <w:sz w:val="24"/>
          <w:szCs w:val="24"/>
        </w:rPr>
        <w:t xml:space="preserve"> суд  у порядку  забезпечення </w:t>
      </w:r>
      <w:r w:rsidR="00FC18FD" w:rsidRPr="00FC18FD">
        <w:rPr>
          <w:rFonts w:ascii="Times New Roman" w:hAnsi="Times New Roman" w:cs="Times New Roman"/>
          <w:sz w:val="24"/>
          <w:szCs w:val="24"/>
        </w:rPr>
        <w:t>адміністратив</w:t>
      </w:r>
      <w:r w:rsidR="00FC18FD">
        <w:rPr>
          <w:rFonts w:ascii="Times New Roman" w:hAnsi="Times New Roman" w:cs="Times New Roman"/>
          <w:sz w:val="24"/>
          <w:szCs w:val="24"/>
        </w:rPr>
        <w:t xml:space="preserve">ного  позову  може відповідною </w:t>
      </w:r>
      <w:r w:rsidR="00FC18FD" w:rsidRPr="00FC18FD">
        <w:rPr>
          <w:rFonts w:ascii="Times New Roman" w:hAnsi="Times New Roman" w:cs="Times New Roman"/>
          <w:sz w:val="24"/>
          <w:szCs w:val="24"/>
        </w:rPr>
        <w:t>ухвалою зупинити дію рішення суб'єкт</w:t>
      </w:r>
      <w:r w:rsidR="00FC18FD">
        <w:rPr>
          <w:rFonts w:ascii="Times New Roman" w:hAnsi="Times New Roman" w:cs="Times New Roman"/>
          <w:sz w:val="24"/>
          <w:szCs w:val="24"/>
        </w:rPr>
        <w:t xml:space="preserve">а владних повноважень чи  його </w:t>
      </w:r>
      <w:r w:rsidR="00FC18FD" w:rsidRPr="00FC18FD">
        <w:rPr>
          <w:rFonts w:ascii="Times New Roman" w:hAnsi="Times New Roman" w:cs="Times New Roman"/>
          <w:sz w:val="24"/>
          <w:szCs w:val="24"/>
        </w:rPr>
        <w:t>окремих положень,  що оскаржуються</w:t>
      </w:r>
      <w:r w:rsidR="007E5700">
        <w:rPr>
          <w:rFonts w:ascii="Times New Roman" w:hAnsi="Times New Roman" w:cs="Times New Roman"/>
          <w:sz w:val="24"/>
          <w:szCs w:val="24"/>
        </w:rPr>
        <w:t xml:space="preserve"> (частина</w:t>
      </w:r>
      <w:r w:rsidR="00FC18FD">
        <w:rPr>
          <w:rFonts w:ascii="Times New Roman" w:hAnsi="Times New Roman" w:cs="Times New Roman"/>
          <w:sz w:val="24"/>
          <w:szCs w:val="24"/>
        </w:rPr>
        <w:t xml:space="preserve"> 3 статті 117 КАС України)</w:t>
      </w:r>
      <w:r w:rsidR="00A40865">
        <w:rPr>
          <w:rFonts w:ascii="Times New Roman" w:hAnsi="Times New Roman" w:cs="Times New Roman"/>
          <w:sz w:val="24"/>
          <w:szCs w:val="24"/>
        </w:rPr>
        <w:t xml:space="preserve">. </w:t>
      </w:r>
      <w:r w:rsidR="00384F69">
        <w:rPr>
          <w:rFonts w:ascii="Times New Roman" w:hAnsi="Times New Roman" w:cs="Times New Roman"/>
          <w:sz w:val="24"/>
          <w:szCs w:val="24"/>
        </w:rPr>
        <w:t>Як відмічає І. Тимченко [1, с. 14], враховуючи можливість застосування спрощен</w:t>
      </w:r>
      <w:r w:rsidR="00C97F5B">
        <w:rPr>
          <w:rFonts w:ascii="Times New Roman" w:hAnsi="Times New Roman" w:cs="Times New Roman"/>
          <w:sz w:val="24"/>
          <w:szCs w:val="24"/>
        </w:rPr>
        <w:t>ого порядку вжиття</w:t>
      </w:r>
      <w:r w:rsidR="00A84E25">
        <w:rPr>
          <w:rFonts w:ascii="Times New Roman" w:hAnsi="Times New Roman" w:cs="Times New Roman"/>
          <w:sz w:val="24"/>
          <w:szCs w:val="24"/>
        </w:rPr>
        <w:t xml:space="preserve"> заходу</w:t>
      </w:r>
      <w:r w:rsidR="00384F69">
        <w:rPr>
          <w:rFonts w:ascii="Times New Roman" w:hAnsi="Times New Roman" w:cs="Times New Roman"/>
          <w:sz w:val="24"/>
          <w:szCs w:val="24"/>
        </w:rPr>
        <w:t xml:space="preserve"> забезпечення позову, передбаченого статтею 117 КАС України, а також можливість зловживання процесуальним правом з боку позивача, очевидним стає відсутність балансу «приватного» інтересу та «публічного» інтересу держави та суспільства в цілому в спорі про оскарження нормативно – правового акту. Слід також наголосити й на тому, що оскарження рішення суб’єкта владних повноважень за своїм </w:t>
      </w:r>
      <w:r w:rsidR="00384F69" w:rsidRPr="00A84E25">
        <w:rPr>
          <w:rFonts w:ascii="Times New Roman" w:hAnsi="Times New Roman" w:cs="Times New Roman"/>
          <w:sz w:val="24"/>
          <w:szCs w:val="24"/>
        </w:rPr>
        <w:t xml:space="preserve">змістом є складним процесуально – правовим інструментом забезпечення суб’єктивного права </w:t>
      </w:r>
      <w:r w:rsidR="004A3415" w:rsidRPr="00A84E25">
        <w:rPr>
          <w:rFonts w:ascii="Times New Roman" w:hAnsi="Times New Roman" w:cs="Times New Roman"/>
          <w:sz w:val="24"/>
          <w:szCs w:val="24"/>
        </w:rPr>
        <w:t xml:space="preserve">суб’єкта відповідного </w:t>
      </w:r>
      <w:r w:rsidR="00417A76">
        <w:rPr>
          <w:rFonts w:ascii="Times New Roman" w:hAnsi="Times New Roman" w:cs="Times New Roman"/>
          <w:sz w:val="24"/>
          <w:szCs w:val="24"/>
        </w:rPr>
        <w:t xml:space="preserve"> </w:t>
      </w:r>
      <w:r w:rsidR="004A3415" w:rsidRPr="00A84E25">
        <w:rPr>
          <w:rFonts w:ascii="Times New Roman" w:hAnsi="Times New Roman" w:cs="Times New Roman"/>
          <w:sz w:val="24"/>
          <w:szCs w:val="24"/>
        </w:rPr>
        <w:t>матеріально – правового правовідношення,</w:t>
      </w:r>
      <w:r w:rsidR="004A3415">
        <w:rPr>
          <w:rFonts w:ascii="Times New Roman" w:hAnsi="Times New Roman" w:cs="Times New Roman"/>
          <w:sz w:val="24"/>
          <w:szCs w:val="24"/>
        </w:rPr>
        <w:t xml:space="preserve"> використання котрого впливає на систему прав та законних інтересів невизначеного кола суб’єктів, оскільки за ініціативи одного суб’єкта може бути скасований або змінений елемент правової системи держави, дія котрого поширюєт</w:t>
      </w:r>
      <w:r w:rsidR="00A40865">
        <w:rPr>
          <w:rFonts w:ascii="Times New Roman" w:hAnsi="Times New Roman" w:cs="Times New Roman"/>
          <w:sz w:val="24"/>
          <w:szCs w:val="24"/>
        </w:rPr>
        <w:t>ься на широке коло осіб, що не</w:t>
      </w:r>
      <w:r w:rsidR="004A3415">
        <w:rPr>
          <w:rFonts w:ascii="Times New Roman" w:hAnsi="Times New Roman" w:cs="Times New Roman"/>
          <w:sz w:val="24"/>
          <w:szCs w:val="24"/>
        </w:rPr>
        <w:t xml:space="preserve"> приймають безпосередньої участі в розгляді та вирішенні відповідного адміністративного </w:t>
      </w:r>
      <w:r w:rsidR="00C97F5B">
        <w:rPr>
          <w:rFonts w:ascii="Times New Roman" w:hAnsi="Times New Roman" w:cs="Times New Roman"/>
          <w:sz w:val="24"/>
          <w:szCs w:val="24"/>
        </w:rPr>
        <w:t>спору. При цьому, звертає</w:t>
      </w:r>
      <w:r w:rsidR="00A40865">
        <w:rPr>
          <w:rFonts w:ascii="Times New Roman" w:hAnsi="Times New Roman" w:cs="Times New Roman"/>
          <w:sz w:val="24"/>
          <w:szCs w:val="24"/>
        </w:rPr>
        <w:t xml:space="preserve"> на себе </w:t>
      </w:r>
      <w:r w:rsidR="00C97F5B">
        <w:rPr>
          <w:rFonts w:ascii="Times New Roman" w:hAnsi="Times New Roman" w:cs="Times New Roman"/>
          <w:sz w:val="24"/>
          <w:szCs w:val="24"/>
        </w:rPr>
        <w:t xml:space="preserve">увагу </w:t>
      </w:r>
      <w:r w:rsidR="00A40865">
        <w:rPr>
          <w:rFonts w:ascii="Times New Roman" w:hAnsi="Times New Roman" w:cs="Times New Roman"/>
          <w:sz w:val="24"/>
          <w:szCs w:val="24"/>
        </w:rPr>
        <w:t xml:space="preserve">й той факт, що поняття «рішення суб’єкта владних повноважень» використано </w:t>
      </w:r>
      <w:r w:rsidR="00362AE3">
        <w:rPr>
          <w:rFonts w:ascii="Times New Roman" w:hAnsi="Times New Roman" w:cs="Times New Roman"/>
          <w:sz w:val="24"/>
          <w:szCs w:val="24"/>
        </w:rPr>
        <w:t xml:space="preserve">в структурі конструкції правової норми частини 3 статті 117 КАС України </w:t>
      </w:r>
      <w:r w:rsidR="00A40865">
        <w:rPr>
          <w:rFonts w:ascii="Times New Roman" w:hAnsi="Times New Roman" w:cs="Times New Roman"/>
          <w:sz w:val="24"/>
          <w:szCs w:val="24"/>
        </w:rPr>
        <w:t xml:space="preserve">в </w:t>
      </w:r>
      <w:r w:rsidR="00362AE3">
        <w:rPr>
          <w:rFonts w:ascii="Times New Roman" w:hAnsi="Times New Roman" w:cs="Times New Roman"/>
          <w:sz w:val="24"/>
          <w:szCs w:val="24"/>
        </w:rPr>
        <w:t>самому загальному й</w:t>
      </w:r>
      <w:r w:rsidR="007E5700">
        <w:rPr>
          <w:rFonts w:ascii="Times New Roman" w:hAnsi="Times New Roman" w:cs="Times New Roman"/>
          <w:sz w:val="24"/>
          <w:szCs w:val="24"/>
        </w:rPr>
        <w:t>ого значенні, хоча, як відмічає</w:t>
      </w:r>
      <w:r w:rsidR="00A84E25">
        <w:rPr>
          <w:rFonts w:ascii="Times New Roman" w:hAnsi="Times New Roman" w:cs="Times New Roman"/>
          <w:sz w:val="24"/>
          <w:szCs w:val="24"/>
        </w:rPr>
        <w:t xml:space="preserve"> </w:t>
      </w:r>
      <w:r w:rsidR="00CB0B7A">
        <w:rPr>
          <w:rFonts w:ascii="Times New Roman" w:hAnsi="Times New Roman" w:cs="Times New Roman"/>
          <w:sz w:val="24"/>
          <w:szCs w:val="24"/>
        </w:rPr>
        <w:t>І. Тимченко [</w:t>
      </w:r>
      <w:r w:rsidR="00CB0B7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62AE3">
        <w:rPr>
          <w:rFonts w:ascii="Times New Roman" w:hAnsi="Times New Roman" w:cs="Times New Roman"/>
          <w:sz w:val="24"/>
          <w:szCs w:val="24"/>
        </w:rPr>
        <w:t>, с. 14], з усією ймовірністю, малося на увазі рішення суб’єкта владних повноважень, котре носить індивідуальний характер. Виходячи з загальної  мети</w:t>
      </w:r>
      <w:r w:rsidR="00231224">
        <w:rPr>
          <w:rFonts w:ascii="Times New Roman" w:hAnsi="Times New Roman" w:cs="Times New Roman"/>
          <w:sz w:val="24"/>
          <w:szCs w:val="24"/>
        </w:rPr>
        <w:t xml:space="preserve">, </w:t>
      </w:r>
      <w:r w:rsidR="00362AE3">
        <w:rPr>
          <w:rFonts w:ascii="Times New Roman" w:hAnsi="Times New Roman" w:cs="Times New Roman"/>
          <w:sz w:val="24"/>
          <w:szCs w:val="24"/>
        </w:rPr>
        <w:t xml:space="preserve">вжиття </w:t>
      </w:r>
      <w:r w:rsidR="00A84E25">
        <w:rPr>
          <w:rFonts w:ascii="Times New Roman" w:hAnsi="Times New Roman" w:cs="Times New Roman"/>
          <w:sz w:val="24"/>
          <w:szCs w:val="24"/>
        </w:rPr>
        <w:t>заходів забезпечення адміністративного</w:t>
      </w:r>
      <w:r w:rsidR="007E5700">
        <w:rPr>
          <w:rFonts w:ascii="Times New Roman" w:hAnsi="Times New Roman" w:cs="Times New Roman"/>
          <w:sz w:val="24"/>
          <w:szCs w:val="24"/>
        </w:rPr>
        <w:t xml:space="preserve">  позову </w:t>
      </w:r>
      <w:r w:rsidR="00362AE3">
        <w:rPr>
          <w:rFonts w:ascii="Times New Roman" w:hAnsi="Times New Roman" w:cs="Times New Roman"/>
          <w:sz w:val="24"/>
          <w:szCs w:val="24"/>
        </w:rPr>
        <w:t>–</w:t>
      </w:r>
      <w:r w:rsidR="00A84E25">
        <w:rPr>
          <w:rFonts w:ascii="Times New Roman" w:hAnsi="Times New Roman" w:cs="Times New Roman"/>
          <w:sz w:val="24"/>
          <w:szCs w:val="24"/>
        </w:rPr>
        <w:t xml:space="preserve"> </w:t>
      </w:r>
      <w:r w:rsidR="00362AE3">
        <w:rPr>
          <w:rFonts w:ascii="Times New Roman" w:hAnsi="Times New Roman" w:cs="Times New Roman"/>
          <w:sz w:val="24"/>
          <w:szCs w:val="24"/>
        </w:rPr>
        <w:t xml:space="preserve">застосування судом, у провадженні якого знаходиться адміністративна </w:t>
      </w:r>
      <w:r w:rsidR="00A84E25">
        <w:rPr>
          <w:rFonts w:ascii="Times New Roman" w:hAnsi="Times New Roman" w:cs="Times New Roman"/>
          <w:sz w:val="24"/>
          <w:szCs w:val="24"/>
        </w:rPr>
        <w:t xml:space="preserve">справа, </w:t>
      </w:r>
      <w:r w:rsidR="00DE4F23">
        <w:rPr>
          <w:rFonts w:ascii="Times New Roman" w:hAnsi="Times New Roman" w:cs="Times New Roman"/>
          <w:sz w:val="24"/>
          <w:szCs w:val="24"/>
        </w:rPr>
        <w:t xml:space="preserve">процесуально </w:t>
      </w:r>
      <w:r w:rsidR="00A84E25">
        <w:rPr>
          <w:rFonts w:ascii="Times New Roman" w:hAnsi="Times New Roman" w:cs="Times New Roman"/>
          <w:sz w:val="24"/>
          <w:szCs w:val="24"/>
        </w:rPr>
        <w:t>– правових заходів охорони</w:t>
      </w:r>
      <w:r w:rsidR="00231224">
        <w:rPr>
          <w:rFonts w:ascii="Times New Roman" w:hAnsi="Times New Roman" w:cs="Times New Roman"/>
          <w:sz w:val="24"/>
          <w:szCs w:val="24"/>
        </w:rPr>
        <w:t xml:space="preserve">  </w:t>
      </w:r>
      <w:r w:rsidR="00362AE3">
        <w:rPr>
          <w:rFonts w:ascii="Times New Roman" w:hAnsi="Times New Roman" w:cs="Times New Roman"/>
          <w:sz w:val="24"/>
          <w:szCs w:val="24"/>
        </w:rPr>
        <w:t>матеріально – правових інтересів позивача, які гарантують виконання прийнятого на його користь рішення, постановленого у зв’язку з поданням адміністративного позову</w:t>
      </w:r>
      <w:r w:rsidR="00CB0B7A">
        <w:rPr>
          <w:rFonts w:ascii="Times New Roman" w:hAnsi="Times New Roman" w:cs="Times New Roman"/>
          <w:sz w:val="24"/>
          <w:szCs w:val="24"/>
        </w:rPr>
        <w:t xml:space="preserve"> [</w:t>
      </w:r>
      <w:r w:rsidR="00CB0B7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D2D50">
        <w:rPr>
          <w:rFonts w:ascii="Times New Roman" w:hAnsi="Times New Roman" w:cs="Times New Roman"/>
          <w:sz w:val="24"/>
          <w:szCs w:val="24"/>
        </w:rPr>
        <w:t xml:space="preserve">, с. 312]. Саме тому, </w:t>
      </w:r>
      <w:r w:rsidR="00DE4F23">
        <w:rPr>
          <w:rFonts w:ascii="Times New Roman" w:hAnsi="Times New Roman" w:cs="Times New Roman"/>
          <w:sz w:val="24"/>
          <w:szCs w:val="24"/>
        </w:rPr>
        <w:t xml:space="preserve">автор статті не погоджується з широким тлумаченням частини 3 </w:t>
      </w:r>
      <w:r w:rsidR="00A84E25">
        <w:rPr>
          <w:rFonts w:ascii="Times New Roman" w:hAnsi="Times New Roman" w:cs="Times New Roman"/>
          <w:sz w:val="24"/>
          <w:szCs w:val="24"/>
        </w:rPr>
        <w:t>статті 117 КАС України (в частині</w:t>
      </w:r>
      <w:r w:rsidR="00DE4F23">
        <w:rPr>
          <w:rFonts w:ascii="Times New Roman" w:hAnsi="Times New Roman" w:cs="Times New Roman"/>
          <w:sz w:val="24"/>
          <w:szCs w:val="24"/>
        </w:rPr>
        <w:t xml:space="preserve"> вжиття такого заходу </w:t>
      </w:r>
      <w:r w:rsidR="00DE4F23">
        <w:rPr>
          <w:rFonts w:ascii="Times New Roman" w:hAnsi="Times New Roman" w:cs="Times New Roman"/>
          <w:sz w:val="24"/>
          <w:szCs w:val="24"/>
        </w:rPr>
        <w:lastRenderedPageBreak/>
        <w:t xml:space="preserve">забезпечення адміністративного позову </w:t>
      </w:r>
      <w:r w:rsidR="00231224">
        <w:rPr>
          <w:rFonts w:ascii="Times New Roman" w:hAnsi="Times New Roman" w:cs="Times New Roman"/>
          <w:sz w:val="24"/>
          <w:szCs w:val="24"/>
        </w:rPr>
        <w:t>в</w:t>
      </w:r>
      <w:r w:rsidR="00DE4F23">
        <w:rPr>
          <w:rFonts w:ascii="Times New Roman" w:hAnsi="Times New Roman" w:cs="Times New Roman"/>
          <w:sz w:val="24"/>
          <w:szCs w:val="24"/>
        </w:rPr>
        <w:t xml:space="preserve"> справах щодо  оскарження будь – яких рішень суб’єкта владних повноважень, а не тих</w:t>
      </w:r>
      <w:r w:rsidR="002617AA">
        <w:rPr>
          <w:rFonts w:ascii="Times New Roman" w:hAnsi="Times New Roman" w:cs="Times New Roman"/>
          <w:sz w:val="24"/>
          <w:szCs w:val="24"/>
        </w:rPr>
        <w:t xml:space="preserve"> (рішень)</w:t>
      </w:r>
      <w:r w:rsidR="00DE4F23">
        <w:rPr>
          <w:rFonts w:ascii="Times New Roman" w:hAnsi="Times New Roman" w:cs="Times New Roman"/>
          <w:sz w:val="24"/>
          <w:szCs w:val="24"/>
        </w:rPr>
        <w:t>, що носять виключно індивідуальний характер).</w:t>
      </w:r>
    </w:p>
    <w:p w:rsidR="00C97C41" w:rsidRDefault="00DE4F23" w:rsidP="00C97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700">
        <w:rPr>
          <w:rFonts w:ascii="Times New Roman" w:hAnsi="Times New Roman" w:cs="Times New Roman"/>
          <w:sz w:val="24"/>
          <w:szCs w:val="24"/>
        </w:rPr>
        <w:t>Враховуючи</w:t>
      </w:r>
      <w:r w:rsidR="004C3CEC">
        <w:rPr>
          <w:rFonts w:ascii="Times New Roman" w:hAnsi="Times New Roman" w:cs="Times New Roman"/>
          <w:sz w:val="24"/>
          <w:szCs w:val="24"/>
        </w:rPr>
        <w:t xml:space="preserve"> схожість механізму правового регулювання порядку оскарження нормативно – правових актів в межах правової системи Російської Федерації, потрібно зауважити, що</w:t>
      </w:r>
      <w:r w:rsidR="007E5700">
        <w:rPr>
          <w:rFonts w:ascii="Times New Roman" w:hAnsi="Times New Roman" w:cs="Times New Roman"/>
          <w:sz w:val="24"/>
          <w:szCs w:val="24"/>
        </w:rPr>
        <w:t xml:space="preserve"> </w:t>
      </w:r>
      <w:r w:rsidR="004C3CEC">
        <w:rPr>
          <w:rFonts w:ascii="Times New Roman" w:hAnsi="Times New Roman" w:cs="Times New Roman"/>
          <w:sz w:val="24"/>
          <w:szCs w:val="24"/>
        </w:rPr>
        <w:t xml:space="preserve">судова практика останньої не визнає можливості зупинення дії нормативно – правового акту в якості заходу забезпечення </w:t>
      </w:r>
      <w:r w:rsidR="002617AA">
        <w:rPr>
          <w:rFonts w:ascii="Times New Roman" w:hAnsi="Times New Roman" w:cs="Times New Roman"/>
          <w:sz w:val="24"/>
          <w:szCs w:val="24"/>
        </w:rPr>
        <w:t xml:space="preserve">позову. </w:t>
      </w:r>
      <w:r w:rsidR="007E5700">
        <w:rPr>
          <w:rFonts w:ascii="Times New Roman" w:hAnsi="Times New Roman" w:cs="Times New Roman"/>
          <w:sz w:val="24"/>
          <w:szCs w:val="24"/>
        </w:rPr>
        <w:t>Правова позиція</w:t>
      </w:r>
      <w:r w:rsidR="000237A0">
        <w:rPr>
          <w:rFonts w:ascii="Times New Roman" w:hAnsi="Times New Roman" w:cs="Times New Roman"/>
          <w:sz w:val="24"/>
          <w:szCs w:val="24"/>
        </w:rPr>
        <w:t xml:space="preserve"> </w:t>
      </w:r>
      <w:r w:rsidR="007E5700">
        <w:rPr>
          <w:rFonts w:ascii="Times New Roman" w:hAnsi="Times New Roman" w:cs="Times New Roman"/>
          <w:sz w:val="24"/>
          <w:szCs w:val="24"/>
        </w:rPr>
        <w:t>Верховного суду Російської Федерації, висвітлена в пункті</w:t>
      </w:r>
      <w:r w:rsidR="000237A0">
        <w:rPr>
          <w:rFonts w:ascii="Times New Roman" w:hAnsi="Times New Roman" w:cs="Times New Roman"/>
          <w:sz w:val="24"/>
          <w:szCs w:val="24"/>
        </w:rPr>
        <w:t xml:space="preserve"> 14 Постанови Пленуму Верховного суду Російської Федерації від 29 листопада 2007 року № 48 «Про практику розгляду судами справ щодо оскарження нормативно – правових актів повністю ч</w:t>
      </w:r>
      <w:r w:rsidR="007E5700">
        <w:rPr>
          <w:rFonts w:ascii="Times New Roman" w:hAnsi="Times New Roman" w:cs="Times New Roman"/>
          <w:sz w:val="24"/>
          <w:szCs w:val="24"/>
        </w:rPr>
        <w:t>и в частині»</w:t>
      </w:r>
      <w:r w:rsidR="00C97F5B">
        <w:rPr>
          <w:rFonts w:ascii="Times New Roman" w:hAnsi="Times New Roman" w:cs="Times New Roman"/>
          <w:sz w:val="24"/>
          <w:szCs w:val="24"/>
        </w:rPr>
        <w:t xml:space="preserve"> </w:t>
      </w:r>
      <w:r w:rsidR="007E5700">
        <w:rPr>
          <w:rFonts w:ascii="Times New Roman" w:hAnsi="Times New Roman" w:cs="Times New Roman"/>
          <w:sz w:val="24"/>
          <w:szCs w:val="24"/>
        </w:rPr>
        <w:t>ґрунтується на тому</w:t>
      </w:r>
      <w:r w:rsidR="00C97F5B">
        <w:rPr>
          <w:rFonts w:ascii="Times New Roman" w:hAnsi="Times New Roman" w:cs="Times New Roman"/>
          <w:sz w:val="24"/>
          <w:szCs w:val="24"/>
        </w:rPr>
        <w:t xml:space="preserve">, що </w:t>
      </w:r>
      <w:r w:rsidR="007E5700">
        <w:rPr>
          <w:rFonts w:ascii="Times New Roman" w:hAnsi="Times New Roman" w:cs="Times New Roman"/>
          <w:sz w:val="24"/>
          <w:szCs w:val="24"/>
        </w:rPr>
        <w:t>«</w:t>
      </w:r>
      <w:r w:rsidR="00C97F5B">
        <w:rPr>
          <w:rFonts w:ascii="Times New Roman" w:hAnsi="Times New Roman" w:cs="Times New Roman"/>
          <w:sz w:val="24"/>
          <w:szCs w:val="24"/>
        </w:rPr>
        <w:t>маючи на увазі</w:t>
      </w:r>
      <w:r w:rsidR="007E5700">
        <w:rPr>
          <w:rFonts w:ascii="Times New Roman" w:hAnsi="Times New Roman" w:cs="Times New Roman"/>
          <w:sz w:val="24"/>
          <w:szCs w:val="24"/>
        </w:rPr>
        <w:t xml:space="preserve">, що відповідно до частини 7 статті 251 ЦПК РФ </w:t>
      </w:r>
      <w:r w:rsidR="000237A0">
        <w:rPr>
          <w:rFonts w:ascii="Times New Roman" w:hAnsi="Times New Roman" w:cs="Times New Roman"/>
          <w:sz w:val="24"/>
          <w:szCs w:val="24"/>
        </w:rPr>
        <w:t>подання до суду заяви про оск</w:t>
      </w:r>
      <w:r w:rsidR="00A84E25">
        <w:rPr>
          <w:rFonts w:ascii="Times New Roman" w:hAnsi="Times New Roman" w:cs="Times New Roman"/>
          <w:sz w:val="24"/>
          <w:szCs w:val="24"/>
        </w:rPr>
        <w:t>арження нормативно – правового</w:t>
      </w:r>
      <w:r w:rsidR="000237A0">
        <w:rPr>
          <w:rFonts w:ascii="Times New Roman" w:hAnsi="Times New Roman" w:cs="Times New Roman"/>
          <w:sz w:val="24"/>
          <w:szCs w:val="24"/>
        </w:rPr>
        <w:t xml:space="preserve"> акта не призупиняє дію цього нормативно – правового акта</w:t>
      </w:r>
      <w:r w:rsidR="007B6C09">
        <w:rPr>
          <w:rFonts w:ascii="Times New Roman" w:hAnsi="Times New Roman" w:cs="Times New Roman"/>
          <w:sz w:val="24"/>
          <w:szCs w:val="24"/>
        </w:rPr>
        <w:t xml:space="preserve">, суддя не вправі </w:t>
      </w:r>
      <w:r w:rsidR="000237A0">
        <w:rPr>
          <w:rFonts w:ascii="Times New Roman" w:hAnsi="Times New Roman" w:cs="Times New Roman"/>
          <w:sz w:val="24"/>
          <w:szCs w:val="24"/>
        </w:rPr>
        <w:t xml:space="preserve">за клопотанням заявника </w:t>
      </w:r>
      <w:r w:rsidR="007E5700">
        <w:rPr>
          <w:rFonts w:ascii="Times New Roman" w:hAnsi="Times New Roman" w:cs="Times New Roman"/>
          <w:sz w:val="24"/>
          <w:szCs w:val="24"/>
        </w:rPr>
        <w:t xml:space="preserve">вживати </w:t>
      </w:r>
      <w:r w:rsidR="000237A0">
        <w:rPr>
          <w:rFonts w:ascii="Times New Roman" w:hAnsi="Times New Roman" w:cs="Times New Roman"/>
          <w:sz w:val="24"/>
          <w:szCs w:val="24"/>
        </w:rPr>
        <w:t xml:space="preserve">заходів </w:t>
      </w:r>
      <w:r w:rsidR="00597AD1">
        <w:rPr>
          <w:rFonts w:ascii="Times New Roman" w:hAnsi="Times New Roman" w:cs="Times New Roman"/>
          <w:sz w:val="24"/>
          <w:szCs w:val="24"/>
        </w:rPr>
        <w:t>забезпечення на підстава</w:t>
      </w:r>
      <w:r w:rsidR="002617AA">
        <w:rPr>
          <w:rFonts w:ascii="Times New Roman" w:hAnsi="Times New Roman" w:cs="Times New Roman"/>
          <w:sz w:val="24"/>
          <w:szCs w:val="24"/>
        </w:rPr>
        <w:t>х, передбачених статтею 139 ЦПК</w:t>
      </w:r>
      <w:r w:rsidR="007E5700">
        <w:rPr>
          <w:rFonts w:ascii="Times New Roman" w:hAnsi="Times New Roman" w:cs="Times New Roman"/>
          <w:sz w:val="24"/>
          <w:szCs w:val="24"/>
        </w:rPr>
        <w:t xml:space="preserve">  </w:t>
      </w:r>
      <w:r w:rsidR="00597AD1">
        <w:rPr>
          <w:rFonts w:ascii="Times New Roman" w:hAnsi="Times New Roman" w:cs="Times New Roman"/>
          <w:sz w:val="24"/>
          <w:szCs w:val="24"/>
        </w:rPr>
        <w:t>РФ</w:t>
      </w:r>
      <w:r w:rsidR="007E5700">
        <w:rPr>
          <w:rFonts w:ascii="Times New Roman" w:hAnsi="Times New Roman" w:cs="Times New Roman"/>
          <w:sz w:val="24"/>
          <w:szCs w:val="24"/>
        </w:rPr>
        <w:t>» [</w:t>
      </w:r>
      <w:r w:rsidR="00CB0B7A" w:rsidRPr="00C93CF4">
        <w:rPr>
          <w:rFonts w:ascii="Times New Roman" w:hAnsi="Times New Roman" w:cs="Times New Roman"/>
          <w:sz w:val="24"/>
          <w:szCs w:val="24"/>
        </w:rPr>
        <w:t>3</w:t>
      </w:r>
      <w:r w:rsidR="007E5700" w:rsidRPr="00CD7737">
        <w:rPr>
          <w:rFonts w:ascii="Times New Roman" w:hAnsi="Times New Roman" w:cs="Times New Roman"/>
          <w:sz w:val="24"/>
          <w:szCs w:val="24"/>
        </w:rPr>
        <w:t>]</w:t>
      </w:r>
      <w:r w:rsidR="00597AD1">
        <w:rPr>
          <w:rFonts w:ascii="Times New Roman" w:hAnsi="Times New Roman" w:cs="Times New Roman"/>
          <w:sz w:val="24"/>
          <w:szCs w:val="24"/>
        </w:rPr>
        <w:t>. Необхідно наголосити й на тому, що в Постанові Пленуму Вищого адміністративного суду України від 06 березня 2008 року № 2 В</w:t>
      </w:r>
      <w:r w:rsidR="00417A76">
        <w:rPr>
          <w:rFonts w:ascii="Times New Roman" w:hAnsi="Times New Roman" w:cs="Times New Roman"/>
          <w:sz w:val="24"/>
          <w:szCs w:val="24"/>
        </w:rPr>
        <w:t xml:space="preserve">ищим адміністративним судом </w:t>
      </w:r>
      <w:r w:rsidR="00597AD1">
        <w:rPr>
          <w:rFonts w:ascii="Times New Roman" w:hAnsi="Times New Roman" w:cs="Times New Roman"/>
          <w:sz w:val="24"/>
          <w:szCs w:val="24"/>
        </w:rPr>
        <w:t>України вже було висвітлено свою позицію відносно недопустимос</w:t>
      </w:r>
      <w:r w:rsidR="00417A76">
        <w:rPr>
          <w:rFonts w:ascii="Times New Roman" w:hAnsi="Times New Roman" w:cs="Times New Roman"/>
          <w:sz w:val="24"/>
          <w:szCs w:val="24"/>
        </w:rPr>
        <w:t>ті застосування положень частин</w:t>
      </w:r>
      <w:r w:rsidR="00597AD1">
        <w:rPr>
          <w:rFonts w:ascii="Times New Roman" w:hAnsi="Times New Roman" w:cs="Times New Roman"/>
          <w:sz w:val="24"/>
          <w:szCs w:val="24"/>
        </w:rPr>
        <w:t xml:space="preserve"> 3 статті 117 КАС України в деяких категоріях справ.</w:t>
      </w:r>
      <w:r w:rsidR="004D2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D50" w:rsidRPr="00A379D8" w:rsidRDefault="004D2D50" w:rsidP="00597AD1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Крім того, в площині викладеного, іншим проблемним аспектом застосування правової норми частини 3 статті 117 КАС України являється визначення реальних правових наслідків вжиття такого заходу забезпечення адміністративного позову, як зупинення </w:t>
      </w:r>
      <w:r w:rsidR="00BE689F">
        <w:rPr>
          <w:rFonts w:ascii="Times New Roman" w:hAnsi="Times New Roman" w:cs="Times New Roman"/>
          <w:sz w:val="24"/>
          <w:szCs w:val="24"/>
        </w:rPr>
        <w:t xml:space="preserve">дії рішення суб’єкта владних повноважень. </w:t>
      </w:r>
      <w:r w:rsidR="00DA49B3">
        <w:rPr>
          <w:rFonts w:ascii="Times New Roman" w:hAnsi="Times New Roman" w:cs="Times New Roman"/>
          <w:sz w:val="24"/>
          <w:szCs w:val="24"/>
        </w:rPr>
        <w:t>Забезпечення позову являється процесуальним заходом тимчасового характеру, спрямованим на недопущення виникнення обставин, що можуть ускладнити виконання судового рішення.</w:t>
      </w:r>
      <w:r w:rsidR="00EE5864">
        <w:rPr>
          <w:rFonts w:ascii="Times New Roman" w:hAnsi="Times New Roman" w:cs="Times New Roman"/>
          <w:sz w:val="24"/>
          <w:szCs w:val="24"/>
        </w:rPr>
        <w:t xml:space="preserve"> При цьому, вжиття заходів забезпечення адміністративного позову повинно відповідати процесуальній меті </w:t>
      </w:r>
      <w:r w:rsidR="00EE5864" w:rsidRPr="00EE5864">
        <w:rPr>
          <w:rFonts w:ascii="Times New Roman" w:hAnsi="Times New Roman" w:cs="Times New Roman"/>
          <w:sz w:val="24"/>
          <w:szCs w:val="24"/>
        </w:rPr>
        <w:t>застосування пр</w:t>
      </w:r>
      <w:r w:rsidR="00EE5864">
        <w:rPr>
          <w:rFonts w:ascii="Times New Roman" w:hAnsi="Times New Roman" w:cs="Times New Roman"/>
          <w:sz w:val="24"/>
          <w:szCs w:val="24"/>
        </w:rPr>
        <w:t xml:space="preserve">авового інституту забезпечення </w:t>
      </w:r>
      <w:r w:rsidR="00EE5864" w:rsidRPr="00EE5864">
        <w:rPr>
          <w:rFonts w:ascii="Times New Roman" w:hAnsi="Times New Roman" w:cs="Times New Roman"/>
          <w:sz w:val="24"/>
          <w:szCs w:val="24"/>
        </w:rPr>
        <w:t>позову</w:t>
      </w:r>
      <w:r w:rsidR="00EE5864">
        <w:rPr>
          <w:rFonts w:ascii="Times New Roman" w:hAnsi="Times New Roman" w:cs="Times New Roman"/>
          <w:sz w:val="24"/>
          <w:szCs w:val="24"/>
        </w:rPr>
        <w:t xml:space="preserve"> та не повинно призводити до фактичного ухвалення судового рішення по справі, котрим вирішується адміністративно – правовий спір по суті.</w:t>
      </w:r>
      <w:r w:rsidR="00A379D8">
        <w:rPr>
          <w:rFonts w:ascii="Times New Roman" w:hAnsi="Times New Roman" w:cs="Times New Roman"/>
          <w:sz w:val="24"/>
          <w:szCs w:val="24"/>
        </w:rPr>
        <w:t xml:space="preserve"> Тому, вжиття такого заходу забезпечення адміністративного позову, як зупинення дії </w:t>
      </w:r>
      <w:r w:rsidR="00A379D8" w:rsidRPr="00A379D8">
        <w:rPr>
          <w:rFonts w:ascii="Times New Roman" w:hAnsi="Times New Roman" w:cs="Times New Roman"/>
          <w:sz w:val="24"/>
          <w:szCs w:val="24"/>
        </w:rPr>
        <w:t>рішення с</w:t>
      </w:r>
      <w:r w:rsidR="00DE41A4">
        <w:rPr>
          <w:rFonts w:ascii="Times New Roman" w:hAnsi="Times New Roman" w:cs="Times New Roman"/>
          <w:sz w:val="24"/>
          <w:szCs w:val="24"/>
        </w:rPr>
        <w:t>уб'єкта владних повноважень чи його окремих положень,</w:t>
      </w:r>
      <w:r w:rsidR="00A379D8" w:rsidRPr="00A379D8">
        <w:rPr>
          <w:rFonts w:ascii="Times New Roman" w:hAnsi="Times New Roman" w:cs="Times New Roman"/>
          <w:sz w:val="24"/>
          <w:szCs w:val="24"/>
        </w:rPr>
        <w:t xml:space="preserve"> що оскаржуються</w:t>
      </w:r>
      <w:r w:rsidR="00A379D8">
        <w:rPr>
          <w:rFonts w:ascii="Times New Roman" w:hAnsi="Times New Roman" w:cs="Times New Roman"/>
          <w:sz w:val="24"/>
          <w:szCs w:val="24"/>
        </w:rPr>
        <w:t>, на підставі частини 3 статті 117 КА</w:t>
      </w:r>
      <w:r w:rsidR="00DE41A4">
        <w:rPr>
          <w:rFonts w:ascii="Times New Roman" w:hAnsi="Times New Roman" w:cs="Times New Roman"/>
          <w:sz w:val="24"/>
          <w:szCs w:val="24"/>
        </w:rPr>
        <w:t xml:space="preserve">С України, </w:t>
      </w:r>
      <w:r w:rsidR="00A379D8">
        <w:rPr>
          <w:rFonts w:ascii="Times New Roman" w:hAnsi="Times New Roman" w:cs="Times New Roman"/>
          <w:sz w:val="24"/>
          <w:szCs w:val="24"/>
        </w:rPr>
        <w:t>за своїм змістом не може призводити до повного відновлення юридичного стану матеріально – правового від</w:t>
      </w:r>
      <w:r w:rsidR="007B6C09">
        <w:rPr>
          <w:rFonts w:ascii="Times New Roman" w:hAnsi="Times New Roman" w:cs="Times New Roman"/>
          <w:sz w:val="24"/>
          <w:szCs w:val="24"/>
        </w:rPr>
        <w:t>ношення сторін</w:t>
      </w:r>
      <w:r w:rsidR="00DE41A4">
        <w:rPr>
          <w:rFonts w:ascii="Times New Roman" w:hAnsi="Times New Roman" w:cs="Times New Roman"/>
          <w:sz w:val="24"/>
          <w:szCs w:val="24"/>
        </w:rPr>
        <w:t xml:space="preserve">    адміністративно – правового</w:t>
      </w:r>
      <w:r w:rsidR="00A379D8">
        <w:rPr>
          <w:rFonts w:ascii="Times New Roman" w:hAnsi="Times New Roman" w:cs="Times New Roman"/>
          <w:sz w:val="24"/>
          <w:szCs w:val="24"/>
        </w:rPr>
        <w:t xml:space="preserve"> спор</w:t>
      </w:r>
      <w:r w:rsidR="00DE41A4">
        <w:rPr>
          <w:rFonts w:ascii="Times New Roman" w:hAnsi="Times New Roman" w:cs="Times New Roman"/>
          <w:sz w:val="24"/>
          <w:szCs w:val="24"/>
        </w:rPr>
        <w:t xml:space="preserve">у, котрий існував до прийняття </w:t>
      </w:r>
      <w:r w:rsidR="00326663">
        <w:rPr>
          <w:rFonts w:ascii="Times New Roman" w:hAnsi="Times New Roman" w:cs="Times New Roman"/>
          <w:sz w:val="24"/>
          <w:szCs w:val="24"/>
        </w:rPr>
        <w:t xml:space="preserve">оскаржуваного </w:t>
      </w:r>
      <w:r w:rsidR="00A379D8">
        <w:rPr>
          <w:rFonts w:ascii="Times New Roman" w:hAnsi="Times New Roman" w:cs="Times New Roman"/>
          <w:sz w:val="24"/>
          <w:szCs w:val="24"/>
        </w:rPr>
        <w:t>рішення</w:t>
      </w:r>
      <w:r w:rsidR="00326663">
        <w:rPr>
          <w:rFonts w:ascii="Times New Roman" w:hAnsi="Times New Roman" w:cs="Times New Roman"/>
          <w:sz w:val="24"/>
          <w:szCs w:val="24"/>
        </w:rPr>
        <w:t xml:space="preserve">, оскільки в такому випадку вжитий захід забезпечення позову слід фактично вважати </w:t>
      </w:r>
      <w:proofErr w:type="spellStart"/>
      <w:r w:rsidR="00326663">
        <w:rPr>
          <w:rFonts w:ascii="Times New Roman" w:hAnsi="Times New Roman" w:cs="Times New Roman"/>
          <w:sz w:val="24"/>
          <w:szCs w:val="24"/>
        </w:rPr>
        <w:t>квазірішенням</w:t>
      </w:r>
      <w:proofErr w:type="spellEnd"/>
      <w:r w:rsidR="00326663">
        <w:rPr>
          <w:rFonts w:ascii="Times New Roman" w:hAnsi="Times New Roman" w:cs="Times New Roman"/>
          <w:sz w:val="24"/>
          <w:szCs w:val="24"/>
        </w:rPr>
        <w:t xml:space="preserve"> по справі, котрим задовольняються позовні вимоги позивача.</w:t>
      </w:r>
    </w:p>
    <w:p w:rsidR="00FC18FD" w:rsidRPr="00A379D8" w:rsidRDefault="00384F69" w:rsidP="00FC18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3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635" w:rsidRPr="00FC18FD" w:rsidRDefault="00AF0635" w:rsidP="00FC18FD">
      <w:pPr>
        <w:pStyle w:val="HTML"/>
        <w:tabs>
          <w:tab w:val="clear" w:pos="916"/>
          <w:tab w:val="clear" w:pos="183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9E6" w:rsidRDefault="00326663" w:rsidP="00326663">
      <w:pPr>
        <w:tabs>
          <w:tab w:val="left" w:pos="3300"/>
        </w:tabs>
        <w:jc w:val="center"/>
        <w:rPr>
          <w:b/>
        </w:rPr>
      </w:pPr>
      <w:r>
        <w:rPr>
          <w:b/>
        </w:rPr>
        <w:t>Література:</w:t>
      </w:r>
    </w:p>
    <w:p w:rsidR="00326663" w:rsidRPr="00CB0B7A" w:rsidRDefault="00CB0B7A" w:rsidP="00326663">
      <w:pPr>
        <w:pStyle w:val="a4"/>
        <w:numPr>
          <w:ilvl w:val="0"/>
          <w:numId w:val="1"/>
        </w:numPr>
        <w:tabs>
          <w:tab w:val="left" w:pos="3300"/>
        </w:tabs>
      </w:pPr>
      <w:r>
        <w:rPr>
          <w:lang w:val="ru-RU"/>
        </w:rPr>
        <w:t>И. Тимченко О приостановлении судом действий актов субъектов властных полномочий</w:t>
      </w:r>
      <w:r w:rsidR="00326663" w:rsidRPr="00326663">
        <w:rPr>
          <w:rFonts w:eastAsia="Calibri"/>
        </w:rPr>
        <w:t xml:space="preserve">// </w:t>
      </w:r>
      <w:r>
        <w:rPr>
          <w:lang w:val="ru-RU"/>
        </w:rPr>
        <w:t>Юридическая практика</w:t>
      </w:r>
      <w:r>
        <w:t>. – 200</w:t>
      </w:r>
      <w:r>
        <w:rPr>
          <w:lang w:val="ru-RU"/>
        </w:rPr>
        <w:t>8</w:t>
      </w:r>
      <w:r>
        <w:t>. – №</w:t>
      </w:r>
      <w:r>
        <w:rPr>
          <w:lang w:val="ru-RU"/>
        </w:rPr>
        <w:t>46(568)</w:t>
      </w:r>
      <w:r>
        <w:t>. – С. 1</w:t>
      </w:r>
      <w:r>
        <w:rPr>
          <w:lang w:val="ru-RU"/>
        </w:rPr>
        <w:t>4</w:t>
      </w:r>
      <w:r>
        <w:t>–1</w:t>
      </w:r>
      <w:r>
        <w:rPr>
          <w:lang w:val="ru-RU"/>
        </w:rPr>
        <w:t>5</w:t>
      </w:r>
      <w:r w:rsidR="00326663" w:rsidRPr="00326663">
        <w:rPr>
          <w:rFonts w:eastAsia="Calibri"/>
        </w:rPr>
        <w:t>.</w:t>
      </w:r>
    </w:p>
    <w:p w:rsidR="00CB0B7A" w:rsidRPr="00CB0B7A" w:rsidRDefault="00CB0B7A" w:rsidP="00CB0B7A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 xml:space="preserve">А.Т. </w:t>
      </w:r>
      <w:proofErr w:type="spellStart"/>
      <w:r w:rsidRPr="00CB0B7A">
        <w:rPr>
          <w:rFonts w:ascii="Times New Roman" w:hAnsi="Times New Roman" w:cs="Times New Roman"/>
          <w:sz w:val="24"/>
          <w:szCs w:val="24"/>
        </w:rPr>
        <w:t>Комзюк</w:t>
      </w:r>
      <w:proofErr w:type="spellEnd"/>
      <w:r w:rsidRPr="00CB0B7A">
        <w:rPr>
          <w:rFonts w:ascii="Times New Roman" w:hAnsi="Times New Roman" w:cs="Times New Roman"/>
          <w:sz w:val="24"/>
          <w:szCs w:val="24"/>
        </w:rPr>
        <w:t>, В.М. Бевзенко, Р.С. Мельник Адміністративний процес України: Навчальний посібник. – К.: Прецедент, 2007.  – 531 стор.</w:t>
      </w:r>
    </w:p>
    <w:p w:rsidR="00CB0B7A" w:rsidRPr="00CB0B7A" w:rsidRDefault="00CB0B7A" w:rsidP="00326663">
      <w:pPr>
        <w:pStyle w:val="a4"/>
        <w:numPr>
          <w:ilvl w:val="0"/>
          <w:numId w:val="1"/>
        </w:numPr>
        <w:tabs>
          <w:tab w:val="left" w:pos="3300"/>
        </w:tabs>
        <w:rPr>
          <w:rFonts w:eastAsia="Calibri"/>
        </w:rPr>
      </w:pPr>
      <w:r>
        <w:t>Постанови Пленуму Верховного суду Російської Федерації від 29 листопада 2007 року № 48 «Про практику розгляду судами справ щодо оскарження нормативно – правових актів повністю чи в частині»</w:t>
      </w:r>
      <w:r w:rsidRPr="00CB0B7A">
        <w:t xml:space="preserve">// офіційний інтернет ресурс Верховного суду Російської Федерації </w:t>
      </w:r>
      <w:proofErr w:type="spellStart"/>
      <w:r w:rsidRPr="00CB0B7A">
        <w:t>www.supcourt.ru</w:t>
      </w:r>
      <w:proofErr w:type="spellEnd"/>
    </w:p>
    <w:p w:rsidR="00326663" w:rsidRPr="00326663" w:rsidRDefault="00326663" w:rsidP="00DE41A4"/>
    <w:sectPr w:rsidR="00326663" w:rsidRPr="00326663" w:rsidSect="001F39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5EBF"/>
    <w:multiLevelType w:val="hybridMultilevel"/>
    <w:tmpl w:val="27CC1326"/>
    <w:lvl w:ilvl="0" w:tplc="732CD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2CE"/>
    <w:rsid w:val="00003A2D"/>
    <w:rsid w:val="000237A0"/>
    <w:rsid w:val="000D67B3"/>
    <w:rsid w:val="001F39E6"/>
    <w:rsid w:val="0020757A"/>
    <w:rsid w:val="00231224"/>
    <w:rsid w:val="0026009C"/>
    <w:rsid w:val="002617AA"/>
    <w:rsid w:val="0031644D"/>
    <w:rsid w:val="00326663"/>
    <w:rsid w:val="00362AE3"/>
    <w:rsid w:val="00365FBA"/>
    <w:rsid w:val="00366D7F"/>
    <w:rsid w:val="00384F69"/>
    <w:rsid w:val="003A50DA"/>
    <w:rsid w:val="003C3576"/>
    <w:rsid w:val="00417A76"/>
    <w:rsid w:val="00471CEC"/>
    <w:rsid w:val="004A3415"/>
    <w:rsid w:val="004C3CEC"/>
    <w:rsid w:val="004D248D"/>
    <w:rsid w:val="004D2D50"/>
    <w:rsid w:val="00597AD1"/>
    <w:rsid w:val="005F1D19"/>
    <w:rsid w:val="006826FF"/>
    <w:rsid w:val="00697110"/>
    <w:rsid w:val="007B6C09"/>
    <w:rsid w:val="007E1B84"/>
    <w:rsid w:val="007E5700"/>
    <w:rsid w:val="008071C6"/>
    <w:rsid w:val="008776DE"/>
    <w:rsid w:val="008878AF"/>
    <w:rsid w:val="009807F8"/>
    <w:rsid w:val="00986EF4"/>
    <w:rsid w:val="009E7035"/>
    <w:rsid w:val="00A00CB7"/>
    <w:rsid w:val="00A22F05"/>
    <w:rsid w:val="00A379D8"/>
    <w:rsid w:val="00A40865"/>
    <w:rsid w:val="00A63D22"/>
    <w:rsid w:val="00A84E25"/>
    <w:rsid w:val="00AF0635"/>
    <w:rsid w:val="00AF6E8A"/>
    <w:rsid w:val="00B46157"/>
    <w:rsid w:val="00BE689F"/>
    <w:rsid w:val="00C713D4"/>
    <w:rsid w:val="00C93CF4"/>
    <w:rsid w:val="00C97C41"/>
    <w:rsid w:val="00C97F5B"/>
    <w:rsid w:val="00CB0B7A"/>
    <w:rsid w:val="00CD7737"/>
    <w:rsid w:val="00D40974"/>
    <w:rsid w:val="00DA49B3"/>
    <w:rsid w:val="00DC6E81"/>
    <w:rsid w:val="00DE39DB"/>
    <w:rsid w:val="00DE41A4"/>
    <w:rsid w:val="00DE4F23"/>
    <w:rsid w:val="00E362CE"/>
    <w:rsid w:val="00EE5864"/>
    <w:rsid w:val="00F46A9B"/>
    <w:rsid w:val="00F73DF8"/>
    <w:rsid w:val="00FA357F"/>
    <w:rsid w:val="00FC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86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86EF4"/>
    <w:rPr>
      <w:rFonts w:ascii="Courier New" w:eastAsia="Times New Roman" w:hAnsi="Courier New" w:cs="Courier New"/>
      <w:iCs w:val="0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AF06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6663"/>
    <w:pPr>
      <w:ind w:left="720"/>
      <w:contextualSpacing/>
    </w:pPr>
  </w:style>
  <w:style w:type="paragraph" w:styleId="a5">
    <w:name w:val="endnote text"/>
    <w:basedOn w:val="a"/>
    <w:link w:val="a6"/>
    <w:semiHidden/>
    <w:rsid w:val="00326663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32666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9EE1-1345-4830-AF2B-0C036112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4477</Words>
  <Characters>2553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7</cp:revision>
  <cp:lastPrinted>2010-04-30T06:50:00Z</cp:lastPrinted>
  <dcterms:created xsi:type="dcterms:W3CDTF">2010-04-29T10:08:00Z</dcterms:created>
  <dcterms:modified xsi:type="dcterms:W3CDTF">2013-06-19T17:35:00Z</dcterms:modified>
</cp:coreProperties>
</file>