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360" w:rsidRDefault="00606360" w:rsidP="00F4042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6360">
        <w:rPr>
          <w:rFonts w:ascii="Times New Roman" w:hAnsi="Times New Roman" w:cs="Times New Roman"/>
          <w:sz w:val="28"/>
          <w:szCs w:val="28"/>
          <w:lang w:val="uk-UA"/>
        </w:rPr>
        <w:t>УДК</w:t>
      </w:r>
    </w:p>
    <w:p w:rsidR="00606360" w:rsidRPr="00606360" w:rsidRDefault="00606360" w:rsidP="00606360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3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Ю.В. </w:t>
      </w:r>
      <w:proofErr w:type="spellStart"/>
      <w:r w:rsidRPr="00606360">
        <w:rPr>
          <w:rFonts w:ascii="Times New Roman" w:hAnsi="Times New Roman" w:cs="Times New Roman"/>
          <w:b/>
          <w:sz w:val="28"/>
          <w:szCs w:val="28"/>
          <w:lang w:val="uk-UA"/>
        </w:rPr>
        <w:t>Корнєєв</w:t>
      </w:r>
      <w:proofErr w:type="spellEnd"/>
      <w:r w:rsidRPr="0060636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06360" w:rsidRDefault="00606360" w:rsidP="00606360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доцент,  Юридичний інститут,</w:t>
      </w:r>
    </w:p>
    <w:p w:rsidR="00606360" w:rsidRDefault="00606360" w:rsidP="00606360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606360" w:rsidRPr="00606360" w:rsidRDefault="00606360" w:rsidP="00606360">
      <w:pPr>
        <w:pStyle w:val="a3"/>
        <w:spacing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606360" w:rsidRDefault="00606360" w:rsidP="00606360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ОПТИМІЗАЦІЯ ДЕРЖАВНОГО РЕГУЛЮВАННЯ ТРАНСПОРТНОЮ СИСТЕМОЮ УКРАЇНИ З ВРАХУВАННЯМ СВІТОВОГО ДОСВІДУ</w:t>
      </w:r>
    </w:p>
    <w:p w:rsidR="00F4042A" w:rsidRPr="00606360" w:rsidRDefault="00F4042A" w:rsidP="0060636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042A" w:rsidRPr="00C108CE" w:rsidRDefault="00F4042A" w:rsidP="00F4042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8CE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найкращу для України модель реформування транспортної системи можливо тільки після обґрунтування спеціального критерію оптимальності, який має враховувати ступінь розвитку транспортної системи України, наявність боргів, особливості соціально-економічного розвитку держави та розвитку процесів державотворення. </w:t>
      </w:r>
      <w:proofErr w:type="spellStart"/>
      <w:proofErr w:type="gramStart"/>
      <w:r w:rsidRPr="00C108C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108CE">
        <w:rPr>
          <w:rFonts w:ascii="Times New Roman" w:hAnsi="Times New Roman" w:cs="Times New Roman"/>
          <w:sz w:val="28"/>
          <w:szCs w:val="28"/>
        </w:rPr>
        <w:t>ітовий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дозволяють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критерієм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транспортною системою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здійснене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передумов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потреб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споживачів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>.</w:t>
      </w:r>
    </w:p>
    <w:p w:rsidR="00606360" w:rsidRDefault="00F4042A" w:rsidP="0060636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C108CE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C108CE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поділити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транспорту на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природну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монополію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конкурентне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Інфраструктуру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контролем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держава повинна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контрольним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пакетом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акцій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товариств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роздержавлення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акціонування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8CE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чинних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нормативно-правових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регулюють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нормативно-правові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доповнення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стосуватимуться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оподаткування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нормативно-правовий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r w:rsidRPr="00C108CE">
        <w:rPr>
          <w:rFonts w:ascii="Times New Roman" w:hAnsi="Times New Roman" w:cs="Times New Roman"/>
          <w:sz w:val="28"/>
          <w:szCs w:val="28"/>
        </w:rPr>
        <w:lastRenderedPageBreak/>
        <w:t xml:space="preserve">акт,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регулюватиме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нова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“Про транспорт”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транспортну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”, “Про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транспортно-експедиторську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>”.</w:t>
      </w:r>
    </w:p>
    <w:p w:rsidR="00F4042A" w:rsidRPr="00606360" w:rsidRDefault="00F4042A" w:rsidP="00606360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8CE">
        <w:rPr>
          <w:rFonts w:ascii="Times New Roman" w:hAnsi="Times New Roman" w:cs="Times New Roman"/>
          <w:noProof/>
          <w:sz w:val="28"/>
          <w:szCs w:val="28"/>
        </w:rPr>
        <w:t xml:space="preserve">Разом з тим, поза увагою поки що залишається питання визначення стратегічних пріоритетів розвитку транспортної системи та шляхів державного регулювання цього процесу. Необхідність розробки відповідних рекомендацій підкріплена міжнародно-правовими актами у сфері діяльності транспорту. </w:t>
      </w:r>
      <w:proofErr w:type="gramStart"/>
      <w:r w:rsidRPr="00C108CE">
        <w:rPr>
          <w:rFonts w:ascii="Times New Roman" w:hAnsi="Times New Roman" w:cs="Times New Roman"/>
          <w:noProof/>
          <w:sz w:val="28"/>
          <w:szCs w:val="28"/>
        </w:rPr>
        <w:t>Так, Директива Євросоюзу 13/2001 перебачає такі нові положення щодо країн Євросоюзу:</w:t>
      </w:r>
      <w:r w:rsidRPr="00C108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108CE">
        <w:rPr>
          <w:rFonts w:ascii="Times New Roman" w:hAnsi="Times New Roman" w:cs="Times New Roman"/>
          <w:noProof/>
          <w:sz w:val="28"/>
          <w:szCs w:val="28"/>
        </w:rPr>
        <w:t>1) кожна країна-член ЄС повинна створити адміністрацію, яка відповідальна за видачу ліцензій та виконання вимог директиви, причому ця адміністрація не може займатись перевезеннями;</w:t>
      </w:r>
      <w:proofErr w:type="gramEnd"/>
      <w:r w:rsidRPr="00C108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108CE">
        <w:rPr>
          <w:rFonts w:ascii="Times New Roman" w:hAnsi="Times New Roman" w:cs="Times New Roman"/>
          <w:noProof/>
          <w:sz w:val="28"/>
          <w:szCs w:val="28"/>
        </w:rPr>
        <w:t>2) ліцензії на право перевезень діють на території усіх країн-членів ЄС;</w:t>
      </w:r>
      <w:r w:rsidRPr="00C108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108CE">
        <w:rPr>
          <w:rFonts w:ascii="Times New Roman" w:hAnsi="Times New Roman" w:cs="Times New Roman"/>
          <w:noProof/>
          <w:sz w:val="28"/>
          <w:szCs w:val="28"/>
        </w:rPr>
        <w:t>3) додатковою умовою для залізничних підприємств є виконання положень законів країн ЄС, узгоджених із законодавством ЄС</w:t>
      </w:r>
      <w:r w:rsidRPr="00C108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108C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F1C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C108CE">
        <w:rPr>
          <w:rFonts w:ascii="Times New Roman" w:hAnsi="Times New Roman" w:cs="Times New Roman"/>
          <w:sz w:val="28"/>
          <w:szCs w:val="28"/>
          <w:lang w:val="uk-UA"/>
        </w:rPr>
        <w:t>, с. 28-29]</w:t>
      </w:r>
      <w:r w:rsidRPr="00C108CE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F4042A" w:rsidRPr="00C108CE" w:rsidRDefault="00F4042A" w:rsidP="00F4042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108CE">
        <w:rPr>
          <w:rFonts w:ascii="Times New Roman" w:hAnsi="Times New Roman" w:cs="Times New Roman"/>
          <w:noProof/>
          <w:sz w:val="28"/>
          <w:szCs w:val="28"/>
        </w:rPr>
        <w:t>Україна, як відомо, прагне до вступу до Євросоюзу. Наявність Директиви 13/2001 свідчить про необхідність нормативного врегулювання стратегічних напрямків державного регулювання транспортної системи.</w:t>
      </w:r>
    </w:p>
    <w:p w:rsidR="00F4042A" w:rsidRPr="00AF1C0D" w:rsidRDefault="00F4042A" w:rsidP="00F4042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ринкової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обумовлена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інфраструктурним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характером транспорту,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тісним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взаємозв’язком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галузями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економіки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C108C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108CE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значною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мірою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обороноздатність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безпеку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фазі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розвинених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сектори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конкуренція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неможлива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монополії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вантажів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. Держава,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надаючи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08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08CE">
        <w:rPr>
          <w:rFonts w:ascii="Times New Roman" w:hAnsi="Times New Roman" w:cs="Times New Roman"/>
          <w:sz w:val="28"/>
          <w:szCs w:val="28"/>
        </w:rPr>
        <w:t>ідприємствам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монопольне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сектору ринку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залишає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функцію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вірності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08C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08CE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транспорту (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ліцензування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патентування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>)</w:t>
      </w:r>
      <w:r w:rsidR="00AF1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C0D" w:rsidRPr="00C108C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F1C0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1C0D" w:rsidRPr="00C108CE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AF1C0D">
        <w:rPr>
          <w:rFonts w:ascii="Times New Roman" w:hAnsi="Times New Roman" w:cs="Times New Roman"/>
          <w:sz w:val="28"/>
          <w:szCs w:val="28"/>
          <w:lang w:val="uk-UA"/>
        </w:rPr>
        <w:t>69</w:t>
      </w:r>
      <w:r w:rsidR="00AF1C0D" w:rsidRPr="00C108C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F1C0D" w:rsidRPr="00C108CE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4042A" w:rsidRPr="00C108CE" w:rsidRDefault="00F4042A" w:rsidP="00F4042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08CE">
        <w:rPr>
          <w:rFonts w:ascii="Times New Roman" w:hAnsi="Times New Roman" w:cs="Times New Roman"/>
          <w:sz w:val="28"/>
          <w:szCs w:val="28"/>
        </w:rPr>
        <w:lastRenderedPageBreak/>
        <w:t>Державне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об’єктивно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до норм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засобі</w:t>
      </w:r>
      <w:proofErr w:type="gramStart"/>
      <w:r w:rsidRPr="00C108CE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108CE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врахування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перевезень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сфер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8CE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>.</w:t>
      </w:r>
    </w:p>
    <w:p w:rsidR="00F4042A" w:rsidRPr="00C108CE" w:rsidRDefault="00F4042A" w:rsidP="00F4042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8C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ринку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нормативне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08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08CE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транспорту,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функціонують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секторах ринку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конкуренцію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на ринку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певного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порядку допуску </w:t>
      </w:r>
      <w:proofErr w:type="spellStart"/>
      <w:proofErr w:type="gramStart"/>
      <w:r w:rsidRPr="00C108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108CE">
        <w:rPr>
          <w:rFonts w:ascii="Times New Roman" w:hAnsi="Times New Roman" w:cs="Times New Roman"/>
          <w:sz w:val="28"/>
          <w:szCs w:val="28"/>
        </w:rPr>
        <w:t>ідприємців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ринок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та контролю за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діяльністю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ліцензування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нових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конкуренції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42A" w:rsidRPr="00606360" w:rsidRDefault="00F4042A" w:rsidP="00F4042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C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розглядається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як регулятор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галузевої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прибутку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фактор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гармонізації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08C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C108CE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. </w:t>
      </w:r>
      <w:r w:rsidR="00606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042A" w:rsidRPr="00606360" w:rsidRDefault="00F4042A" w:rsidP="00F4042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C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Податкове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фінансово-кредитне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інвестиційне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транспорту.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Механізм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податкового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фінансово-кредитного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на засадах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закономірностей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притаманних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економіці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08CE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C108CE">
        <w:rPr>
          <w:rFonts w:ascii="Times New Roman" w:hAnsi="Times New Roman" w:cs="Times New Roman"/>
          <w:sz w:val="28"/>
          <w:szCs w:val="28"/>
        </w:rPr>
        <w:t xml:space="preserve">. </w:t>
      </w:r>
      <w:r w:rsidR="006063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042A" w:rsidRPr="00C108CE" w:rsidRDefault="00F4042A" w:rsidP="00F4042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C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C108CE">
        <w:rPr>
          <w:rFonts w:ascii="Times New Roman" w:hAnsi="Times New Roman" w:cs="Times New Roman"/>
          <w:sz w:val="28"/>
          <w:szCs w:val="28"/>
          <w:lang w:val="uk-UA"/>
        </w:rPr>
        <w:t>Дотування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  <w:lang w:val="uk-UA"/>
        </w:rPr>
        <w:t xml:space="preserve"> із коштів Державного бюджету, місцевих бюджетів діяльності збиткових, але соціально значимих видів транспорту (таке може здійснюватись, наприклад, щодо </w:t>
      </w:r>
      <w:proofErr w:type="spellStart"/>
      <w:r w:rsidRPr="00C108CE">
        <w:rPr>
          <w:rFonts w:ascii="Times New Roman" w:hAnsi="Times New Roman" w:cs="Times New Roman"/>
          <w:sz w:val="28"/>
          <w:szCs w:val="28"/>
          <w:lang w:val="uk-UA"/>
        </w:rPr>
        <w:t>міськелектротранспорту</w:t>
      </w:r>
      <w:proofErr w:type="spellEnd"/>
      <w:r w:rsidRPr="00C108C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4042A" w:rsidRDefault="00F4042A" w:rsidP="00F4042A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8C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C108CE">
        <w:rPr>
          <w:rFonts w:ascii="Times New Roman" w:hAnsi="Times New Roman" w:cs="Times New Roman"/>
          <w:sz w:val="28"/>
          <w:szCs w:val="28"/>
          <w:lang w:val="uk-UA"/>
        </w:rPr>
        <w:t>Реінтегрування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транспортної системи України до транспортної мережі країн СНД, інтеграція транспортної системи України до транспортної системи Європейського Союзу. Основи механізму </w:t>
      </w:r>
      <w:proofErr w:type="spellStart"/>
      <w:r w:rsidRPr="00C108CE">
        <w:rPr>
          <w:rFonts w:ascii="Times New Roman" w:hAnsi="Times New Roman" w:cs="Times New Roman"/>
          <w:sz w:val="28"/>
          <w:szCs w:val="28"/>
          <w:lang w:val="uk-UA"/>
        </w:rPr>
        <w:t>реінтегрування</w:t>
      </w:r>
      <w:proofErr w:type="spellEnd"/>
      <w:r w:rsidRPr="00C108CE">
        <w:rPr>
          <w:rFonts w:ascii="Times New Roman" w:hAnsi="Times New Roman" w:cs="Times New Roman"/>
          <w:sz w:val="28"/>
          <w:szCs w:val="28"/>
          <w:lang w:val="uk-UA"/>
        </w:rPr>
        <w:t xml:space="preserve"> були закладені у 1992 році створенням Ради по залізничному транспорту та Координаційної транспортної наради (</w:t>
      </w:r>
      <w:proofErr w:type="spellStart"/>
      <w:r w:rsidRPr="00C108CE">
        <w:rPr>
          <w:rFonts w:ascii="Times New Roman" w:hAnsi="Times New Roman" w:cs="Times New Roman"/>
          <w:sz w:val="28"/>
          <w:szCs w:val="28"/>
          <w:lang w:val="uk-UA"/>
        </w:rPr>
        <w:t>КТН</w:t>
      </w:r>
      <w:proofErr w:type="spellEnd"/>
      <w:r w:rsidRPr="00C108CE">
        <w:rPr>
          <w:rFonts w:ascii="Times New Roman" w:hAnsi="Times New Roman" w:cs="Times New Roman"/>
          <w:sz w:val="28"/>
          <w:szCs w:val="28"/>
          <w:lang w:val="uk-UA"/>
        </w:rPr>
        <w:t>) держав – учасників СНД.</w:t>
      </w:r>
    </w:p>
    <w:p w:rsidR="00AF1C0D" w:rsidRDefault="00AF1C0D" w:rsidP="00ED6166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4042A" w:rsidRPr="00AF1C0D" w:rsidRDefault="00ED6166" w:rsidP="00AF1C0D">
      <w:pPr>
        <w:pStyle w:val="a3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AF1C0D" w:rsidRDefault="00AF1C0D" w:rsidP="00AF1C0D">
      <w:pPr>
        <w:widowControl w:val="0"/>
        <w:numPr>
          <w:ilvl w:val="0"/>
          <w:numId w:val="1"/>
        </w:numPr>
        <w:shd w:val="clear" w:color="auto" w:fill="FFFFFF"/>
        <w:tabs>
          <w:tab w:val="num" w:pos="128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108CE">
        <w:rPr>
          <w:rFonts w:ascii="Times New Roman" w:hAnsi="Times New Roman" w:cs="Times New Roman"/>
          <w:noProof/>
          <w:sz w:val="28"/>
          <w:szCs w:val="28"/>
        </w:rPr>
        <w:t>Мостовой М.В. Интеграция транспортного комплекса Украины в мировую транспортную систему// Залізничний транспорт України.</w:t>
      </w:r>
      <w:r w:rsidRPr="00C108C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Pr="00C108CE">
        <w:rPr>
          <w:rFonts w:ascii="Times New Roman" w:hAnsi="Times New Roman" w:cs="Times New Roman"/>
          <w:noProof/>
          <w:sz w:val="28"/>
          <w:szCs w:val="28"/>
        </w:rPr>
        <w:t>2003.</w:t>
      </w:r>
      <w:r w:rsidRPr="00C108C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Pr="00C108CE">
        <w:rPr>
          <w:rFonts w:ascii="Times New Roman" w:hAnsi="Times New Roman" w:cs="Times New Roman"/>
          <w:noProof/>
          <w:sz w:val="28"/>
          <w:szCs w:val="28"/>
        </w:rPr>
        <w:t>№</w:t>
      </w:r>
      <w:r w:rsidRPr="00C108C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C108CE">
        <w:rPr>
          <w:rFonts w:ascii="Times New Roman" w:hAnsi="Times New Roman" w:cs="Times New Roman"/>
          <w:noProof/>
          <w:sz w:val="28"/>
          <w:szCs w:val="28"/>
        </w:rPr>
        <w:t>6.</w:t>
      </w:r>
      <w:r w:rsidRPr="00C108C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C108CE">
        <w:rPr>
          <w:rFonts w:ascii="Times New Roman" w:hAnsi="Times New Roman" w:cs="Times New Roman"/>
          <w:iCs/>
          <w:sz w:val="28"/>
          <w:szCs w:val="28"/>
          <w:lang w:val="uk-UA"/>
        </w:rPr>
        <w:lastRenderedPageBreak/>
        <w:t>–</w:t>
      </w:r>
      <w:r w:rsidRPr="00C108CE">
        <w:rPr>
          <w:rFonts w:ascii="Times New Roman" w:hAnsi="Times New Roman" w:cs="Times New Roman"/>
          <w:noProof/>
          <w:sz w:val="28"/>
          <w:szCs w:val="28"/>
          <w:lang w:val="uk-UA"/>
        </w:rPr>
        <w:t>124с.</w:t>
      </w:r>
    </w:p>
    <w:p w:rsidR="00AF1C0D" w:rsidRPr="00AF1C0D" w:rsidRDefault="00AF1C0D" w:rsidP="00AF1C0D">
      <w:pPr>
        <w:widowControl w:val="0"/>
        <w:numPr>
          <w:ilvl w:val="0"/>
          <w:numId w:val="1"/>
        </w:numPr>
        <w:shd w:val="clear" w:color="auto" w:fill="FFFFFF"/>
        <w:tabs>
          <w:tab w:val="num" w:pos="128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F1C0D">
        <w:rPr>
          <w:rFonts w:ascii="Times New Roman" w:hAnsi="Times New Roman" w:cs="Times New Roman"/>
          <w:sz w:val="28"/>
          <w:szCs w:val="28"/>
        </w:rPr>
        <w:t xml:space="preserve">Волынский Г. Государственное регулирование рыночной экономики// Экономика Украины. </w:t>
      </w:r>
      <w:r w:rsidRPr="00AF1C0D">
        <w:rPr>
          <w:rFonts w:ascii="Times New Roman" w:hAnsi="Times New Roman" w:cs="Times New Roman"/>
          <w:iCs/>
          <w:sz w:val="28"/>
          <w:szCs w:val="28"/>
          <w:lang w:val="uk-UA"/>
        </w:rPr>
        <w:t>–</w:t>
      </w:r>
      <w:r w:rsidRPr="00AF1C0D">
        <w:rPr>
          <w:rFonts w:ascii="Times New Roman" w:hAnsi="Times New Roman" w:cs="Times New Roman"/>
          <w:sz w:val="28"/>
          <w:szCs w:val="28"/>
        </w:rPr>
        <w:t xml:space="preserve"> 1996. </w:t>
      </w:r>
      <w:r w:rsidRPr="00AF1C0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</w:t>
      </w:r>
      <w:r w:rsidRPr="00AF1C0D">
        <w:rPr>
          <w:rFonts w:ascii="Times New Roman" w:hAnsi="Times New Roman" w:cs="Times New Roman"/>
          <w:sz w:val="28"/>
          <w:szCs w:val="28"/>
        </w:rPr>
        <w:t xml:space="preserve"> №</w:t>
      </w:r>
      <w:r w:rsidRPr="00AF1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C0D">
        <w:rPr>
          <w:rFonts w:ascii="Times New Roman" w:hAnsi="Times New Roman" w:cs="Times New Roman"/>
          <w:sz w:val="28"/>
          <w:szCs w:val="28"/>
        </w:rPr>
        <w:t xml:space="preserve">11. </w:t>
      </w:r>
      <w:r w:rsidRPr="00AF1C0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</w:t>
      </w:r>
      <w:r w:rsidRPr="00AF1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1C0D">
        <w:rPr>
          <w:rFonts w:ascii="Times New Roman" w:hAnsi="Times New Roman" w:cs="Times New Roman"/>
          <w:sz w:val="28"/>
          <w:szCs w:val="28"/>
        </w:rPr>
        <w:t>С.69-76</w:t>
      </w:r>
      <w:proofErr w:type="spellEnd"/>
      <w:r w:rsidRPr="00AF1C0D">
        <w:rPr>
          <w:rFonts w:ascii="Times New Roman" w:hAnsi="Times New Roman" w:cs="Times New Roman"/>
          <w:sz w:val="28"/>
          <w:szCs w:val="28"/>
        </w:rPr>
        <w:t>.</w:t>
      </w:r>
    </w:p>
    <w:p w:rsidR="006004B6" w:rsidRPr="00F4042A" w:rsidRDefault="006004B6">
      <w:pPr>
        <w:rPr>
          <w:lang w:val="uk-UA"/>
        </w:rPr>
      </w:pPr>
    </w:p>
    <w:sectPr w:rsidR="006004B6" w:rsidRPr="00F4042A" w:rsidSect="005309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5BF7"/>
    <w:multiLevelType w:val="hybridMultilevel"/>
    <w:tmpl w:val="6668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BA33EE"/>
    <w:multiLevelType w:val="hybridMultilevel"/>
    <w:tmpl w:val="6668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042A"/>
    <w:rsid w:val="0026646A"/>
    <w:rsid w:val="004A1E19"/>
    <w:rsid w:val="005309B3"/>
    <w:rsid w:val="006004B6"/>
    <w:rsid w:val="00606360"/>
    <w:rsid w:val="0069625F"/>
    <w:rsid w:val="006B3DA6"/>
    <w:rsid w:val="00AF1C0D"/>
    <w:rsid w:val="00ED6166"/>
    <w:rsid w:val="00F4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4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Fusion</dc:creator>
  <cp:keywords/>
  <dc:description/>
  <cp:lastModifiedBy>Fusion</cp:lastModifiedBy>
  <cp:revision>6</cp:revision>
  <dcterms:created xsi:type="dcterms:W3CDTF">2012-09-17T13:21:00Z</dcterms:created>
  <dcterms:modified xsi:type="dcterms:W3CDTF">2012-09-27T10:29:00Z</dcterms:modified>
</cp:coreProperties>
</file>