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УДК 349.444(043.2)</w:t>
      </w:r>
    </w:p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F63E9">
        <w:rPr>
          <w:b/>
          <w:color w:val="000000" w:themeColor="text1"/>
          <w:sz w:val="28"/>
          <w:szCs w:val="28"/>
        </w:rPr>
        <w:t>Ярошенко Т.С.</w:t>
      </w:r>
      <w:r w:rsidRPr="006F63E9">
        <w:rPr>
          <w:color w:val="000000" w:themeColor="text1"/>
          <w:sz w:val="28"/>
          <w:szCs w:val="28"/>
        </w:rPr>
        <w:t>, студентка,</w:t>
      </w:r>
    </w:p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Юридичний факультет,</w:t>
      </w:r>
    </w:p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6F63E9">
        <w:rPr>
          <w:color w:val="000000" w:themeColor="text1"/>
          <w:sz w:val="28"/>
          <w:szCs w:val="28"/>
        </w:rPr>
        <w:t>Національний авіаційний університет, м. Київ</w:t>
      </w:r>
      <w:r>
        <w:rPr>
          <w:color w:val="000000" w:themeColor="text1"/>
          <w:sz w:val="28"/>
          <w:szCs w:val="28"/>
        </w:rPr>
        <w:t>, Україна</w:t>
      </w:r>
    </w:p>
    <w:p w:rsidR="00866B71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Науковий керівник: Білоусов В.М., старший викладач</w:t>
      </w:r>
    </w:p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866B71" w:rsidRPr="00F04307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F04307">
        <w:rPr>
          <w:b/>
          <w:color w:val="000000" w:themeColor="text1"/>
          <w:sz w:val="28"/>
          <w:szCs w:val="28"/>
        </w:rPr>
        <w:t>ЗАХИСТ ПРАВА НА ЖИТЛО ДІТЕЙ-СИРІТ ТА ДІТЕЙ, ПОЗБАВЛЕНИХ БАТЬКІВСЬКОГО ПІКЛУВАННЯ</w:t>
      </w:r>
    </w:p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 Кожен має право на житло – це право закріплене ст. 47 Конституції України і його забезпечення є однією з найактуальніших проблем повсякчас. Однією з категорій осіб, що мають право на житло, є діти-сироти та діти, позбавлені батьківського піклування. Законодавчо обов’язок захисту житлових прав цих осіб покладається на державу, зокрема це передбачено Конституцією України, Житловим Кодексом України та іншими нормативно-правовими актами.</w:t>
      </w:r>
    </w:p>
    <w:p w:rsidR="00866B71" w:rsidRPr="006F63E9" w:rsidRDefault="00866B71" w:rsidP="00866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Згідно з ст. 1 Закону України «Про забезпечення організаційно-правових умов соціального захисту дітей-сиріт та дітей, позбавлених батьківського піклування» місцем проживання дітей-сиріт і дітей, позбавлених батьківського піклування, є місцезнаходження закладу для дітей-сиріт та дітей, позбавлених батьківського піклування, жиле приміщення дитячого будинку сімейного типу, прийомної сім’ї, опікунів або піклувальників, житло, в якому дитина проживає, інше житло. Служба у справах дітей з моменту виявлення дитини без батьківського піклування встановлює майно та житло яке є у дитини, зокрема право користування житлом [1].</w:t>
      </w:r>
    </w:p>
    <w:p w:rsidR="00866B71" w:rsidRPr="006F63E9" w:rsidRDefault="00866B71" w:rsidP="0086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згідно Закону України «Про забезпечення організаційно-правових умов соціального захисту дітей-сиріт та дітей, позбавлених батьківського піклування» можна виокремити два основні напрями захисту житлових прав дітей зазначених категорій, а саме:</w:t>
      </w:r>
    </w:p>
    <w:p w:rsidR="00866B71" w:rsidRPr="006F63E9" w:rsidRDefault="00866B71" w:rsidP="00866B7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 вже належного їм на праві власності або на праві користування житла;</w:t>
      </w:r>
    </w:p>
    <w:p w:rsidR="00866B71" w:rsidRPr="006F63E9" w:rsidRDefault="00866B71" w:rsidP="00866B7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надання нового житлового приміщення.</w:t>
      </w:r>
    </w:p>
    <w:p w:rsidR="00866B71" w:rsidRPr="006F63E9" w:rsidRDefault="00866B71" w:rsidP="0086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першому випадку відповідальність за збереження житла та повернення його дітям після завершення терміну їх перебування в сім’ї опікуна або піклувальника, прийомній сім’ї, дитячому будинку сімейного типу, закладі для дітей-сиріт та дітей, позбавлених батьківського піклування, несуть місцеві державні адміністрації та органи місцевого самоврядування, розташовані за місцем знаходження такого нерухомого майна [2].  З метою забезпечення збереження цього нерухомого майна державні адміністрації та органи місцевого самоврядування можуть вживати певних заходів, наприклад: 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встановлення опіки над майном,  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становлення заборони на відчуження житла,  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кладення договору про утримання й збереження житла, 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плата квартирної плати та комунальних послуг здійснюватиметься державою 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прияння в оформленні права власності на житло,  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прияння в отриманні спадщини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6B71" w:rsidRPr="006F63E9" w:rsidRDefault="00866B71" w:rsidP="00866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Окремо слід звернути увагу, що суб’єктом захисту дитини-сироти повинен виступати піклувальник.</w:t>
      </w:r>
    </w:p>
    <w:p w:rsidR="00866B71" w:rsidRPr="006F63E9" w:rsidRDefault="00866B71" w:rsidP="0086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Стосовно другого напряму захисту житлових прав, то 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разі якщо в дитини-сироти, дитини, позбавленої батьківського піклування, відсутнє житло, яке належить їй на праві власності або праві користування, або якщо повернення в це житло неможливе, то після досягнення дитиною 16-річного віку вона має право стати на квартирний облік і на соціальний квартирний облік за місцем свого походження або проживання до моменту встановлення опіки/піклування, влаштування в прийомні сім’ї, дитячі будинки сімейного типу, заклади для дітей-сиріт та дітей, позбавлених батьківського піклування. </w:t>
      </w:r>
    </w:p>
    <w:p w:rsidR="00866B71" w:rsidRPr="006F63E9" w:rsidRDefault="00866B71" w:rsidP="0086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Також слід відмітити, що після завершення перебування дітей-сиріт та дітей, позбавлених батьківського піклування, у відповідних закладах для таких дітей, дитячому будинку сімейного типу, прийомній сім’ї або завершення терміну піклування над такими дітьми та в разі відсутності в таких дітей права на житло обласні, Київська та Севастопольська міські, районні державні адміністрації, органи місцевого самоврядування забезпечують дітей-сиріт та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дітей, позбавлених батьківського піклування, а також осіб з їх числа протягом місяця у позачерговому порядку впорядкованим соціальним житлом. Або їм може бути надане 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жиле приміщення в соціальному гуртожитку 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[3]</w:t>
      </w:r>
      <w:r w:rsidRPr="006F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Таким чином, на сьогодні, існує законодавчо закріплений обов’язок держави, в особі її відповідних органів, гарантувати захист житлових прав дітей-сиріт та дітей, позбавлених батьківського піклування. </w:t>
      </w:r>
    </w:p>
    <w:p w:rsidR="00866B71" w:rsidRPr="006F63E9" w:rsidRDefault="00866B71" w:rsidP="00866B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F63E9">
        <w:rPr>
          <w:color w:val="000000" w:themeColor="text1"/>
          <w:sz w:val="28"/>
          <w:szCs w:val="28"/>
        </w:rPr>
        <w:t>Література</w:t>
      </w:r>
    </w:p>
    <w:p w:rsidR="00866B71" w:rsidRPr="006F63E9" w:rsidRDefault="00866B71" w:rsidP="00866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 забезпечення організаційно-правових умов соціального захисту дітей-сиріт та дітей, позбавлених батьківського піклування : Закону України № 2342-IV від 13.01.2005 р. [Електронний ресурс] / Офіційний веб-сайт Верховної Ради України. – Режим доступу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ресурсу: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http://zakon4.rada.gov.ua/laws/show/2342–15</w:t>
      </w:r>
    </w:p>
    <w:p w:rsidR="00866B71" w:rsidRPr="006F63E9" w:rsidRDefault="00866B71" w:rsidP="00866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Житлові права дітей-сиріт, дітей, позбавлених батьківського піклування, та осіб з їх числа [Електронний ресурс] // Всеукраїнський портал національного усиновлення «СИРІТСТВУ — НІ!». – 2018. – Режим доступу до ресурсу: http://sirotstvy.net/ua/tips-professionals/lawyer/zhytlovi-prava-ditey-syrit-ditey-pozbavlenykh-bat%60kivs%60kogo-pikluvannya-ta-osib-z-yikh-chysla/.</w:t>
      </w:r>
    </w:p>
    <w:p w:rsidR="00866B71" w:rsidRPr="006F63E9" w:rsidRDefault="00866B71" w:rsidP="00866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Юрченко Т. В. Захист житлових прав дітей-сиріт та дітей, позбавлених батьківського піклування [Електронний ресурс] / Т. В. Юрченко // Міністерство юстиції України – Режим доступу до ресурсу: </w:t>
      </w:r>
      <w:hyperlink r:id="rId5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https://minjust.gov.ua/m/str_29645</w:t>
        </w:r>
      </w:hyperlink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6B71" w:rsidRDefault="00866B71"/>
    <w:sectPr w:rsidR="0086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155E"/>
    <w:multiLevelType w:val="multilevel"/>
    <w:tmpl w:val="D47E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1"/>
    <w:rsid w:val="008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8F75-94A3-4AAC-BCA5-C95EA484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B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7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6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just.gov.ua/m/str_29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2019-06-23T12:00:00Z</dcterms:created>
  <dcterms:modified xsi:type="dcterms:W3CDTF">2019-06-23T12:00:00Z</dcterms:modified>
</cp:coreProperties>
</file>