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5CF" w:rsidRPr="003A29CE" w:rsidRDefault="003965CF" w:rsidP="003965CF">
      <w:pPr>
        <w:spacing w:after="0" w:line="360" w:lineRule="auto"/>
        <w:ind w:firstLine="709"/>
        <w:rPr>
          <w:rFonts w:ascii="Times New Roman" w:hAnsi="Times New Roman" w:cs="Times New Roman"/>
          <w:color w:val="000000" w:themeColor="text1"/>
          <w:sz w:val="28"/>
          <w:szCs w:val="28"/>
        </w:rPr>
      </w:pPr>
      <w:r w:rsidRPr="003A29CE">
        <w:rPr>
          <w:rFonts w:ascii="Times New Roman" w:hAnsi="Times New Roman" w:cs="Times New Roman"/>
          <w:color w:val="000000" w:themeColor="text1"/>
          <w:sz w:val="28"/>
          <w:szCs w:val="28"/>
        </w:rPr>
        <w:t>УДК 347.61/64 (477) (043.2)</w:t>
      </w:r>
    </w:p>
    <w:p w:rsidR="003965CF" w:rsidRPr="006F63E9" w:rsidRDefault="003965CF" w:rsidP="003965CF">
      <w:pPr>
        <w:spacing w:after="0" w:line="360" w:lineRule="auto"/>
        <w:ind w:firstLine="709"/>
        <w:jc w:val="right"/>
        <w:rPr>
          <w:rFonts w:ascii="Times New Roman" w:hAnsi="Times New Roman" w:cs="Times New Roman"/>
          <w:color w:val="000000" w:themeColor="text1"/>
          <w:sz w:val="28"/>
          <w:szCs w:val="28"/>
        </w:rPr>
      </w:pPr>
      <w:r w:rsidRPr="006F63E9">
        <w:rPr>
          <w:rFonts w:ascii="Times New Roman" w:hAnsi="Times New Roman" w:cs="Times New Roman"/>
          <w:b/>
          <w:color w:val="000000" w:themeColor="text1"/>
          <w:sz w:val="28"/>
          <w:szCs w:val="28"/>
        </w:rPr>
        <w:t>Пилипченко А.В.</w:t>
      </w:r>
      <w:r w:rsidRPr="006F63E9">
        <w:rPr>
          <w:rFonts w:ascii="Times New Roman" w:hAnsi="Times New Roman" w:cs="Times New Roman"/>
          <w:color w:val="000000" w:themeColor="text1"/>
          <w:sz w:val="28"/>
          <w:szCs w:val="28"/>
        </w:rPr>
        <w:t>, студентка,</w:t>
      </w:r>
    </w:p>
    <w:p w:rsidR="003965CF" w:rsidRPr="006F63E9" w:rsidRDefault="003965CF" w:rsidP="003965CF">
      <w:pPr>
        <w:spacing w:after="0" w:line="360" w:lineRule="auto"/>
        <w:ind w:firstLine="709"/>
        <w:jc w:val="right"/>
        <w:rPr>
          <w:rFonts w:ascii="Times New Roman" w:hAnsi="Times New Roman" w:cs="Times New Roman"/>
          <w:color w:val="000000" w:themeColor="text1"/>
          <w:sz w:val="28"/>
          <w:szCs w:val="28"/>
        </w:rPr>
      </w:pPr>
      <w:r w:rsidRPr="006F63E9">
        <w:rPr>
          <w:rFonts w:ascii="Times New Roman" w:hAnsi="Times New Roman" w:cs="Times New Roman"/>
          <w:color w:val="000000" w:themeColor="text1"/>
          <w:sz w:val="28"/>
          <w:szCs w:val="28"/>
        </w:rPr>
        <w:t>Юридичний факультет,</w:t>
      </w:r>
    </w:p>
    <w:p w:rsidR="003965CF" w:rsidRPr="006F63E9" w:rsidRDefault="003965CF" w:rsidP="003965CF">
      <w:pPr>
        <w:spacing w:after="0" w:line="360" w:lineRule="auto"/>
        <w:ind w:firstLine="709"/>
        <w:jc w:val="right"/>
        <w:rPr>
          <w:rFonts w:ascii="Times New Roman" w:hAnsi="Times New Roman" w:cs="Times New Roman"/>
          <w:color w:val="000000" w:themeColor="text1"/>
          <w:sz w:val="28"/>
          <w:szCs w:val="28"/>
        </w:rPr>
      </w:pPr>
      <w:r w:rsidRPr="006F63E9">
        <w:rPr>
          <w:rFonts w:ascii="Times New Roman" w:hAnsi="Times New Roman" w:cs="Times New Roman"/>
          <w:color w:val="000000" w:themeColor="text1"/>
          <w:sz w:val="28"/>
          <w:szCs w:val="28"/>
        </w:rPr>
        <w:t>Національний авіаційний університет, м. Київ</w:t>
      </w:r>
      <w:r>
        <w:rPr>
          <w:rFonts w:ascii="Times New Roman" w:hAnsi="Times New Roman" w:cs="Times New Roman"/>
          <w:color w:val="000000" w:themeColor="text1"/>
          <w:sz w:val="28"/>
          <w:szCs w:val="28"/>
        </w:rPr>
        <w:t>, Україна</w:t>
      </w:r>
    </w:p>
    <w:p w:rsidR="003965CF" w:rsidRDefault="003965CF" w:rsidP="003965CF">
      <w:pPr>
        <w:spacing w:after="0" w:line="360" w:lineRule="auto"/>
        <w:ind w:firstLine="709"/>
        <w:jc w:val="right"/>
        <w:rPr>
          <w:rFonts w:ascii="Times New Roman" w:hAnsi="Times New Roman" w:cs="Times New Roman"/>
          <w:color w:val="000000" w:themeColor="text1"/>
          <w:sz w:val="28"/>
          <w:szCs w:val="28"/>
        </w:rPr>
      </w:pPr>
      <w:r w:rsidRPr="006F63E9">
        <w:rPr>
          <w:rFonts w:ascii="Times New Roman" w:hAnsi="Times New Roman" w:cs="Times New Roman"/>
          <w:color w:val="000000" w:themeColor="text1"/>
          <w:sz w:val="28"/>
          <w:szCs w:val="28"/>
        </w:rPr>
        <w:t>Науковий керівник: Білоусов В.М., старший викладач</w:t>
      </w:r>
    </w:p>
    <w:p w:rsidR="003965CF" w:rsidRPr="006F63E9" w:rsidRDefault="003965CF" w:rsidP="003965CF">
      <w:pPr>
        <w:spacing w:after="0" w:line="360" w:lineRule="auto"/>
        <w:ind w:firstLine="709"/>
        <w:jc w:val="right"/>
        <w:rPr>
          <w:rFonts w:ascii="Times New Roman" w:hAnsi="Times New Roman" w:cs="Times New Roman"/>
          <w:color w:val="000000" w:themeColor="text1"/>
          <w:sz w:val="28"/>
          <w:szCs w:val="28"/>
        </w:rPr>
      </w:pPr>
    </w:p>
    <w:p w:rsidR="003965CF" w:rsidRPr="003B7F91" w:rsidRDefault="003965CF" w:rsidP="003965CF">
      <w:pPr>
        <w:spacing w:after="0" w:line="360" w:lineRule="auto"/>
        <w:ind w:firstLine="709"/>
        <w:jc w:val="center"/>
        <w:rPr>
          <w:rFonts w:ascii="Times New Roman" w:hAnsi="Times New Roman" w:cs="Times New Roman"/>
          <w:b/>
          <w:color w:val="000000" w:themeColor="text1"/>
          <w:sz w:val="28"/>
          <w:szCs w:val="28"/>
        </w:rPr>
      </w:pPr>
      <w:r w:rsidRPr="003B7F91">
        <w:rPr>
          <w:rFonts w:ascii="Times New Roman" w:hAnsi="Times New Roman" w:cs="Times New Roman"/>
          <w:b/>
          <w:color w:val="000000" w:themeColor="text1"/>
          <w:sz w:val="28"/>
          <w:szCs w:val="28"/>
        </w:rPr>
        <w:t>ПРАВОВИЙ СТАТУС ОРГАНІВ ОПІКИ ТА ПІКЛУВАННЯ ЗА СІМЕЙНИМ ЗАКОНОДАВСТВОМ УКРАЇНИ</w:t>
      </w:r>
    </w:p>
    <w:p w:rsidR="003965CF" w:rsidRPr="006F63E9" w:rsidRDefault="003965CF" w:rsidP="003965CF">
      <w:pPr>
        <w:spacing w:after="0" w:line="360" w:lineRule="auto"/>
        <w:ind w:firstLine="709"/>
        <w:jc w:val="both"/>
        <w:rPr>
          <w:rFonts w:ascii="Times New Roman" w:hAnsi="Times New Roman" w:cs="Times New Roman"/>
          <w:color w:val="000000" w:themeColor="text1"/>
          <w:sz w:val="28"/>
          <w:szCs w:val="28"/>
        </w:rPr>
      </w:pPr>
      <w:r w:rsidRPr="006F63E9">
        <w:rPr>
          <w:rFonts w:ascii="Times New Roman" w:hAnsi="Times New Roman" w:cs="Times New Roman"/>
          <w:color w:val="000000" w:themeColor="text1"/>
          <w:sz w:val="28"/>
          <w:szCs w:val="28"/>
        </w:rPr>
        <w:t xml:space="preserve">Сімейні відносини та сімейна життєдіяльність тісно пов’язані з соціально – економічною реальністю, і стан інституту сім’ї є одним із найважливіших індикаторів соціальної стабільності й благополуччя. </w:t>
      </w:r>
    </w:p>
    <w:p w:rsidR="003965CF" w:rsidRPr="006F63E9" w:rsidRDefault="003965CF" w:rsidP="003965CF">
      <w:pPr>
        <w:spacing w:after="0" w:line="360" w:lineRule="auto"/>
        <w:ind w:firstLine="709"/>
        <w:jc w:val="both"/>
        <w:rPr>
          <w:rFonts w:ascii="Times New Roman" w:hAnsi="Times New Roman" w:cs="Times New Roman"/>
          <w:color w:val="000000" w:themeColor="text1"/>
          <w:sz w:val="28"/>
          <w:szCs w:val="28"/>
        </w:rPr>
      </w:pPr>
      <w:r w:rsidRPr="006F63E9">
        <w:rPr>
          <w:rFonts w:ascii="Times New Roman" w:hAnsi="Times New Roman" w:cs="Times New Roman"/>
          <w:color w:val="000000" w:themeColor="text1"/>
          <w:sz w:val="28"/>
          <w:szCs w:val="28"/>
        </w:rPr>
        <w:t>Згідно з Конвенцією про права дитини, ратифікованою Україною у 1991 році, в усіх діях щодо дітей першочергова увага має приділятися якнайкращому забезпеченню інтересів дитини. Держави – учасниці зобов’язані забезпечити дитині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 з цією метою вживають всіх відповідних законодавчих і адміністративних заходів[2]. Отже, Україна зобов’язана розвивати та зміцнювати правовий захист прав дітей та їх основоположних свобод. Згідно із </w:t>
      </w:r>
      <w:hyperlink r:id="rId5" w:history="1">
        <w:r w:rsidRPr="006F63E9">
          <w:rPr>
            <w:rStyle w:val="a4"/>
            <w:rFonts w:ascii="Times New Roman" w:hAnsi="Times New Roman" w:cs="Times New Roman"/>
            <w:color w:val="000000" w:themeColor="text1"/>
            <w:sz w:val="28"/>
            <w:szCs w:val="28"/>
            <w:u w:val="none"/>
          </w:rPr>
          <w:t>ч. 3 ст. 51 Конституції України</w:t>
        </w:r>
      </w:hyperlink>
      <w:r w:rsidRPr="006F63E9">
        <w:rPr>
          <w:rFonts w:ascii="Times New Roman" w:hAnsi="Times New Roman" w:cs="Times New Roman"/>
          <w:color w:val="000000" w:themeColor="text1"/>
          <w:sz w:val="28"/>
          <w:szCs w:val="28"/>
        </w:rPr>
        <w:t>[3] та </w:t>
      </w:r>
      <w:hyperlink r:id="rId6" w:history="1">
        <w:r w:rsidRPr="006F63E9">
          <w:rPr>
            <w:rStyle w:val="a4"/>
            <w:rFonts w:ascii="Times New Roman" w:hAnsi="Times New Roman" w:cs="Times New Roman"/>
            <w:color w:val="000000" w:themeColor="text1"/>
            <w:sz w:val="28"/>
            <w:szCs w:val="28"/>
            <w:u w:val="none"/>
          </w:rPr>
          <w:t>ст. 5 Сімейного кодексу України</w:t>
        </w:r>
      </w:hyperlink>
      <w:r w:rsidRPr="006F63E9">
        <w:rPr>
          <w:rFonts w:ascii="Times New Roman" w:hAnsi="Times New Roman" w:cs="Times New Roman"/>
          <w:color w:val="000000" w:themeColor="text1"/>
          <w:sz w:val="28"/>
          <w:szCs w:val="28"/>
        </w:rPr>
        <w:t xml:space="preserve"> (далі – СК) [4] сім’я, дитинство, материнство та батьківство охороняються державою. Держава створює умови для зміцнення сім’ї, для цього в Україні сформована система державних органів, на які покладено обов’язок здійснювати правовий захист прав і законних інтересів дитини. Опіка, піклування є особливою формою державної турботи про неповнолітніх дітей, що залишилися без піклування батьків, вона встановлюється для забезпечення виховання неповнолітніх дітей, які внаслідок смерті батьків, хвороби батьків або позбавлення їх батьківських прав чи з інших причин залишилися без батьківського піклування, а також для захисту особистих і майнових прав та інтересів дітей.</w:t>
      </w:r>
    </w:p>
    <w:p w:rsidR="003965CF" w:rsidRPr="006F63E9" w:rsidRDefault="003965CF" w:rsidP="003965CF">
      <w:pPr>
        <w:spacing w:after="0" w:line="360" w:lineRule="auto"/>
        <w:ind w:firstLine="709"/>
        <w:jc w:val="both"/>
        <w:rPr>
          <w:rFonts w:ascii="Times New Roman" w:hAnsi="Times New Roman" w:cs="Times New Roman"/>
          <w:color w:val="000000" w:themeColor="text1"/>
          <w:sz w:val="28"/>
          <w:szCs w:val="28"/>
        </w:rPr>
      </w:pPr>
      <w:r w:rsidRPr="006F63E9">
        <w:rPr>
          <w:rFonts w:ascii="Times New Roman" w:hAnsi="Times New Roman" w:cs="Times New Roman"/>
          <w:color w:val="000000" w:themeColor="text1"/>
          <w:sz w:val="28"/>
          <w:szCs w:val="28"/>
        </w:rPr>
        <w:lastRenderedPageBreak/>
        <w:t xml:space="preserve">Здійснення загальних заходів опіки та піклування в Україні традиційно покладено на державні адміністрації, виконавчі комітети міських, районних у містах, сільських, селищних рад.  Для допомоги в роботі при органах опіки та піклування створюються опікунські ради, що мають дорадчі функції і до складу яких входять депутати, представники місцевих органів виконавчої влади та органів місцевого самоврядування і громадськості. Форма рішення органу опіки та піклування – це розпорядження голови районної і державної адміністрації, рішення виконавчої ради відповідного рівня, де організовано роботу опікунської ради. Органи опіки та піклування вступаючи у цивільні та сімейні правовідносини, набувають правового статусу, що характеризується певними особливостями: порядком їх призначення, відповідальністю, цілями, задачами діяльності тощо. Органи опіки та піклування перебувають під постійною опікою державних органів. </w:t>
      </w:r>
    </w:p>
    <w:p w:rsidR="003965CF" w:rsidRPr="006F63E9" w:rsidRDefault="003965CF" w:rsidP="003965CF">
      <w:pPr>
        <w:spacing w:after="0" w:line="360" w:lineRule="auto"/>
        <w:ind w:firstLine="709"/>
        <w:jc w:val="both"/>
        <w:rPr>
          <w:rFonts w:ascii="Times New Roman" w:hAnsi="Times New Roman" w:cs="Times New Roman"/>
          <w:color w:val="000000" w:themeColor="text1"/>
          <w:sz w:val="28"/>
          <w:szCs w:val="28"/>
        </w:rPr>
      </w:pPr>
      <w:r w:rsidRPr="006F63E9">
        <w:rPr>
          <w:rFonts w:ascii="Times New Roman" w:hAnsi="Times New Roman" w:cs="Times New Roman"/>
          <w:color w:val="000000" w:themeColor="text1"/>
          <w:sz w:val="28"/>
          <w:szCs w:val="28"/>
          <w:lang w:val="en-US"/>
        </w:rPr>
        <w:t>O</w:t>
      </w:r>
      <w:r w:rsidRPr="006F63E9">
        <w:rPr>
          <w:rFonts w:ascii="Times New Roman" w:hAnsi="Times New Roman" w:cs="Times New Roman"/>
          <w:color w:val="000000" w:themeColor="text1"/>
          <w:sz w:val="28"/>
          <w:szCs w:val="28"/>
        </w:rPr>
        <w:t xml:space="preserve">ргани опіки та піклування здійснюють діяльність з питань виявлення, обліку та передачі дітей – сиріт та дітей, позбавлених батьківського піклування, до дитячих будинків, шкіл – інтернатів різних профілів, на усиновлення тощо. Також організовують розробку та виконання заходів, спрямованих на поліпшення становища дітей, їх фізичного, інтелектуального та духовного розвитку; здійснюють контроль за захистом прав, свобод та інтересів дітей у закладах для дітей – сиріт та дітей, позбавлених батьківського піклування. Органи опіки та піклування в галузі сімейного права здійснюють ряд функцій: охоронну, виховну, превентивну, представницьку, допомагають дитині здійснювати її особисті немайнові і майнові права, та захищати її інтереси в судовому порядку[1, с.157]. Щодо юридичних осіб приватного права законодавство України закріпив правило про те, що юридична особа здатна мати такі ж цивільні права та обов’язки як фізична особа, крім тих, що за своєю природою можуть належати лише людині. Проте, щодо них слід закріпити спеціальну правоздатність, обсяг якої визначається актом про заснування такої юридичної особи. Отже, орган опіки та піклування, як </w:t>
      </w:r>
      <w:r w:rsidRPr="006F63E9">
        <w:rPr>
          <w:rFonts w:ascii="Times New Roman" w:hAnsi="Times New Roman" w:cs="Times New Roman"/>
          <w:color w:val="000000" w:themeColor="text1"/>
          <w:sz w:val="28"/>
          <w:szCs w:val="28"/>
        </w:rPr>
        <w:lastRenderedPageBreak/>
        <w:t xml:space="preserve">публічне утворення з імперативними повноваженнями має спеціальну правоздатність. </w:t>
      </w:r>
    </w:p>
    <w:p w:rsidR="003965CF" w:rsidRPr="006F63E9" w:rsidRDefault="003965CF" w:rsidP="003965CF">
      <w:pPr>
        <w:spacing w:after="0" w:line="360" w:lineRule="auto"/>
        <w:ind w:firstLine="709"/>
        <w:jc w:val="both"/>
        <w:rPr>
          <w:rFonts w:ascii="Times New Roman" w:hAnsi="Times New Roman" w:cs="Times New Roman"/>
          <w:color w:val="000000" w:themeColor="text1"/>
          <w:sz w:val="28"/>
          <w:szCs w:val="28"/>
        </w:rPr>
      </w:pPr>
      <w:r w:rsidRPr="006F63E9">
        <w:rPr>
          <w:rFonts w:ascii="Times New Roman" w:hAnsi="Times New Roman" w:cs="Times New Roman"/>
          <w:color w:val="000000" w:themeColor="text1"/>
          <w:sz w:val="28"/>
          <w:szCs w:val="28"/>
        </w:rPr>
        <w:t>Таким чином,  інститут опіки i піклування – це комплексний інститут, а норми СК про опіку та піклування тлумачаться в сполученні з нормами цивільного права, що передбачають цей інститут i з нормами адміністративного права, що встановлюють, зокрема компетенцію органів опіки i піклування.  Вдосконалення діючого законодавства України в сфері опіки та піклування, приєднання до міжнародних конвенцій та договорів із міжнародного приватного права, може стати запорукою належного правового регулювання опіки та піклування з метою забезпечення особистих немайнових та майнових прав дітей – сиріт і дітей, позбав</w:t>
      </w:r>
      <w:r>
        <w:rPr>
          <w:rFonts w:ascii="Times New Roman" w:hAnsi="Times New Roman" w:cs="Times New Roman"/>
          <w:color w:val="000000" w:themeColor="text1"/>
          <w:sz w:val="28"/>
          <w:szCs w:val="28"/>
        </w:rPr>
        <w:t>лених батьківського піклування.</w:t>
      </w:r>
    </w:p>
    <w:p w:rsidR="003965CF" w:rsidRPr="006F63E9" w:rsidRDefault="003965CF" w:rsidP="003965CF">
      <w:pPr>
        <w:spacing w:after="0" w:line="360" w:lineRule="auto"/>
        <w:ind w:firstLine="709"/>
        <w:jc w:val="center"/>
        <w:rPr>
          <w:rFonts w:ascii="Times New Roman" w:hAnsi="Times New Roman" w:cs="Times New Roman"/>
          <w:color w:val="000000" w:themeColor="text1"/>
          <w:sz w:val="28"/>
          <w:szCs w:val="28"/>
        </w:rPr>
      </w:pPr>
      <w:r w:rsidRPr="006F63E9">
        <w:rPr>
          <w:rFonts w:ascii="Times New Roman" w:hAnsi="Times New Roman" w:cs="Times New Roman"/>
          <w:color w:val="000000" w:themeColor="text1"/>
          <w:sz w:val="28"/>
          <w:szCs w:val="28"/>
        </w:rPr>
        <w:t>Література</w:t>
      </w:r>
    </w:p>
    <w:p w:rsidR="003965CF" w:rsidRPr="006F63E9" w:rsidRDefault="003965CF" w:rsidP="003965CF">
      <w:pPr>
        <w:pStyle w:val="a3"/>
        <w:numPr>
          <w:ilvl w:val="0"/>
          <w:numId w:val="1"/>
        </w:numPr>
        <w:tabs>
          <w:tab w:val="left" w:pos="993"/>
        </w:tabs>
        <w:spacing w:after="0" w:line="360" w:lineRule="auto"/>
        <w:ind w:left="0" w:firstLine="567"/>
        <w:jc w:val="both"/>
        <w:rPr>
          <w:rFonts w:ascii="Times New Roman" w:hAnsi="Times New Roman" w:cs="Times New Roman"/>
          <w:color w:val="000000" w:themeColor="text1"/>
          <w:sz w:val="28"/>
          <w:szCs w:val="28"/>
        </w:rPr>
      </w:pPr>
      <w:bookmarkStart w:id="0" w:name="_GoBack"/>
      <w:r w:rsidRPr="006F63E9">
        <w:rPr>
          <w:rFonts w:ascii="Times New Roman" w:hAnsi="Times New Roman" w:cs="Times New Roman"/>
          <w:color w:val="000000" w:themeColor="text1"/>
          <w:sz w:val="28"/>
          <w:szCs w:val="28"/>
        </w:rPr>
        <w:t>Гопанчук В.С. Сімейне право України / підр. – К.:Право, 2002.- 157 с.</w:t>
      </w:r>
    </w:p>
    <w:p w:rsidR="003965CF" w:rsidRPr="006F63E9" w:rsidRDefault="003965CF" w:rsidP="003965CF">
      <w:pPr>
        <w:pStyle w:val="a3"/>
        <w:numPr>
          <w:ilvl w:val="0"/>
          <w:numId w:val="1"/>
        </w:numPr>
        <w:tabs>
          <w:tab w:val="left" w:pos="993"/>
        </w:tabs>
        <w:spacing w:after="0" w:line="360" w:lineRule="auto"/>
        <w:ind w:left="0" w:firstLine="567"/>
        <w:jc w:val="both"/>
        <w:rPr>
          <w:rFonts w:ascii="Times New Roman" w:hAnsi="Times New Roman" w:cs="Times New Roman"/>
          <w:color w:val="000000" w:themeColor="text1"/>
          <w:sz w:val="28"/>
          <w:szCs w:val="28"/>
        </w:rPr>
      </w:pPr>
      <w:r w:rsidRPr="006F63E9">
        <w:rPr>
          <w:rFonts w:ascii="Times New Roman" w:hAnsi="Times New Roman" w:cs="Times New Roman"/>
          <w:color w:val="000000" w:themeColor="text1"/>
          <w:sz w:val="28"/>
          <w:szCs w:val="28"/>
        </w:rPr>
        <w:t>Конвенція ООН про права дитини, прийнята резолюцією 44/25 Генеральної Асамблеї ООН від 20.11.1989 р. //  ратифікована Постановою Верховної Ради України № 789–XII від 27.02.91 р.</w:t>
      </w:r>
      <w:r w:rsidRPr="006F63E9">
        <w:rPr>
          <w:rFonts w:ascii="Times New Roman" w:hAnsi="Times New Roman" w:cs="Times New Roman"/>
          <w:color w:val="000000" w:themeColor="text1"/>
          <w:sz w:val="28"/>
          <w:szCs w:val="28"/>
          <w:bdr w:val="none" w:sz="0" w:space="0" w:color="auto" w:frame="1"/>
        </w:rPr>
        <w:t xml:space="preserve"> [Електронний ресурс].– Режим доступу до ресурсу: </w:t>
      </w:r>
      <w:hyperlink r:id="rId7" w:history="1">
        <w:r w:rsidRPr="006F63E9">
          <w:rPr>
            <w:rStyle w:val="a4"/>
            <w:rFonts w:ascii="Times New Roman" w:hAnsi="Times New Roman" w:cs="Times New Roman"/>
            <w:color w:val="000000" w:themeColor="text1"/>
            <w:sz w:val="28"/>
            <w:szCs w:val="28"/>
            <w:u w:val="none"/>
          </w:rPr>
          <w:t>https://zakon.rada.gov.ua/laws/show/995_021</w:t>
        </w:r>
      </w:hyperlink>
    </w:p>
    <w:p w:rsidR="003965CF" w:rsidRPr="006F63E9" w:rsidRDefault="003965CF" w:rsidP="003965CF">
      <w:pPr>
        <w:pStyle w:val="a3"/>
        <w:numPr>
          <w:ilvl w:val="0"/>
          <w:numId w:val="1"/>
        </w:numPr>
        <w:tabs>
          <w:tab w:val="left" w:pos="993"/>
        </w:tabs>
        <w:spacing w:after="0" w:line="360" w:lineRule="auto"/>
        <w:ind w:left="0" w:firstLine="567"/>
        <w:jc w:val="both"/>
        <w:rPr>
          <w:rFonts w:ascii="Times New Roman" w:eastAsia="Times New Roman" w:hAnsi="Times New Roman" w:cs="Times New Roman"/>
          <w:color w:val="000000" w:themeColor="text1"/>
          <w:sz w:val="28"/>
          <w:szCs w:val="28"/>
          <w:lang w:eastAsia="ru-RU"/>
        </w:rPr>
      </w:pPr>
      <w:r w:rsidRPr="006F63E9">
        <w:rPr>
          <w:rFonts w:ascii="Times New Roman" w:hAnsi="Times New Roman" w:cs="Times New Roman"/>
          <w:color w:val="000000" w:themeColor="text1"/>
          <w:sz w:val="28"/>
          <w:szCs w:val="28"/>
          <w:shd w:val="clear" w:color="auto" w:fill="FFFFFF"/>
        </w:rPr>
        <w:t>Конституція України : закон України від 28.06.1996 р. № 254к/96 // Відомості Верховної Ради України. – 1996. – № 30.</w:t>
      </w:r>
      <w:r w:rsidRPr="006F63E9">
        <w:rPr>
          <w:rFonts w:ascii="Times New Roman" w:eastAsia="Times New Roman" w:hAnsi="Times New Roman" w:cs="Times New Roman"/>
          <w:color w:val="000000" w:themeColor="text1"/>
          <w:sz w:val="28"/>
          <w:szCs w:val="28"/>
          <w:bdr w:val="none" w:sz="0" w:space="0" w:color="auto" w:frame="1"/>
          <w:lang w:eastAsia="ru-RU"/>
        </w:rPr>
        <w:t xml:space="preserve"> [Електронний ресурс].– Режим доступу до ресурсу:</w:t>
      </w:r>
      <w:r w:rsidRPr="006F63E9">
        <w:rPr>
          <w:rFonts w:ascii="Times New Roman" w:eastAsia="Times New Roman" w:hAnsi="Times New Roman" w:cs="Times New Roman"/>
          <w:color w:val="000000" w:themeColor="text1"/>
          <w:sz w:val="28"/>
          <w:szCs w:val="28"/>
          <w:lang w:eastAsia="ru-RU"/>
        </w:rPr>
        <w:t xml:space="preserve"> </w:t>
      </w:r>
      <w:r w:rsidRPr="006F63E9">
        <w:rPr>
          <w:rFonts w:ascii="Times New Roman" w:eastAsia="Times New Roman" w:hAnsi="Times New Roman" w:cs="Times New Roman"/>
          <w:color w:val="000000" w:themeColor="text1"/>
          <w:sz w:val="28"/>
          <w:szCs w:val="28"/>
          <w:bdr w:val="none" w:sz="0" w:space="0" w:color="auto" w:frame="1"/>
          <w:lang w:eastAsia="ru-RU"/>
        </w:rPr>
        <w:t xml:space="preserve"> </w:t>
      </w:r>
      <w:hyperlink r:id="rId8" w:history="1">
        <w:r w:rsidRPr="006F63E9">
          <w:rPr>
            <w:rStyle w:val="a4"/>
            <w:rFonts w:ascii="Times New Roman" w:eastAsia="Times New Roman" w:hAnsi="Times New Roman" w:cs="Times New Roman"/>
            <w:color w:val="000000" w:themeColor="text1"/>
            <w:sz w:val="28"/>
            <w:szCs w:val="28"/>
            <w:u w:val="none"/>
            <w:lang w:eastAsia="ru-RU"/>
          </w:rPr>
          <w:t>http://zakon2.rada.gov.ua/laws/show/254</w:t>
        </w:r>
      </w:hyperlink>
    </w:p>
    <w:p w:rsidR="003965CF" w:rsidRPr="006F63E9" w:rsidRDefault="003965CF" w:rsidP="003965CF">
      <w:pPr>
        <w:pStyle w:val="a3"/>
        <w:numPr>
          <w:ilvl w:val="0"/>
          <w:numId w:val="1"/>
        </w:numPr>
        <w:tabs>
          <w:tab w:val="left" w:pos="993"/>
        </w:tabs>
        <w:spacing w:after="0" w:line="360" w:lineRule="auto"/>
        <w:ind w:left="0" w:firstLine="567"/>
        <w:jc w:val="both"/>
        <w:rPr>
          <w:rStyle w:val="a4"/>
          <w:rFonts w:ascii="Times New Roman" w:hAnsi="Times New Roman" w:cs="Times New Roman"/>
          <w:color w:val="000000" w:themeColor="text1"/>
          <w:sz w:val="28"/>
          <w:szCs w:val="28"/>
          <w:u w:val="none"/>
        </w:rPr>
      </w:pPr>
      <w:r w:rsidRPr="006F63E9">
        <w:rPr>
          <w:rFonts w:ascii="Times New Roman" w:hAnsi="Times New Roman" w:cs="Times New Roman"/>
          <w:color w:val="000000" w:themeColor="text1"/>
          <w:sz w:val="28"/>
          <w:szCs w:val="28"/>
        </w:rPr>
        <w:t xml:space="preserve">Сімейний кодекс України від 10.01.2002 р №2947–ІІІ </w:t>
      </w:r>
      <w:r w:rsidRPr="006F63E9">
        <w:rPr>
          <w:rFonts w:ascii="Times New Roman" w:hAnsi="Times New Roman" w:cs="Times New Roman"/>
          <w:iCs/>
          <w:color w:val="000000" w:themeColor="text1"/>
          <w:sz w:val="28"/>
          <w:szCs w:val="28"/>
          <w:shd w:val="clear" w:color="auto" w:fill="FFFFFF"/>
        </w:rPr>
        <w:t>//</w:t>
      </w:r>
      <w:r w:rsidRPr="006F63E9">
        <w:rPr>
          <w:rFonts w:ascii="Times New Roman" w:hAnsi="Times New Roman" w:cs="Times New Roman"/>
          <w:color w:val="000000" w:themeColor="text1"/>
          <w:sz w:val="28"/>
          <w:szCs w:val="28"/>
        </w:rPr>
        <w:t xml:space="preserve"> </w:t>
      </w:r>
      <w:r w:rsidRPr="006F63E9">
        <w:rPr>
          <w:rFonts w:ascii="Times New Roman" w:hAnsi="Times New Roman" w:cs="Times New Roman"/>
          <w:iCs/>
          <w:color w:val="000000" w:themeColor="text1"/>
          <w:sz w:val="28"/>
          <w:szCs w:val="28"/>
          <w:shd w:val="clear" w:color="auto" w:fill="FFFFFF"/>
        </w:rPr>
        <w:t xml:space="preserve">Відомості Верховної Ради України. – 2002. – № 21–22. </w:t>
      </w:r>
      <w:r w:rsidRPr="006F63E9">
        <w:rPr>
          <w:rFonts w:ascii="Times New Roman" w:eastAsia="Times New Roman" w:hAnsi="Times New Roman" w:cs="Times New Roman"/>
          <w:color w:val="000000" w:themeColor="text1"/>
          <w:sz w:val="28"/>
          <w:szCs w:val="28"/>
          <w:bdr w:val="none" w:sz="0" w:space="0" w:color="auto" w:frame="1"/>
          <w:lang w:eastAsia="ru-RU"/>
        </w:rPr>
        <w:t>[Електронний ресурс].– Режим доступу до ресурсу:</w:t>
      </w:r>
      <w:r w:rsidRPr="006F63E9">
        <w:rPr>
          <w:rFonts w:ascii="Times New Roman" w:eastAsia="Times New Roman" w:hAnsi="Times New Roman" w:cs="Times New Roman"/>
          <w:color w:val="000000" w:themeColor="text1"/>
          <w:sz w:val="28"/>
          <w:szCs w:val="28"/>
          <w:lang w:eastAsia="ru-RU"/>
        </w:rPr>
        <w:t xml:space="preserve"> </w:t>
      </w:r>
      <w:hyperlink r:id="rId9" w:history="1">
        <w:r w:rsidRPr="006F63E9">
          <w:rPr>
            <w:rStyle w:val="a4"/>
            <w:rFonts w:ascii="Times New Roman" w:hAnsi="Times New Roman" w:cs="Times New Roman"/>
            <w:color w:val="000000" w:themeColor="text1"/>
            <w:sz w:val="28"/>
            <w:szCs w:val="28"/>
            <w:u w:val="none"/>
          </w:rPr>
          <w:t>https://zakon.rada.gov.ua/laws/show/2947–14</w:t>
        </w:r>
      </w:hyperlink>
    </w:p>
    <w:bookmarkEnd w:id="0"/>
    <w:p w:rsidR="003965CF" w:rsidRDefault="003965CF"/>
    <w:sectPr w:rsidR="003965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D4A16"/>
    <w:multiLevelType w:val="hybridMultilevel"/>
    <w:tmpl w:val="09847B9E"/>
    <w:lvl w:ilvl="0" w:tplc="0419000F">
      <w:start w:val="1"/>
      <w:numFmt w:val="decimal"/>
      <w:lvlText w:val="%1."/>
      <w:lvlJc w:val="left"/>
      <w:pPr>
        <w:ind w:left="6598" w:hanging="360"/>
      </w:pPr>
    </w:lvl>
    <w:lvl w:ilvl="1" w:tplc="04190019" w:tentative="1">
      <w:start w:val="1"/>
      <w:numFmt w:val="lowerLetter"/>
      <w:lvlText w:val="%2."/>
      <w:lvlJc w:val="left"/>
      <w:pPr>
        <w:ind w:left="7318" w:hanging="360"/>
      </w:pPr>
    </w:lvl>
    <w:lvl w:ilvl="2" w:tplc="0419001B" w:tentative="1">
      <w:start w:val="1"/>
      <w:numFmt w:val="lowerRoman"/>
      <w:lvlText w:val="%3."/>
      <w:lvlJc w:val="right"/>
      <w:pPr>
        <w:ind w:left="8038" w:hanging="180"/>
      </w:pPr>
    </w:lvl>
    <w:lvl w:ilvl="3" w:tplc="0419000F" w:tentative="1">
      <w:start w:val="1"/>
      <w:numFmt w:val="decimal"/>
      <w:lvlText w:val="%4."/>
      <w:lvlJc w:val="left"/>
      <w:pPr>
        <w:ind w:left="8758" w:hanging="360"/>
      </w:pPr>
    </w:lvl>
    <w:lvl w:ilvl="4" w:tplc="04190019" w:tentative="1">
      <w:start w:val="1"/>
      <w:numFmt w:val="lowerLetter"/>
      <w:lvlText w:val="%5."/>
      <w:lvlJc w:val="left"/>
      <w:pPr>
        <w:ind w:left="9478" w:hanging="360"/>
      </w:pPr>
    </w:lvl>
    <w:lvl w:ilvl="5" w:tplc="0419001B" w:tentative="1">
      <w:start w:val="1"/>
      <w:numFmt w:val="lowerRoman"/>
      <w:lvlText w:val="%6."/>
      <w:lvlJc w:val="right"/>
      <w:pPr>
        <w:ind w:left="10198" w:hanging="180"/>
      </w:pPr>
    </w:lvl>
    <w:lvl w:ilvl="6" w:tplc="0419000F" w:tentative="1">
      <w:start w:val="1"/>
      <w:numFmt w:val="decimal"/>
      <w:lvlText w:val="%7."/>
      <w:lvlJc w:val="left"/>
      <w:pPr>
        <w:ind w:left="10918" w:hanging="360"/>
      </w:pPr>
    </w:lvl>
    <w:lvl w:ilvl="7" w:tplc="04190019" w:tentative="1">
      <w:start w:val="1"/>
      <w:numFmt w:val="lowerLetter"/>
      <w:lvlText w:val="%8."/>
      <w:lvlJc w:val="left"/>
      <w:pPr>
        <w:ind w:left="11638" w:hanging="360"/>
      </w:pPr>
    </w:lvl>
    <w:lvl w:ilvl="8" w:tplc="0419001B" w:tentative="1">
      <w:start w:val="1"/>
      <w:numFmt w:val="lowerRoman"/>
      <w:lvlText w:val="%9."/>
      <w:lvlJc w:val="right"/>
      <w:pPr>
        <w:ind w:left="1235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5CF"/>
    <w:rsid w:val="00396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875FC"/>
  <w15:chartTrackingRefBased/>
  <w15:docId w15:val="{1266F07C-77F1-41F4-8E0B-7B33C428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65CF"/>
    <w:pPr>
      <w:spacing w:after="200" w:line="276" w:lineRule="auto"/>
      <w:ind w:left="720"/>
      <w:contextualSpacing/>
    </w:pPr>
    <w:rPr>
      <w:lang w:val="uk-UA"/>
    </w:rPr>
  </w:style>
  <w:style w:type="character" w:styleId="a4">
    <w:name w:val="Hyperlink"/>
    <w:basedOn w:val="a0"/>
    <w:uiPriority w:val="99"/>
    <w:unhideWhenUsed/>
    <w:rsid w:val="003965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54%D0%BA/96-%D0%B2%D1%80" TargetMode="External"/><Relationship Id="rId3" Type="http://schemas.openxmlformats.org/officeDocument/2006/relationships/settings" Target="settings.xml"/><Relationship Id="rId7" Type="http://schemas.openxmlformats.org/officeDocument/2006/relationships/hyperlink" Target="https://zakon.rada.gov.ua/laws/show/995_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rada.gov.ua/laws/show/2947-14" TargetMode="External"/><Relationship Id="rId11" Type="http://schemas.openxmlformats.org/officeDocument/2006/relationships/theme" Target="theme/theme1.xml"/><Relationship Id="rId5" Type="http://schemas.openxmlformats.org/officeDocument/2006/relationships/hyperlink" Target="http://zakon.rada.gov.ua/laws/show/254%D0%BA/96-%D0%B2%D1%8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2947-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847</Words>
  <Characters>4828</Characters>
  <Application>Microsoft Office Word</Application>
  <DocSecurity>0</DocSecurity>
  <Lines>40</Lines>
  <Paragraphs>11</Paragraphs>
  <ScaleCrop>false</ScaleCrop>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2019-06-23T11:38:00Z</dcterms:created>
  <dcterms:modified xsi:type="dcterms:W3CDTF">2019-06-23T11:40:00Z</dcterms:modified>
</cp:coreProperties>
</file>