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F8" w:rsidRPr="00B90067" w:rsidRDefault="00DB21F8" w:rsidP="00DB21F8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900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УДК 347.6 (043.2)</w:t>
      </w:r>
    </w:p>
    <w:p w:rsidR="00DB21F8" w:rsidRPr="006F63E9" w:rsidRDefault="00DB21F8" w:rsidP="00DB21F8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Кузьмін А.Р.,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студент,</w:t>
      </w:r>
    </w:p>
    <w:p w:rsidR="00DB21F8" w:rsidRPr="006F63E9" w:rsidRDefault="00DB21F8" w:rsidP="00DB21F8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Юридичний факультет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DB21F8" w:rsidRPr="006F63E9" w:rsidRDefault="00DB21F8" w:rsidP="00DB21F8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Національний авіаційний університет, м. Київ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Україна</w:t>
      </w:r>
    </w:p>
    <w:p w:rsidR="00DB21F8" w:rsidRDefault="00DB21F8" w:rsidP="00DB21F8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Науковий керівник: Білоусов В. М., старший викладач</w:t>
      </w:r>
    </w:p>
    <w:p w:rsidR="00DB21F8" w:rsidRPr="006F63E9" w:rsidRDefault="00DB21F8" w:rsidP="00DB21F8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21F8" w:rsidRPr="00FC2C56" w:rsidRDefault="00DB21F8" w:rsidP="00DB21F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1A1A1A"/>
          <w:shd w:val="clear" w:color="auto" w:fill="FFFFFF"/>
        </w:rPr>
      </w:pPr>
      <w:r w:rsidRPr="00FC2C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1A1A1A"/>
          <w:shd w:val="clear" w:color="auto" w:fill="FFFFFF"/>
        </w:rPr>
        <w:t>ОСОБЛИВОСТІ СПАДКУВАННЯ ЗЕМЕЛЬНИХ ДІЛЯНОК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>Спадкування - один з найбільш поширених способів переходу права власності громадян на земельні ділянки. Більш того, об'єктом спадкування є набагато більш широке коло земельних ділянок в порівнянні з іншими способами їх відчуження (наприклад, землі сільско-господарського призначення).  Специфіка правового режиму земельної ділянки у відносинах спадкування ускладнена характером інституту спадкового права, який стосуєстья як інститутів цивільного, так і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 xml:space="preserve"> земельного права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 xml:space="preserve">.  Так, статтями 1217-1219 Цивільного кодексу України визначено, що спадкування - це перехід прав та обов'язків (спадщини) від фізичної особи, яка померла (спадкодавця) до інших осіб (спадкоємців) [1,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en-US"/>
        </w:rPr>
        <w:t>c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>. 933].  Відповідно до ст. 90 ЗК України, власник земельної ділянки має право передавати її у спадок. Сама земля як природний ресурс розглядається як об’єкт правової охорони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 xml:space="preserve"> [2,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en-US"/>
        </w:rPr>
        <w:t>c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 xml:space="preserve">. 58]. 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 xml:space="preserve">Правила спадкування земельних ділянок схожі з успадкуванням інших видів нерухомого майна, а й певні особливості теж присутні. Для того щоб земельна ділянка могла розглядатися як об’єкт спадкування, вона повинна відповідати певним вимогам, а саме: бути об’єктом цивільно-правових відносин для чого необхідна наявність сукупності умов: 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 xml:space="preserve">наявність рішення компетентного органу про передачу земельної ділянки спадкодавцеві, укладення спадкодавцем угоди на придбання права власності на земельну ділянку, виготовлення технічної документації на земельну ділянку, визначення меж земельної ділянки в натурі, погодження із суміжними землевласниками й землекористувачами, реєстрація земельної ділянки в Державному земельному кадастрі, реєстрація права власності на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lastRenderedPageBreak/>
        <w:t>земельну ділянку в Державному реєстрі речових прав на нерухоме майно та їх об тяжень.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>Певну особливість встановлює ст. 18 ЗК України, відповідлно до якої, всі землі на території України за своїм цільовим призначенням діляться на дев’ять категорій, кожна з яких має свій окремий особливий правовий режим, що визначає специфіку їх цивільно-правового обороту, в тому числі й особливості їх спадкування (всі категорії земель, крім земель оборони, можуть бути об’єктом спадкування, оскільки допускається їх можли вість перебування в приватній власності). Причому за поршення цільового призначння, особи повинні бути притяггнуті до відповідальності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 xml:space="preserve"> [3,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en-US"/>
        </w:rPr>
        <w:t>c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 xml:space="preserve">. 314]. 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 xml:space="preserve">Спадкоємці набувають права та обов’язки на земельну ді лянку в тому обсязі, в якому вони були у спадкодавця,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>крім обмежень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 xml:space="preserve">, установлених законом.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ab/>
        <w:t>Успадковувати земельні ділянки можуть громадяни та юридичні особи України, а також територіальні громади й держава (ч. 1 ст. 131 ЗК України). Конституція України (ч. 2 ст. 26) проголошує рівність у правах і свободах іноземних громадян із громадянами України.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 xml:space="preserve">Всеж таки, незважаючи на рівнсіть осіб, в успадкуванні прав на земельну діяльнку, законодавец встановив певні обмеження щодо іноземців та особи без громадянства. 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>Вони можуть успадковувати земельні ділянки несільськогосподарського призначення в межах населених пунктів, а також земельні ділянки несільсько господарського призначення за межами населених пунктів, на яких розташовані об’єкти нерухомого майна, що належать їм на праві приватної власності.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>Якщо іноземець, особа без громадянства або іноземна юридична особа успадкує землі сільськогосподарського призначення, вони підлягають відчуженню протягом одного року. В іншом випадку, земля підлягає державному відчуження, відповідно до прикинцевих та перехідних положень ЗК України, де встановлени мораторій щодо переходу прав на зімельні ділянки сільскогосподарського призначення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 xml:space="preserve"> [3,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en-US"/>
        </w:rPr>
        <w:t>c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 xml:space="preserve">. 318]. 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lastRenderedPageBreak/>
        <w:t>Що стосується переходу речових прав на земельну ділянку, то тут може йти мова про суперфіцій (ч. З ст. 415 ЦК України) та емфітевзис (ч. 2 ст. 407 ЦК України). Перехід же в спадок зе мельного сервітуту окремо від земельної ділянки неможливий з урахуванням природи самого земельного сервітуту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 xml:space="preserve"> [3,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en-US"/>
        </w:rPr>
        <w:t>c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 xml:space="preserve">. 322]. </w:t>
      </w:r>
    </w:p>
    <w:p w:rsidR="00DB21F8" w:rsidRPr="006F63E9" w:rsidRDefault="00DB21F8" w:rsidP="00DB21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>Отже, з огляду на вищевикладене можна зробити висновок, що земля як особливий об’єкт цивільних прав. Законодоавство встановлює значний перелік умов, які мають буди дотримані, для того щоб земля стала об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ru-RU"/>
        </w:rPr>
        <w:t>’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>єктом спакування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  <w:lang w:val="de-DE"/>
        </w:rPr>
        <w:t xml:space="preserve">.(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 xml:space="preserve">в т.ч. первна процедура отримання спадщини). Тому можна констатувати, що в сфері земельно-спадкових відносин, принцип свободи волі власника в здійсненні ним правомочностей щодо володіння, користуваня і розпорядженням своєю земельною ділянкою, обмежується особливостями правового режиму земельних ділянок. </w:t>
      </w:r>
    </w:p>
    <w:p w:rsidR="00DB21F8" w:rsidRPr="006F63E9" w:rsidRDefault="00DB21F8" w:rsidP="00DB21F8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u w:color="1A1A1A"/>
          <w:shd w:val="clear" w:color="auto" w:fill="FFFFFF"/>
        </w:rPr>
        <w:t>Література</w:t>
      </w:r>
    </w:p>
    <w:p w:rsidR="00DB21F8" w:rsidRPr="006F63E9" w:rsidRDefault="00DB21F8" w:rsidP="00DB21F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Науково-практичний коментар Цивільного кодекс України: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2 т. - 5-те вид., перероб. і допов. / за ред. О. В. Дзери (кер. Авт. Кол.), Н.С. Кузнєцової, В. В. Луця. - К.: Юрінком Інтер, 2013. - Т.II. - 1120 c.</w:t>
      </w:r>
    </w:p>
    <w:p w:rsidR="00DB21F8" w:rsidRPr="006F63E9" w:rsidRDefault="00DB21F8" w:rsidP="00DB21F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Земельний кодекс України.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Науково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практичний коментар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Станом на 12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лютого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року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]/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заг. ред.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Гиренко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 І.В. - К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.: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Видавничий дім «Проффесіогал», 2018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- 688 с. </w:t>
      </w:r>
    </w:p>
    <w:p w:rsidR="00DB21F8" w:rsidRPr="006F63E9" w:rsidRDefault="00DB21F8" w:rsidP="00DB21F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Буркацький Л. К.Спадкове право України: теорія, коментарі, практика,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зразки заяв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: навч. посіб. для студ. вищ. навч. закл. / Л. К. Буркацький. - К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: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Вид. Дім «Ін Юре», 20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 - 384 с.</w:t>
      </w:r>
    </w:p>
    <w:p w:rsidR="00DB21F8" w:rsidRDefault="00DB21F8">
      <w:bookmarkStart w:id="0" w:name="_GoBack"/>
      <w:bookmarkEnd w:id="0"/>
    </w:p>
    <w:sectPr w:rsidR="00DB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0EA"/>
    <w:multiLevelType w:val="hybridMultilevel"/>
    <w:tmpl w:val="BB02E320"/>
    <w:numStyleLink w:val="a"/>
  </w:abstractNum>
  <w:abstractNum w:abstractNumId="1" w15:restartNumberingAfterBreak="0">
    <w:nsid w:val="7AEB5AF3"/>
    <w:multiLevelType w:val="hybridMultilevel"/>
    <w:tmpl w:val="BB02E320"/>
    <w:styleLink w:val="a"/>
    <w:lvl w:ilvl="0" w:tplc="D1DC6F4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9E08F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C140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A47B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82CD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6E84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4641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F5C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C5C2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F8"/>
    <w:rsid w:val="00D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0695F-0BD1-4A3C-8E53-A4C348F9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 A"/>
    <w:rsid w:val="00DB21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uk-UA"/>
    </w:rPr>
  </w:style>
  <w:style w:type="paragraph" w:customStyle="1" w:styleId="a5">
    <w:name w:val="По умолчанию"/>
    <w:rsid w:val="00DB21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uk-UA" w:eastAsia="uk-UA"/>
    </w:rPr>
  </w:style>
  <w:style w:type="numbering" w:customStyle="1" w:styleId="a">
    <w:name w:val="С числами"/>
    <w:rsid w:val="00DB21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2019-05-23T20:39:00Z</dcterms:created>
  <dcterms:modified xsi:type="dcterms:W3CDTF">2019-05-23T20:40:00Z</dcterms:modified>
</cp:coreProperties>
</file>