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2F" w:rsidRPr="00DB756A" w:rsidRDefault="00DA202F" w:rsidP="00DB756A">
      <w:pPr>
        <w:spacing w:after="0" w:line="240" w:lineRule="auto"/>
        <w:ind w:firstLine="737"/>
        <w:rPr>
          <w:rFonts w:ascii="Times New Roman" w:hAnsi="Times New Roman"/>
          <w:b/>
          <w:sz w:val="24"/>
          <w:szCs w:val="24"/>
          <w:lang w:val="uk-UA"/>
        </w:rPr>
      </w:pPr>
      <w:r w:rsidRPr="00DB756A">
        <w:rPr>
          <w:rFonts w:ascii="Times New Roman" w:hAnsi="Times New Roman"/>
          <w:b/>
          <w:sz w:val="24"/>
          <w:szCs w:val="24"/>
          <w:lang w:val="uk-UA"/>
        </w:rPr>
        <w:t>УДК 351.853</w:t>
      </w:r>
    </w:p>
    <w:p w:rsidR="00DA202F" w:rsidRPr="00DB756A" w:rsidRDefault="00DA202F" w:rsidP="00DB756A">
      <w:pPr>
        <w:spacing w:after="0" w:line="240" w:lineRule="auto"/>
        <w:ind w:firstLine="737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DB756A">
        <w:rPr>
          <w:rFonts w:ascii="Times New Roman" w:hAnsi="Times New Roman"/>
          <w:b/>
          <w:i/>
          <w:sz w:val="24"/>
          <w:szCs w:val="24"/>
          <w:lang w:val="uk-UA"/>
        </w:rPr>
        <w:t>ІВАНОВА Т.В.,</w:t>
      </w:r>
    </w:p>
    <w:p w:rsidR="00DA202F" w:rsidRPr="00DB756A" w:rsidRDefault="00DA202F" w:rsidP="00DB756A">
      <w:pPr>
        <w:spacing w:after="0" w:line="240" w:lineRule="auto"/>
        <w:ind w:firstLine="737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д.держ.упр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>., професор,</w:t>
      </w:r>
    </w:p>
    <w:p w:rsidR="00DA202F" w:rsidRPr="00DB756A" w:rsidRDefault="00DA202F" w:rsidP="00DB756A">
      <w:pPr>
        <w:spacing w:after="0" w:line="240" w:lineRule="auto"/>
        <w:ind w:firstLine="737"/>
        <w:jc w:val="right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проректор з навчальної та виховної роботи,</w:t>
      </w:r>
    </w:p>
    <w:p w:rsidR="00DA202F" w:rsidRPr="00DB756A" w:rsidRDefault="00DA202F" w:rsidP="00DB756A">
      <w:pPr>
        <w:spacing w:after="0" w:line="240" w:lineRule="auto"/>
        <w:ind w:firstLine="737"/>
        <w:jc w:val="right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Національний авіаційний університет,</w:t>
      </w:r>
    </w:p>
    <w:p w:rsidR="00DA202F" w:rsidRPr="00DB756A" w:rsidRDefault="00DA202F" w:rsidP="00DB756A">
      <w:pPr>
        <w:spacing w:after="0" w:line="240" w:lineRule="auto"/>
        <w:ind w:firstLine="737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</w:p>
    <w:p w:rsidR="00DA202F" w:rsidRPr="00DB756A" w:rsidRDefault="00DA202F" w:rsidP="00DB756A">
      <w:pPr>
        <w:spacing w:after="0" w:line="240" w:lineRule="auto"/>
        <w:ind w:firstLine="73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A202F" w:rsidRPr="00DB756A" w:rsidRDefault="00DA202F" w:rsidP="00DB756A">
      <w:pPr>
        <w:spacing w:after="0" w:line="240" w:lineRule="auto"/>
        <w:ind w:firstLine="73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B756A" w:rsidRPr="00DB756A" w:rsidRDefault="00DA202F" w:rsidP="00DB756A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756A">
        <w:rPr>
          <w:rFonts w:ascii="Times New Roman" w:hAnsi="Times New Roman"/>
          <w:b/>
          <w:sz w:val="24"/>
          <w:szCs w:val="24"/>
          <w:lang w:val="uk-UA"/>
        </w:rPr>
        <w:t xml:space="preserve">ЕКОЛОГІЧНА БЕЗПЕКА </w:t>
      </w:r>
    </w:p>
    <w:p w:rsidR="00DA202F" w:rsidRPr="00DB756A" w:rsidRDefault="00DA202F" w:rsidP="00DB756A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756A">
        <w:rPr>
          <w:rFonts w:ascii="Times New Roman" w:hAnsi="Times New Roman"/>
          <w:b/>
          <w:sz w:val="24"/>
          <w:szCs w:val="24"/>
          <w:lang w:val="uk-UA"/>
        </w:rPr>
        <w:t>ЯК НЕВІД’</w:t>
      </w:r>
      <w:r w:rsidR="00DB756A" w:rsidRPr="00DB756A">
        <w:rPr>
          <w:rFonts w:ascii="Times New Roman" w:hAnsi="Times New Roman"/>
          <w:b/>
          <w:sz w:val="24"/>
          <w:szCs w:val="24"/>
          <w:lang w:val="uk-UA"/>
        </w:rPr>
        <w:t>ЄМНА</w:t>
      </w:r>
      <w:r w:rsidR="00BB51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DB756A" w:rsidRPr="00DB756A">
        <w:rPr>
          <w:rFonts w:ascii="Times New Roman" w:hAnsi="Times New Roman"/>
          <w:b/>
          <w:sz w:val="24"/>
          <w:szCs w:val="24"/>
          <w:lang w:val="uk-UA"/>
        </w:rPr>
        <w:t xml:space="preserve">СКЛАДОВА СИСТЕМИ ДЕРЖАВНОГО </w:t>
      </w:r>
      <w:r w:rsidRPr="00DB756A">
        <w:rPr>
          <w:rFonts w:ascii="Times New Roman" w:hAnsi="Times New Roman"/>
          <w:b/>
          <w:sz w:val="24"/>
          <w:szCs w:val="24"/>
          <w:lang w:val="uk-UA"/>
        </w:rPr>
        <w:t>РЕГУЛЮВАННЯ</w:t>
      </w:r>
      <w:r w:rsidR="00DB756A" w:rsidRPr="00DB756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b/>
          <w:sz w:val="24"/>
          <w:szCs w:val="24"/>
          <w:lang w:val="uk-UA"/>
        </w:rPr>
        <w:t>ПРИРОДОКОРИСТУВАННЯ</w:t>
      </w:r>
    </w:p>
    <w:p w:rsidR="00DA202F" w:rsidRPr="00DB756A" w:rsidRDefault="00DA202F" w:rsidP="00DB756A">
      <w:pPr>
        <w:spacing w:after="0" w:line="240" w:lineRule="auto"/>
        <w:ind w:firstLine="73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b/>
          <w:sz w:val="24"/>
          <w:szCs w:val="24"/>
          <w:lang w:val="uk-UA"/>
        </w:rPr>
        <w:t>Анотація.</w:t>
      </w:r>
      <w:r w:rsidRPr="00DB756A">
        <w:rPr>
          <w:rFonts w:ascii="Times New Roman" w:hAnsi="Times New Roman"/>
          <w:sz w:val="24"/>
          <w:szCs w:val="24"/>
        </w:rPr>
        <w:t xml:space="preserve">Сформовано </w:t>
      </w:r>
      <w:proofErr w:type="spellStart"/>
      <w:r w:rsidRPr="00DB756A">
        <w:rPr>
          <w:rFonts w:ascii="Times New Roman" w:hAnsi="Times New Roman"/>
          <w:sz w:val="24"/>
          <w:szCs w:val="24"/>
        </w:rPr>
        <w:t>дієві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інструменти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756A">
        <w:rPr>
          <w:rFonts w:ascii="Times New Roman" w:hAnsi="Times New Roman"/>
          <w:sz w:val="24"/>
          <w:szCs w:val="24"/>
        </w:rPr>
        <w:t>Обгрунтовано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Pr="00DB756A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екологічноїбезпеки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DB756A">
        <w:rPr>
          <w:rFonts w:ascii="Times New Roman" w:hAnsi="Times New Roman"/>
          <w:sz w:val="24"/>
          <w:szCs w:val="24"/>
        </w:rPr>
        <w:t>складової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56A">
        <w:rPr>
          <w:rFonts w:ascii="Times New Roman" w:hAnsi="Times New Roman"/>
          <w:sz w:val="24"/>
          <w:szCs w:val="24"/>
        </w:rPr>
        <w:t>державного</w:t>
      </w:r>
      <w:proofErr w:type="gram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b/>
          <w:sz w:val="24"/>
          <w:szCs w:val="24"/>
        </w:rPr>
        <w:t>Ключові</w:t>
      </w:r>
      <w:proofErr w:type="spellEnd"/>
      <w:r w:rsidRPr="00DB756A">
        <w:rPr>
          <w:rFonts w:ascii="Times New Roman" w:hAnsi="Times New Roman"/>
          <w:b/>
          <w:sz w:val="24"/>
          <w:szCs w:val="24"/>
        </w:rPr>
        <w:t xml:space="preserve"> слова: </w:t>
      </w:r>
      <w:proofErr w:type="spellStart"/>
      <w:r w:rsidRPr="00DB756A">
        <w:rPr>
          <w:rFonts w:ascii="Times New Roman" w:hAnsi="Times New Roman"/>
          <w:sz w:val="24"/>
          <w:szCs w:val="24"/>
        </w:rPr>
        <w:t>державне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екологічна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безпека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>.</w:t>
      </w:r>
    </w:p>
    <w:p w:rsidR="00D25839" w:rsidRPr="00DB756A" w:rsidRDefault="00D25839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effective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economic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instruments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rational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nature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use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are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formed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system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adjusting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ecological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safety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is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grounded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as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constituent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state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adjusting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nature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use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>.</w:t>
      </w:r>
    </w:p>
    <w:p w:rsidR="00DA202F" w:rsidRPr="00DB756A" w:rsidRDefault="00D25839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b/>
          <w:sz w:val="24"/>
          <w:szCs w:val="24"/>
          <w:lang w:val="uk-UA"/>
        </w:rPr>
        <w:t>Key</w:t>
      </w:r>
      <w:proofErr w:type="spellEnd"/>
      <w:r w:rsidRPr="00DB756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b/>
          <w:sz w:val="24"/>
          <w:szCs w:val="24"/>
          <w:lang w:val="uk-UA"/>
        </w:rPr>
        <w:t>words</w:t>
      </w:r>
      <w:proofErr w:type="spellEnd"/>
      <w:r w:rsidRPr="00DB756A">
        <w:rPr>
          <w:rFonts w:ascii="Times New Roman" w:hAnsi="Times New Roman"/>
          <w:b/>
          <w:sz w:val="24"/>
          <w:szCs w:val="24"/>
          <w:lang w:val="uk-UA"/>
        </w:rPr>
        <w:t>: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rule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law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pollution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ecological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security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management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nature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Сучасні масштаби використання природних ресурсів і забруднення середовища призвели до необхідності застосування відтворювального підходу до вирішення природних і екологічних проблем, що вимагає включення затрат на попередження забруднень (витрат забруднення) до складу суспільно необхідних. При цьому потрібно враховувати і затрати на компенсацію соціальних наслідків забруднення.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Формою вираження екологічних витрат є: платежі за використані в процесі виробництва природні ресурси; платежі за використання навколишнього середовища для розміщення шкідливих відходів виробництва;пільги під час виробництва екологічно безпечної продукції і застосування природоохоронної техніки. Платежі за природні ресурси відповідно з економічними методами управління повинні мати рентний характер, тобто враховувати дефіцитність і якість природних ресурсів, а також створювати передумови для розширеного відтворення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природно-ресурсного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потенціалу.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Економічний механізм екологічного регулювання в Україні ґрунтується на концепції платності природокористування, охоплює систему економічних інструментів, спрямованих на акумулювання матеріальних ресурсів для реалізації природоохоронних програм та на спонукання товаровиробників до підвищення екологічності застосовуваних технологій і власної продукції [2, с. 12].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Застосування економічного механізму екологічного управління призвело до запровадження основ платного природокористування та дало можливість забезпечити надходження фінансових ресурсів для ліквідації наслідків забруднення довкілля.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 xml:space="preserve">Економічний механізм регулювання відносин у сфері природокористування покликаний розв'язати такі основні завдання [1, </w:t>
      </w:r>
      <w:r w:rsidRPr="00DB756A">
        <w:rPr>
          <w:rFonts w:ascii="Times New Roman" w:hAnsi="Times New Roman"/>
          <w:sz w:val="24"/>
          <w:szCs w:val="24"/>
          <w:lang w:val="en-US"/>
        </w:rPr>
        <w:t>c</w:t>
      </w:r>
      <w:r w:rsidRPr="00DB756A">
        <w:rPr>
          <w:rFonts w:ascii="Times New Roman" w:hAnsi="Times New Roman"/>
          <w:sz w:val="24"/>
          <w:szCs w:val="24"/>
          <w:lang w:val="uk-UA"/>
        </w:rPr>
        <w:t>. 40]: забезпечити ефективне використання природних благ для задоволення виробничих та невиробничих потреб суспільства, з реалізацією гарантій ресурсно-екологічної безпеки і довготривалого відтворення цих благ; використати для цього всі можливі джерела формування дохідної частини бюджеті в різних рівнів (державного, регіональних і муніципальних) з переважанням активізації регіональної політики раціоналізації природокористування та досягнення ресурсно-екологічної безпеки соціально-економічного розвитку.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Для реалізації цих завдань варто конкретно визначитися щодо суб'єктів власності на різні види природних благ, механізмів реалізації на різних рівнях державної влади, управління й самоуправління. Нині введена плата за спеціальне використання водних ресурсів, надр під час видобування корисних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копалин, земельних, лісових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ресурсів, диких </w:t>
      </w:r>
      <w:r w:rsidRPr="00DB756A">
        <w:rPr>
          <w:rFonts w:ascii="Times New Roman" w:hAnsi="Times New Roman"/>
          <w:sz w:val="24"/>
          <w:szCs w:val="24"/>
          <w:lang w:val="uk-UA"/>
        </w:rPr>
        <w:lastRenderedPageBreak/>
        <w:t>тварин, рибних</w:t>
      </w:r>
      <w:r w:rsidR="00DC6182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та інших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водних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живих</w:t>
      </w:r>
      <w:r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ресурсів. </w:t>
      </w:r>
      <w:proofErr w:type="spellStart"/>
      <w:r w:rsidRPr="00DB756A">
        <w:rPr>
          <w:rFonts w:ascii="Times New Roman" w:hAnsi="Times New Roman"/>
          <w:sz w:val="24"/>
          <w:szCs w:val="24"/>
        </w:rPr>
        <w:t>Варто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зазначити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що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збі</w:t>
      </w:r>
      <w:proofErr w:type="gramStart"/>
      <w:r w:rsidRPr="00DB75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спеціальне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належить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B756A">
        <w:rPr>
          <w:rFonts w:ascii="Times New Roman" w:hAnsi="Times New Roman"/>
          <w:sz w:val="24"/>
          <w:szCs w:val="24"/>
        </w:rPr>
        <w:t>обов'язкових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загальнодержавних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платежіві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зараховується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до державного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місцевих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Перехід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платне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водовідведення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еколого-економічної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концепції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інтенсивного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B756A">
        <w:rPr>
          <w:rFonts w:ascii="Times New Roman" w:hAnsi="Times New Roman"/>
          <w:sz w:val="24"/>
          <w:szCs w:val="24"/>
        </w:rPr>
        <w:t>нагальна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вимога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етапу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реформування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Плата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збі</w:t>
      </w:r>
      <w:proofErr w:type="gramStart"/>
      <w:r w:rsidRPr="00DB756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водоймами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зазабруднення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джерел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безперечно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спонукатимуть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водоспоживачів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водокористувачів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водозабруднювачів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раціонально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витрачати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 w:rsidRPr="00DB756A">
        <w:rPr>
          <w:rFonts w:ascii="Times New Roman" w:hAnsi="Times New Roman"/>
          <w:sz w:val="24"/>
          <w:szCs w:val="24"/>
        </w:rPr>
        <w:t>щодо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зменшення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або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повного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[3, </w:t>
      </w:r>
      <w:r w:rsidRPr="00DB756A">
        <w:rPr>
          <w:rFonts w:ascii="Times New Roman" w:hAnsi="Times New Roman"/>
          <w:sz w:val="24"/>
          <w:szCs w:val="24"/>
          <w:lang w:val="en-US"/>
        </w:rPr>
        <w:t>c</w:t>
      </w:r>
      <w:r w:rsidRPr="00DB756A">
        <w:rPr>
          <w:rFonts w:ascii="Times New Roman" w:hAnsi="Times New Roman"/>
          <w:sz w:val="24"/>
          <w:szCs w:val="24"/>
          <w:lang w:val="uk-UA"/>
        </w:rPr>
        <w:t>. 206].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 xml:space="preserve">Господарські суб'єкти будуть змушені, по-перше, застосовувати ті технології і способи водокористування, які мають нижчу водомісткість, а по-друге, впроваджувати замкнуті (безстічні) системи водопостачання, які зводять до мінімуму забруднення поверхневих та підземних водних джерел. 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 xml:space="preserve">Отже, функціонування водного господарства на принципах державного регулювання ринкової економіки прямо або опосередковано стимулюватиме економне витрачання водних ресурсів і проведення водоохоронних заходів, а відтак, і зменшення негативних навантажень на поверхневі водойми та гідросистеми [3, </w:t>
      </w:r>
      <w:r w:rsidRPr="00DB756A">
        <w:rPr>
          <w:rFonts w:ascii="Times New Roman" w:hAnsi="Times New Roman"/>
          <w:sz w:val="24"/>
          <w:szCs w:val="24"/>
          <w:lang w:val="en-US"/>
        </w:rPr>
        <w:t>c</w:t>
      </w:r>
      <w:r w:rsidRPr="00DB756A">
        <w:rPr>
          <w:rFonts w:ascii="Times New Roman" w:hAnsi="Times New Roman"/>
          <w:sz w:val="24"/>
          <w:szCs w:val="24"/>
          <w:lang w:val="uk-UA"/>
        </w:rPr>
        <w:t>. 89].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природними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ресурсами </w:t>
      </w:r>
      <w:proofErr w:type="spellStart"/>
      <w:r w:rsidRPr="00DB756A">
        <w:rPr>
          <w:rFonts w:ascii="Times New Roman" w:hAnsi="Times New Roman"/>
          <w:sz w:val="24"/>
          <w:szCs w:val="24"/>
        </w:rPr>
        <w:t>включає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себе не </w:t>
      </w:r>
      <w:proofErr w:type="spellStart"/>
      <w:r w:rsidRPr="00DB756A">
        <w:rPr>
          <w:rFonts w:ascii="Times New Roman" w:hAnsi="Times New Roman"/>
          <w:sz w:val="24"/>
          <w:szCs w:val="24"/>
        </w:rPr>
        <w:t>тільки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способи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розмі</w:t>
      </w:r>
      <w:proofErr w:type="gramStart"/>
      <w:r w:rsidRPr="00DB756A">
        <w:rPr>
          <w:rFonts w:ascii="Times New Roman" w:hAnsi="Times New Roman"/>
          <w:sz w:val="24"/>
          <w:szCs w:val="24"/>
        </w:rPr>
        <w:t>р</w:t>
      </w:r>
      <w:proofErr w:type="gramEnd"/>
      <w:r w:rsidRPr="00DB756A">
        <w:rPr>
          <w:rFonts w:ascii="Times New Roman" w:hAnsi="Times New Roman"/>
          <w:sz w:val="24"/>
          <w:szCs w:val="24"/>
        </w:rPr>
        <w:t>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плати, а </w:t>
      </w:r>
      <w:proofErr w:type="spellStart"/>
      <w:r w:rsidRPr="00DB756A">
        <w:rPr>
          <w:rFonts w:ascii="Times New Roman" w:hAnsi="Times New Roman"/>
          <w:sz w:val="24"/>
          <w:szCs w:val="24"/>
        </w:rPr>
        <w:t>також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механізми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вилучення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Плата за право </w:t>
      </w:r>
      <w:proofErr w:type="spellStart"/>
      <w:r w:rsidRPr="00DB756A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природними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ресурсами повинна </w:t>
      </w:r>
      <w:proofErr w:type="spellStart"/>
      <w:r w:rsidRPr="00DB756A">
        <w:rPr>
          <w:rFonts w:ascii="Times New Roman" w:hAnsi="Times New Roman"/>
          <w:sz w:val="24"/>
          <w:szCs w:val="24"/>
        </w:rPr>
        <w:t>залежати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умов, </w:t>
      </w:r>
      <w:proofErr w:type="spellStart"/>
      <w:r w:rsidRPr="00DB756A">
        <w:rPr>
          <w:rFonts w:ascii="Times New Roman" w:hAnsi="Times New Roman"/>
          <w:sz w:val="24"/>
          <w:szCs w:val="24"/>
        </w:rPr>
        <w:t>які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визначають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попит і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пропозицію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цей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ресурс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конкретній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DB756A">
        <w:rPr>
          <w:rFonts w:ascii="Times New Roman" w:hAnsi="Times New Roman"/>
          <w:sz w:val="24"/>
          <w:szCs w:val="24"/>
        </w:rPr>
        <w:t>вилучатися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B756A">
        <w:rPr>
          <w:rFonts w:ascii="Times New Roman" w:hAnsi="Times New Roman"/>
          <w:sz w:val="24"/>
          <w:szCs w:val="24"/>
        </w:rPr>
        <w:t>вигляді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конкретного </w:t>
      </w:r>
      <w:proofErr w:type="spellStart"/>
      <w:r w:rsidRPr="00DB756A">
        <w:rPr>
          <w:rFonts w:ascii="Times New Roman" w:hAnsi="Times New Roman"/>
          <w:sz w:val="24"/>
          <w:szCs w:val="24"/>
        </w:rPr>
        <w:t>податку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B756A">
        <w:rPr>
          <w:rFonts w:ascii="Times New Roman" w:hAnsi="Times New Roman"/>
          <w:sz w:val="24"/>
          <w:szCs w:val="24"/>
        </w:rPr>
        <w:t>збору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B756A">
        <w:rPr>
          <w:rFonts w:ascii="Times New Roman" w:hAnsi="Times New Roman"/>
          <w:sz w:val="24"/>
          <w:szCs w:val="24"/>
        </w:rPr>
        <w:t>або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плати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ліцензію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що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дає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таке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право, </w:t>
      </w:r>
      <w:proofErr w:type="spellStart"/>
      <w:r w:rsidRPr="00DB756A">
        <w:rPr>
          <w:rFonts w:ascii="Times New Roman" w:hAnsi="Times New Roman"/>
          <w:sz w:val="24"/>
          <w:szCs w:val="24"/>
        </w:rPr>
        <w:t>чи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756A">
        <w:rPr>
          <w:rFonts w:ascii="Times New Roman" w:hAnsi="Times New Roman"/>
          <w:sz w:val="24"/>
          <w:szCs w:val="24"/>
        </w:rPr>
        <w:t>у</w:t>
      </w:r>
      <w:proofErr w:type="gram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виді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орендної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плати. При </w:t>
      </w:r>
      <w:proofErr w:type="spellStart"/>
      <w:r w:rsidRPr="00DB756A">
        <w:rPr>
          <w:rFonts w:ascii="Times New Roman" w:hAnsi="Times New Roman"/>
          <w:sz w:val="24"/>
          <w:szCs w:val="24"/>
        </w:rPr>
        <w:t>цьому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даний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вид платежу не </w:t>
      </w:r>
      <w:proofErr w:type="spellStart"/>
      <w:r w:rsidRPr="00DB756A">
        <w:rPr>
          <w:rFonts w:ascii="Times New Roman" w:hAnsi="Times New Roman"/>
          <w:sz w:val="24"/>
          <w:szCs w:val="24"/>
        </w:rPr>
        <w:t>несе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756A">
        <w:rPr>
          <w:rFonts w:ascii="Times New Roman" w:hAnsi="Times New Roman"/>
          <w:sz w:val="24"/>
          <w:szCs w:val="24"/>
        </w:rPr>
        <w:t>собі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ресурсозберігаючої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чи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іншої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подібної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функції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</w:rPr>
        <w:t xml:space="preserve">Плата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відтворення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B756A">
        <w:rPr>
          <w:rFonts w:ascii="Times New Roman" w:hAnsi="Times New Roman"/>
          <w:sz w:val="24"/>
          <w:szCs w:val="24"/>
        </w:rPr>
        <w:t>компенсацію</w:t>
      </w:r>
      <w:proofErr w:type="spellEnd"/>
      <w:r w:rsidRPr="00DB756A">
        <w:rPr>
          <w:rFonts w:ascii="Times New Roman" w:hAnsi="Times New Roman"/>
          <w:sz w:val="24"/>
          <w:szCs w:val="24"/>
        </w:rPr>
        <w:t>) природного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ресурсу повинна </w:t>
      </w:r>
      <w:proofErr w:type="spellStart"/>
      <w:r w:rsidRPr="00DB756A">
        <w:rPr>
          <w:rFonts w:ascii="Times New Roman" w:hAnsi="Times New Roman"/>
          <w:sz w:val="24"/>
          <w:szCs w:val="24"/>
        </w:rPr>
        <w:t>залежати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середовищеутворювальної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ролі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визначатися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затратами на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ідтримання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>заданного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рівня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якості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навколишнього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встановлених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для данного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регіону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пріоритетів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фактора часу. 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Формування і використання коштів від плати за відтворення природних ресурсів доцільно поставити в залежність від рівня управління і від</w:t>
      </w:r>
      <w:r w:rsidR="00C53E72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величини можливих затрат. При такому підході неважко визначити перелік природних ресурсів і об'єктів, основну увагу затрат на відновлення яких буде нести державний бюджет. Відповідно і розпорядження цими ресурсами, включаючи порядок і методи встановлення платежів за їх використання, має визначатися державними службами [5,</w:t>
      </w:r>
      <w:r w:rsidRPr="00DB756A">
        <w:rPr>
          <w:rFonts w:ascii="Times New Roman" w:hAnsi="Times New Roman"/>
          <w:sz w:val="24"/>
          <w:szCs w:val="24"/>
          <w:lang w:val="en-US"/>
        </w:rPr>
        <w:t>c</w:t>
      </w:r>
      <w:r w:rsidRPr="00DB756A">
        <w:rPr>
          <w:rFonts w:ascii="Times New Roman" w:hAnsi="Times New Roman"/>
          <w:sz w:val="24"/>
          <w:szCs w:val="24"/>
          <w:lang w:val="uk-UA"/>
        </w:rPr>
        <w:t>. 22].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Можна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сформулювати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DB756A">
        <w:rPr>
          <w:rFonts w:ascii="Times New Roman" w:hAnsi="Times New Roman"/>
          <w:sz w:val="24"/>
          <w:szCs w:val="24"/>
        </w:rPr>
        <w:t>критерії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подібного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економічний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екологічний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756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економічним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критерієм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B756A">
        <w:rPr>
          <w:rFonts w:ascii="Times New Roman" w:hAnsi="Times New Roman"/>
          <w:sz w:val="24"/>
          <w:szCs w:val="24"/>
        </w:rPr>
        <w:t>державної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компетенції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повинні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віднесені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сировинні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які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відіграють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стратегічну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роль для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економіки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  <w:proofErr w:type="gramEnd"/>
      <w:r w:rsidRPr="00DB756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B756A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потрапляють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також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унікальні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об'єкти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охорони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яких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неможуть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DB756A">
        <w:rPr>
          <w:rFonts w:ascii="Times New Roman" w:hAnsi="Times New Roman"/>
          <w:sz w:val="24"/>
          <w:szCs w:val="24"/>
        </w:rPr>
        <w:t>реалізовані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регіональному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чи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місцевому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р</w:t>
      </w:r>
      <w:proofErr w:type="gramEnd"/>
      <w:r w:rsidRPr="00DB756A">
        <w:rPr>
          <w:rFonts w:ascii="Times New Roman" w:hAnsi="Times New Roman"/>
          <w:sz w:val="24"/>
          <w:szCs w:val="24"/>
        </w:rPr>
        <w:t>івні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Водночас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це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виключає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залучення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додаткових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фінансових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інших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реалізаціюцих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програм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ініціативи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місцевих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органівв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лади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Відсутність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чіткості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проблем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756A">
        <w:rPr>
          <w:rFonts w:ascii="Times New Roman" w:hAnsi="Times New Roman"/>
          <w:sz w:val="24"/>
          <w:szCs w:val="24"/>
        </w:rPr>
        <w:t>чинній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Конституції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B756A">
        <w:rPr>
          <w:rFonts w:ascii="Times New Roman" w:hAnsi="Times New Roman"/>
          <w:sz w:val="24"/>
          <w:szCs w:val="24"/>
        </w:rPr>
        <w:t>також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протиріччя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B756A">
        <w:rPr>
          <w:rFonts w:ascii="Times New Roman" w:hAnsi="Times New Roman"/>
          <w:sz w:val="24"/>
          <w:szCs w:val="24"/>
        </w:rPr>
        <w:t>законодавчих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актах у </w:t>
      </w:r>
      <w:proofErr w:type="spellStart"/>
      <w:r w:rsidRPr="00DB756A">
        <w:rPr>
          <w:rFonts w:ascii="Times New Roman" w:hAnsi="Times New Roman"/>
          <w:sz w:val="24"/>
          <w:szCs w:val="24"/>
        </w:rPr>
        <w:t>цій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сфері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B756A">
        <w:rPr>
          <w:rFonts w:ascii="Times New Roman" w:hAnsi="Times New Roman"/>
          <w:sz w:val="24"/>
          <w:szCs w:val="24"/>
        </w:rPr>
        <w:t>дозволяє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розробити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однозначний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ефективний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механізм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введення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плати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природними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ресурсами. </w:t>
      </w:r>
      <w:proofErr w:type="spellStart"/>
      <w:r w:rsidRPr="00DB756A">
        <w:rPr>
          <w:rFonts w:ascii="Times New Roman" w:hAnsi="Times New Roman"/>
          <w:sz w:val="24"/>
          <w:szCs w:val="24"/>
        </w:rPr>
        <w:t>Зурахуванням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вищесказаного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науковою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основою для </w:t>
      </w:r>
      <w:proofErr w:type="spellStart"/>
      <w:r w:rsidRPr="00DB756A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розмі</w:t>
      </w:r>
      <w:proofErr w:type="gramStart"/>
      <w:r w:rsidRPr="00DB756A">
        <w:rPr>
          <w:rFonts w:ascii="Times New Roman" w:hAnsi="Times New Roman"/>
          <w:sz w:val="24"/>
          <w:szCs w:val="24"/>
        </w:rPr>
        <w:t>р</w:t>
      </w:r>
      <w:proofErr w:type="gramEnd"/>
      <w:r w:rsidRPr="00DB756A">
        <w:rPr>
          <w:rFonts w:ascii="Times New Roman" w:hAnsi="Times New Roman"/>
          <w:sz w:val="24"/>
          <w:szCs w:val="24"/>
        </w:rPr>
        <w:t>ів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такої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плати </w:t>
      </w:r>
      <w:proofErr w:type="spellStart"/>
      <w:r w:rsidRPr="00DB756A">
        <w:rPr>
          <w:rFonts w:ascii="Times New Roman" w:hAnsi="Times New Roman"/>
          <w:sz w:val="24"/>
          <w:szCs w:val="24"/>
        </w:rPr>
        <w:t>слугує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економічна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оцінка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в основу </w:t>
      </w:r>
      <w:proofErr w:type="spellStart"/>
      <w:r w:rsidRPr="00DB756A">
        <w:rPr>
          <w:rFonts w:ascii="Times New Roman" w:hAnsi="Times New Roman"/>
          <w:sz w:val="24"/>
          <w:szCs w:val="24"/>
        </w:rPr>
        <w:t>якої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покладено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диференційну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ренту. У </w:t>
      </w:r>
      <w:proofErr w:type="spellStart"/>
      <w:r w:rsidRPr="00DB756A">
        <w:rPr>
          <w:rFonts w:ascii="Times New Roman" w:hAnsi="Times New Roman"/>
          <w:sz w:val="24"/>
          <w:szCs w:val="24"/>
        </w:rPr>
        <w:t>загальному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вигляді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розрізняють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3E72" w:rsidRPr="00DB756A">
        <w:rPr>
          <w:rFonts w:ascii="Times New Roman" w:hAnsi="Times New Roman"/>
          <w:sz w:val="24"/>
          <w:szCs w:val="24"/>
        </w:rPr>
        <w:t>вид</w:t>
      </w:r>
      <w:r w:rsidR="00C53E72" w:rsidRPr="00DB756A">
        <w:rPr>
          <w:rFonts w:ascii="Times New Roman" w:hAnsi="Times New Roman"/>
          <w:sz w:val="24"/>
          <w:szCs w:val="24"/>
          <w:lang w:val="uk-UA"/>
        </w:rPr>
        <w:t>и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26E37" w:rsidRPr="00DB756A">
        <w:rPr>
          <w:rFonts w:ascii="Times New Roman" w:hAnsi="Times New Roman"/>
          <w:sz w:val="24"/>
          <w:szCs w:val="24"/>
        </w:rPr>
        <w:t>платежі</w:t>
      </w:r>
      <w:proofErr w:type="gramStart"/>
      <w:r w:rsidR="00426E37"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426E37"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426E37" w:rsidRPr="00DB756A">
        <w:rPr>
          <w:rFonts w:ascii="Times New Roman" w:hAnsi="Times New Roman"/>
          <w:sz w:val="24"/>
          <w:szCs w:val="24"/>
        </w:rPr>
        <w:t>ресурси</w:t>
      </w:r>
      <w:proofErr w:type="spellEnd"/>
      <w:r w:rsidR="00426E37" w:rsidRPr="00DB756A">
        <w:rPr>
          <w:rFonts w:ascii="Times New Roman" w:hAnsi="Times New Roman"/>
          <w:sz w:val="24"/>
          <w:szCs w:val="24"/>
          <w:lang w:val="uk-UA"/>
        </w:rPr>
        <w:t>: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право </w:t>
      </w:r>
      <w:proofErr w:type="spellStart"/>
      <w:r w:rsidRPr="00DB756A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природними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ресурсами.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2. Плата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відтворення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охорону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</w:t>
      </w:r>
      <w:proofErr w:type="gramStart"/>
      <w:r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DB756A">
        <w:rPr>
          <w:rFonts w:ascii="Times New Roman" w:hAnsi="Times New Roman"/>
          <w:sz w:val="24"/>
          <w:szCs w:val="24"/>
        </w:rPr>
        <w:t>Рентні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експлуатацію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кращих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</w:t>
      </w:r>
      <w:proofErr w:type="gramStart"/>
      <w:r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DB756A">
        <w:rPr>
          <w:rFonts w:ascii="Times New Roman" w:hAnsi="Times New Roman"/>
          <w:sz w:val="24"/>
          <w:szCs w:val="24"/>
        </w:rPr>
        <w:t>якістю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або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місцем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розташування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стосовно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ринку.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B756A">
        <w:rPr>
          <w:rFonts w:ascii="Times New Roman" w:hAnsi="Times New Roman"/>
          <w:sz w:val="24"/>
          <w:szCs w:val="24"/>
        </w:rPr>
        <w:t>Штрафні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понаднормове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природнихресурсі</w:t>
      </w:r>
      <w:proofErr w:type="gramStart"/>
      <w:r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B756A">
        <w:rPr>
          <w:rFonts w:ascii="Times New Roman" w:hAnsi="Times New Roman"/>
          <w:sz w:val="24"/>
          <w:szCs w:val="24"/>
        </w:rPr>
        <w:t>Компенсаційні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платежі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вибуття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із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цільового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або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погіршення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їхньої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якості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спричинене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діяльністю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цих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6. Плата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B756A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відходів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Впровадження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756A">
        <w:rPr>
          <w:rFonts w:ascii="Times New Roman" w:hAnsi="Times New Roman"/>
          <w:sz w:val="24"/>
          <w:szCs w:val="24"/>
        </w:rPr>
        <w:t>Україні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механізму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DB756A">
        <w:rPr>
          <w:rFonts w:ascii="Times New Roman" w:hAnsi="Times New Roman"/>
          <w:sz w:val="24"/>
          <w:szCs w:val="24"/>
        </w:rPr>
        <w:t xml:space="preserve">плати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забрудненняна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вколишнього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принесло</w:t>
      </w:r>
      <w:proofErr w:type="gram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позитивні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756A">
        <w:rPr>
          <w:rFonts w:ascii="Times New Roman" w:hAnsi="Times New Roman"/>
          <w:sz w:val="24"/>
          <w:szCs w:val="24"/>
        </w:rPr>
        <w:t>Реалізовановажливий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природоохоронний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принцип: "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забруднювач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споживач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платить", </w:t>
      </w:r>
      <w:proofErr w:type="spellStart"/>
      <w:r w:rsidRPr="00DB756A">
        <w:rPr>
          <w:rFonts w:ascii="Times New Roman" w:hAnsi="Times New Roman"/>
          <w:sz w:val="24"/>
          <w:szCs w:val="24"/>
        </w:rPr>
        <w:t>щоб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увзатверджений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Організацією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Економічного Співробітництва і Розвитку у </w:t>
      </w:r>
      <w:r w:rsidR="00426E37" w:rsidRPr="00DB756A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B756A">
        <w:rPr>
          <w:rFonts w:ascii="Times New Roman" w:hAnsi="Times New Roman"/>
          <w:sz w:val="24"/>
          <w:szCs w:val="24"/>
          <w:lang w:val="uk-UA"/>
        </w:rPr>
        <w:t>1972 р. як економічний принцип компенсації витрат, пов'язаних із боротьбою із забрудненням довкілля. Забруднювачі повинні відшкодовувати витрати, пов'язані з попередженням забруднення навколишнього середовища і проведенням заходів боротьби із ним.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Стимулююча функція платежів спрямована на запобігання виснаження природних ресурсів і припинення безоплатного використання навколишнього середовища як приймальника забруднюючих речовин.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В умовах ринкових відносин, конкуренції плата стимулює виробника до зменшення рівня забруднення, з метою зменшення ціни продукції та підвищення її конкурентоспроможності.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Екологічні нормативи постійно переглядаються, стають жорсткішими та встановлюються на окремі терміни із зазначенням природоохоронних робіт, які має виконати підприємство забруднювач.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 xml:space="preserve">Під економічними збитками від шкідливого впливу на навколишнє середовище відходів виробництва розуміють фактичні або можливі витрати на компенсацію цих утрат.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навколишнього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призводить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B756A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двох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видів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витрат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: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попередження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впливу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="00783FED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попередження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впливу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забрудненого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них.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відтворення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здійснюються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безпосередньо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ідприємстві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чи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756A">
        <w:rPr>
          <w:rFonts w:ascii="Times New Roman" w:hAnsi="Times New Roman"/>
          <w:sz w:val="24"/>
          <w:szCs w:val="24"/>
        </w:rPr>
        <w:t>іншому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джерелі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DB756A">
        <w:rPr>
          <w:rFonts w:ascii="Times New Roman" w:hAnsi="Times New Roman"/>
          <w:sz w:val="24"/>
          <w:szCs w:val="24"/>
        </w:rPr>
        <w:t>зменшення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шкідливих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викидів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756A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компенсацію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збиткі</w:t>
      </w:r>
      <w:proofErr w:type="gramStart"/>
      <w:r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 xml:space="preserve"> разом </w:t>
      </w:r>
      <w:proofErr w:type="spellStart"/>
      <w:r w:rsidRPr="00DB756A">
        <w:rPr>
          <w:rFonts w:ascii="Times New Roman" w:hAnsi="Times New Roman"/>
          <w:sz w:val="24"/>
          <w:szCs w:val="24"/>
        </w:rPr>
        <w:t>із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збитками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складають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економічні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збитки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які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є комплексною величиною. </w:t>
      </w:r>
      <w:proofErr w:type="spellStart"/>
      <w:r w:rsidRPr="00DB756A">
        <w:rPr>
          <w:rFonts w:ascii="Times New Roman" w:hAnsi="Times New Roman"/>
          <w:sz w:val="24"/>
          <w:szCs w:val="24"/>
        </w:rPr>
        <w:t>Найчастіше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їх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виражають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сумою </w:t>
      </w:r>
      <w:proofErr w:type="spellStart"/>
      <w:r w:rsidRPr="00DB756A">
        <w:rPr>
          <w:rFonts w:ascii="Times New Roman" w:hAnsi="Times New Roman"/>
          <w:sz w:val="24"/>
          <w:szCs w:val="24"/>
        </w:rPr>
        <w:t>основних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локальних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збиткі</w:t>
      </w:r>
      <w:proofErr w:type="gramStart"/>
      <w:r w:rsidRPr="00DB756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B756A">
        <w:rPr>
          <w:rFonts w:ascii="Times New Roman" w:hAnsi="Times New Roman"/>
          <w:sz w:val="24"/>
          <w:szCs w:val="24"/>
        </w:rPr>
        <w:t>:</w:t>
      </w:r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відпогіршення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здоров'я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756A">
        <w:rPr>
          <w:rFonts w:ascii="Times New Roman" w:hAnsi="Times New Roman"/>
          <w:sz w:val="24"/>
          <w:szCs w:val="24"/>
        </w:rPr>
        <w:t>;</w:t>
      </w:r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комунальному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господарству</w:t>
      </w:r>
      <w:proofErr w:type="spellEnd"/>
      <w:r w:rsidRPr="00DB756A">
        <w:rPr>
          <w:rFonts w:ascii="Times New Roman" w:hAnsi="Times New Roman"/>
          <w:sz w:val="24"/>
          <w:szCs w:val="24"/>
        </w:rPr>
        <w:t>;</w:t>
      </w:r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сільському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лісовому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господарствам</w:t>
      </w:r>
      <w:proofErr w:type="spellEnd"/>
      <w:r w:rsidRPr="00DB756A">
        <w:rPr>
          <w:rFonts w:ascii="Times New Roman" w:hAnsi="Times New Roman"/>
          <w:sz w:val="24"/>
          <w:szCs w:val="24"/>
        </w:rPr>
        <w:t>;</w:t>
      </w:r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промисловості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B756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DB756A">
        <w:rPr>
          <w:rFonts w:ascii="Times New Roman" w:hAnsi="Times New Roman"/>
          <w:sz w:val="24"/>
          <w:szCs w:val="24"/>
        </w:rPr>
        <w:t>сучасній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практиці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фінансування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витрат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наздійснення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заходів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охорони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навколишнього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природного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B756A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проводиться за </w:t>
      </w:r>
      <w:proofErr w:type="spellStart"/>
      <w:r w:rsidRPr="00DB756A">
        <w:rPr>
          <w:rFonts w:ascii="Times New Roman" w:hAnsi="Times New Roman"/>
          <w:sz w:val="24"/>
          <w:szCs w:val="24"/>
        </w:rPr>
        <w:t>рахунок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коштів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державного бюджету,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установ</w:t>
      </w:r>
      <w:proofErr w:type="spellEnd"/>
      <w:r w:rsidRPr="00DB756A">
        <w:rPr>
          <w:rFonts w:ascii="Times New Roman" w:hAnsi="Times New Roman"/>
          <w:sz w:val="24"/>
          <w:szCs w:val="24"/>
        </w:rPr>
        <w:t>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DB756A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756A">
        <w:rPr>
          <w:rFonts w:ascii="Times New Roman" w:hAnsi="Times New Roman"/>
          <w:sz w:val="24"/>
          <w:szCs w:val="24"/>
        </w:rPr>
        <w:t>рахунок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коштів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державного бюджету </w:t>
      </w:r>
      <w:proofErr w:type="spellStart"/>
      <w:r w:rsidRPr="00DB756A">
        <w:rPr>
          <w:rFonts w:ascii="Times New Roman" w:hAnsi="Times New Roman"/>
          <w:sz w:val="24"/>
          <w:szCs w:val="24"/>
        </w:rPr>
        <w:t>інвестуються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переважно</w:t>
      </w:r>
      <w:proofErr w:type="spellEnd"/>
      <w:r w:rsidR="00646E64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великі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природоохоронні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 w:rsidRPr="00DB756A">
        <w:rPr>
          <w:rFonts w:ascii="Times New Roman" w:hAnsi="Times New Roman"/>
          <w:sz w:val="24"/>
          <w:szCs w:val="24"/>
        </w:rPr>
        <w:t>загальноцільового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B756A">
        <w:rPr>
          <w:rFonts w:ascii="Times New Roman" w:hAnsi="Times New Roman"/>
          <w:sz w:val="24"/>
          <w:szCs w:val="24"/>
        </w:rPr>
        <w:t>державні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програми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ліквідаці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їнаслідків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промислових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аварій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</w:rPr>
        <w:t>стихійного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лиха, </w:t>
      </w:r>
      <w:proofErr w:type="spellStart"/>
      <w:r w:rsidRPr="00DB756A">
        <w:rPr>
          <w:rFonts w:ascii="Times New Roman" w:hAnsi="Times New Roman"/>
          <w:sz w:val="24"/>
          <w:szCs w:val="24"/>
        </w:rPr>
        <w:t>державні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територіальні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DB756A">
        <w:rPr>
          <w:rFonts w:ascii="Times New Roman" w:hAnsi="Times New Roman"/>
          <w:sz w:val="24"/>
          <w:szCs w:val="24"/>
        </w:rPr>
        <w:t>галузеві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перспективні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DB756A">
        <w:rPr>
          <w:rFonts w:ascii="Times New Roman" w:hAnsi="Times New Roman"/>
          <w:sz w:val="24"/>
          <w:szCs w:val="24"/>
        </w:rPr>
        <w:t>поточні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плани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756A">
        <w:rPr>
          <w:rFonts w:ascii="Times New Roman" w:hAnsi="Times New Roman"/>
          <w:sz w:val="24"/>
          <w:szCs w:val="24"/>
        </w:rPr>
        <w:t>охорони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DB756A">
        <w:rPr>
          <w:rFonts w:ascii="Times New Roman" w:hAnsi="Times New Roman"/>
          <w:sz w:val="24"/>
          <w:szCs w:val="24"/>
        </w:rPr>
        <w:t>відтворення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державні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плани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DB756A">
        <w:rPr>
          <w:rFonts w:ascii="Times New Roman" w:hAnsi="Times New Roman"/>
          <w:sz w:val="24"/>
          <w:szCs w:val="24"/>
        </w:rPr>
        <w:t>кошторис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ведення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заповідного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B756A">
        <w:rPr>
          <w:rFonts w:ascii="Times New Roman" w:hAnsi="Times New Roman"/>
          <w:sz w:val="24"/>
          <w:szCs w:val="24"/>
        </w:rPr>
        <w:t>заповідниках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парках</w:t>
      </w:r>
      <w:proofErr w:type="gram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пам'ятках</w:t>
      </w:r>
      <w:proofErr w:type="spellEnd"/>
      <w:proofErr w:type="gram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природи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заказниках </w:t>
      </w:r>
      <w:proofErr w:type="spellStart"/>
      <w:r w:rsidRPr="00DB756A">
        <w:rPr>
          <w:rFonts w:ascii="Times New Roman" w:hAnsi="Times New Roman"/>
          <w:sz w:val="24"/>
          <w:szCs w:val="24"/>
        </w:rPr>
        <w:t>тощо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756A">
        <w:rPr>
          <w:rFonts w:ascii="Times New Roman" w:hAnsi="Times New Roman"/>
          <w:sz w:val="24"/>
          <w:szCs w:val="24"/>
        </w:rPr>
        <w:t>Капіталовкладення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B756A">
        <w:rPr>
          <w:rFonts w:ascii="Times New Roman" w:hAnsi="Times New Roman"/>
          <w:sz w:val="24"/>
          <w:szCs w:val="24"/>
        </w:rPr>
        <w:t>ці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заходи </w:t>
      </w:r>
      <w:proofErr w:type="spellStart"/>
      <w:r w:rsidRPr="00DB756A">
        <w:rPr>
          <w:rFonts w:ascii="Times New Roman" w:hAnsi="Times New Roman"/>
          <w:sz w:val="24"/>
          <w:szCs w:val="24"/>
        </w:rPr>
        <w:t>були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завжди</w:t>
      </w:r>
      <w:proofErr w:type="spellEnd"/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незначними</w:t>
      </w:r>
      <w:proofErr w:type="spellEnd"/>
      <w:r w:rsidRPr="00DB756A">
        <w:rPr>
          <w:rFonts w:ascii="Times New Roman" w:hAnsi="Times New Roman"/>
          <w:sz w:val="24"/>
          <w:szCs w:val="24"/>
        </w:rPr>
        <w:t>, часто</w:t>
      </w:r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виділялися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DB756A">
        <w:rPr>
          <w:rFonts w:ascii="Times New Roman" w:hAnsi="Times New Roman"/>
          <w:sz w:val="24"/>
          <w:szCs w:val="24"/>
        </w:rPr>
        <w:t>залишковим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принципом. 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Важливе значення має формування і запровадження дієвих економічних інструментів раціонального природокористування, серед яких можна виділити: податки, збори, фінансову допомогу, кредити на обмеження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викидів, платні дозволи на викиди, квоти, допуски чи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граничні показники рівня забруднюючого викиду,ліцензії, створення організаційно-економічних умов для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 xml:space="preserve">інноваційного підприємництва у сфері екології, виробництва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екотехніки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екотехнологій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>, утилізації відходів,розвиток екологічного аудиту, становлення екологічного менеджменту тощо.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lastRenderedPageBreak/>
        <w:t>Створення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економічного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механізму, при якому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вигідним є бережливе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ставлення до природних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ресурсів,є обов'язковою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умовою</w:t>
      </w:r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успішної</w:t>
      </w:r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природоохоронної</w:t>
      </w:r>
      <w:r w:rsidR="006A09A6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діяльності. Економічний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механізм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збереження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середовища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проживання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людини повинен знайти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відображення в законах про власність, місцеве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самоврядування,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оренду й орендні</w:t>
      </w:r>
      <w:r w:rsidR="006A09A6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відносини, землю і землекористування, оподаткування.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Таким чином, характер вирішення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завдання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створення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економічного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механізму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управління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процесами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природокористування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визначає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необхідність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поєднання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економічних і адміністративних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методів. Причому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економічне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регулювання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екологічної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безпеки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може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здійснюватися як складова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адміністративного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регулювання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природокористування, тобто шляхом централізованого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встановлення і використання таких економічних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інструментів, як податкова, кредитна, амортизаційна і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страхова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політика. Світова практика виділяє два основних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підходи до економічного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регулювання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природоохоронної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діяльності: система введення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платежів за забруднення й інші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види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антропогенних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порушень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навколишнього</w:t>
      </w:r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середовища та формування особливого ринку</w:t>
      </w:r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дозволів на забруднення.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en-US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Список</w:t>
      </w:r>
      <w:r w:rsidR="00AA6B93" w:rsidRPr="00DB756A">
        <w:rPr>
          <w:rFonts w:ascii="Times New Roman" w:hAnsi="Times New Roman"/>
          <w:sz w:val="24"/>
          <w:szCs w:val="24"/>
          <w:lang w:val="uk-UA"/>
        </w:rPr>
        <w:t xml:space="preserve"> використаних джерел інформації</w:t>
      </w:r>
    </w:p>
    <w:p w:rsidR="00673A90" w:rsidRPr="00DB756A" w:rsidRDefault="00DA202F" w:rsidP="00DB756A">
      <w:pPr>
        <w:pStyle w:val="a8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  <w:lang w:val="uk-UA"/>
        </w:rPr>
        <w:t>Веклич О. Удосконалення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економічних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інструментів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екологічного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управління в Україні // Економіка</w:t>
      </w:r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України. —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>2001.</w:t>
      </w:r>
      <w:r w:rsidRPr="00DB756A">
        <w:rPr>
          <w:rFonts w:ascii="Times New Roman" w:hAnsi="Times New Roman"/>
          <w:sz w:val="24"/>
          <w:szCs w:val="24"/>
          <w:lang w:val="uk-UA"/>
        </w:rPr>
        <w:t>— № 9. — С. 40.</w:t>
      </w:r>
    </w:p>
    <w:p w:rsidR="00673A90" w:rsidRPr="00DB756A" w:rsidRDefault="00DA202F" w:rsidP="00DB756A">
      <w:pPr>
        <w:pStyle w:val="a8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Галиця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І. Інновації у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контексті</w:t>
      </w:r>
      <w:r w:rsidR="00E029DB" w:rsidRPr="00DB75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економіко-екологічних</w:t>
      </w:r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r w:rsidRPr="00DB756A">
        <w:rPr>
          <w:rFonts w:ascii="Times New Roman" w:hAnsi="Times New Roman"/>
          <w:sz w:val="24"/>
          <w:szCs w:val="24"/>
          <w:lang w:val="uk-UA"/>
        </w:rPr>
        <w:t>процесів // Вісник НАН України. — 2014. — № 3 — С. 10—23.</w:t>
      </w:r>
    </w:p>
    <w:p w:rsidR="00673A90" w:rsidRPr="00DB756A" w:rsidRDefault="00DA202F" w:rsidP="00DB756A">
      <w:pPr>
        <w:pStyle w:val="a8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Голян</w:t>
      </w:r>
      <w:proofErr w:type="spellEnd"/>
      <w:r w:rsidRPr="00DB756A">
        <w:rPr>
          <w:rFonts w:ascii="Times New Roman" w:hAnsi="Times New Roman"/>
          <w:sz w:val="24"/>
          <w:szCs w:val="24"/>
          <w:lang w:val="uk-UA"/>
        </w:rPr>
        <w:t xml:space="preserve"> В.А. </w:t>
      </w:r>
      <w:proofErr w:type="spellStart"/>
      <w:r w:rsidRPr="00DB756A">
        <w:rPr>
          <w:rFonts w:ascii="Times New Roman" w:hAnsi="Times New Roman"/>
          <w:sz w:val="24"/>
          <w:szCs w:val="24"/>
          <w:lang w:val="uk-UA"/>
        </w:rPr>
        <w:t>Ін</w:t>
      </w:r>
      <w:r w:rsidRPr="00DB756A">
        <w:rPr>
          <w:rFonts w:ascii="Times New Roman" w:hAnsi="Times New Roman"/>
          <w:sz w:val="24"/>
          <w:szCs w:val="24"/>
        </w:rPr>
        <w:t>ституціональне</w:t>
      </w:r>
      <w:proofErr w:type="spellEnd"/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середовище</w:t>
      </w:r>
      <w:proofErr w:type="spellEnd"/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B756A">
        <w:rPr>
          <w:rFonts w:ascii="Times New Roman" w:hAnsi="Times New Roman"/>
          <w:sz w:val="24"/>
          <w:szCs w:val="24"/>
        </w:rPr>
        <w:t>сучасний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 стан та </w:t>
      </w:r>
      <w:proofErr w:type="spellStart"/>
      <w:r w:rsidRPr="00DB756A">
        <w:rPr>
          <w:rFonts w:ascii="Times New Roman" w:hAnsi="Times New Roman"/>
          <w:sz w:val="24"/>
          <w:szCs w:val="24"/>
        </w:rPr>
        <w:t>механізми</w:t>
      </w:r>
      <w:proofErr w:type="spellEnd"/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вдосконалення</w:t>
      </w:r>
      <w:proofErr w:type="spellEnd"/>
      <w:r w:rsidRPr="00DB756A">
        <w:rPr>
          <w:rFonts w:ascii="Times New Roman" w:hAnsi="Times New Roman"/>
          <w:sz w:val="24"/>
          <w:szCs w:val="24"/>
        </w:rPr>
        <w:t>: [</w:t>
      </w:r>
      <w:proofErr w:type="spellStart"/>
      <w:r w:rsidRPr="00DB756A">
        <w:rPr>
          <w:rFonts w:ascii="Times New Roman" w:hAnsi="Times New Roman"/>
          <w:sz w:val="24"/>
          <w:szCs w:val="24"/>
        </w:rPr>
        <w:t>монографія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] / В.А. </w:t>
      </w:r>
      <w:proofErr w:type="spellStart"/>
      <w:r w:rsidRPr="00DB756A">
        <w:rPr>
          <w:rFonts w:ascii="Times New Roman" w:hAnsi="Times New Roman"/>
          <w:sz w:val="24"/>
          <w:szCs w:val="24"/>
        </w:rPr>
        <w:t>Голян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. — </w:t>
      </w:r>
      <w:proofErr w:type="spellStart"/>
      <w:r w:rsidRPr="00DB756A">
        <w:rPr>
          <w:rFonts w:ascii="Times New Roman" w:hAnsi="Times New Roman"/>
          <w:sz w:val="24"/>
          <w:szCs w:val="24"/>
        </w:rPr>
        <w:t>Луцьк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B756A">
        <w:rPr>
          <w:rFonts w:ascii="Times New Roman" w:hAnsi="Times New Roman"/>
          <w:sz w:val="24"/>
          <w:szCs w:val="24"/>
        </w:rPr>
        <w:t>Твердиня</w:t>
      </w:r>
      <w:proofErr w:type="spellEnd"/>
      <w:r w:rsidRPr="00DB756A">
        <w:rPr>
          <w:rFonts w:ascii="Times New Roman" w:hAnsi="Times New Roman"/>
          <w:sz w:val="24"/>
          <w:szCs w:val="24"/>
        </w:rPr>
        <w:t>, 2009.— 592 с.</w:t>
      </w:r>
    </w:p>
    <w:p w:rsidR="00DA202F" w:rsidRPr="00DB756A" w:rsidRDefault="00DA202F" w:rsidP="00DB756A">
      <w:pPr>
        <w:pStyle w:val="a8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  <w:lang w:val="uk-UA"/>
        </w:rPr>
      </w:pPr>
      <w:r w:rsidRPr="00DB756A">
        <w:rPr>
          <w:rFonts w:ascii="Times New Roman" w:hAnsi="Times New Roman"/>
          <w:sz w:val="24"/>
          <w:szCs w:val="24"/>
        </w:rPr>
        <w:t xml:space="preserve">Данилишин Б.М. </w:t>
      </w:r>
      <w:proofErr w:type="spellStart"/>
      <w:r w:rsidRPr="00DB756A">
        <w:rPr>
          <w:rFonts w:ascii="Times New Roman" w:hAnsi="Times New Roman"/>
          <w:sz w:val="24"/>
          <w:szCs w:val="24"/>
        </w:rPr>
        <w:t>Економіка</w:t>
      </w:r>
      <w:proofErr w:type="spellEnd"/>
      <w:r w:rsidR="00E029DB" w:rsidRPr="00DB7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56A">
        <w:rPr>
          <w:rFonts w:ascii="Times New Roman" w:hAnsi="Times New Roman"/>
          <w:sz w:val="24"/>
          <w:szCs w:val="24"/>
        </w:rPr>
        <w:t>природокористування</w:t>
      </w:r>
      <w:proofErr w:type="spellEnd"/>
      <w:r w:rsidRPr="00DB756A">
        <w:rPr>
          <w:rFonts w:ascii="Times New Roman" w:hAnsi="Times New Roman"/>
          <w:sz w:val="24"/>
          <w:szCs w:val="24"/>
        </w:rPr>
        <w:t>: [</w:t>
      </w:r>
      <w:proofErr w:type="spellStart"/>
      <w:proofErr w:type="gramStart"/>
      <w:r w:rsidRPr="00DB756A">
        <w:rPr>
          <w:rFonts w:ascii="Times New Roman" w:hAnsi="Times New Roman"/>
          <w:sz w:val="24"/>
          <w:szCs w:val="24"/>
        </w:rPr>
        <w:t>п</w:t>
      </w:r>
      <w:proofErr w:type="gramEnd"/>
      <w:r w:rsidRPr="00DB756A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] / Б.М. Данилишин, М.А. </w:t>
      </w:r>
      <w:proofErr w:type="spellStart"/>
      <w:r w:rsidRPr="00DB756A">
        <w:rPr>
          <w:rFonts w:ascii="Times New Roman" w:hAnsi="Times New Roman"/>
          <w:sz w:val="24"/>
          <w:szCs w:val="24"/>
        </w:rPr>
        <w:t>Хвесик</w:t>
      </w:r>
      <w:proofErr w:type="spellEnd"/>
      <w:r w:rsidRPr="00DB75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56A">
        <w:rPr>
          <w:rFonts w:ascii="Times New Roman" w:hAnsi="Times New Roman"/>
          <w:sz w:val="24"/>
          <w:szCs w:val="24"/>
        </w:rPr>
        <w:t>В.А.Голян</w:t>
      </w:r>
      <w:proofErr w:type="spellEnd"/>
      <w:r w:rsidRPr="00DB756A">
        <w:rPr>
          <w:rFonts w:ascii="Times New Roman" w:hAnsi="Times New Roman"/>
          <w:sz w:val="24"/>
          <w:szCs w:val="24"/>
        </w:rPr>
        <w:t>. — К.: Кондор, 2009. — 465 с.</w:t>
      </w:r>
    </w:p>
    <w:p w:rsidR="00DA202F" w:rsidRPr="00DB756A" w:rsidRDefault="00DA202F" w:rsidP="00DB756A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sectPr w:rsidR="00DA202F" w:rsidRPr="00DB756A" w:rsidSect="00DB756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2F" w:rsidRDefault="00DA202F" w:rsidP="00051357">
      <w:pPr>
        <w:spacing w:after="0" w:line="240" w:lineRule="auto"/>
      </w:pPr>
      <w:r>
        <w:separator/>
      </w:r>
    </w:p>
  </w:endnote>
  <w:endnote w:type="continuationSeparator" w:id="0">
    <w:p w:rsidR="00DA202F" w:rsidRDefault="00DA202F" w:rsidP="0005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02F" w:rsidRDefault="00B96E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B51ED">
      <w:rPr>
        <w:noProof/>
      </w:rPr>
      <w:t>2</w:t>
    </w:r>
    <w:r>
      <w:rPr>
        <w:noProof/>
      </w:rPr>
      <w:fldChar w:fldCharType="end"/>
    </w:r>
  </w:p>
  <w:p w:rsidR="00DA202F" w:rsidRDefault="00DA20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2F" w:rsidRDefault="00DA202F" w:rsidP="00051357">
      <w:pPr>
        <w:spacing w:after="0" w:line="240" w:lineRule="auto"/>
      </w:pPr>
      <w:r>
        <w:separator/>
      </w:r>
    </w:p>
  </w:footnote>
  <w:footnote w:type="continuationSeparator" w:id="0">
    <w:p w:rsidR="00DA202F" w:rsidRDefault="00DA202F" w:rsidP="0005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B03A9"/>
    <w:multiLevelType w:val="hybridMultilevel"/>
    <w:tmpl w:val="BEF42A66"/>
    <w:lvl w:ilvl="0" w:tplc="E06E7ED8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891"/>
    <w:rsid w:val="0004587A"/>
    <w:rsid w:val="0004692D"/>
    <w:rsid w:val="00051357"/>
    <w:rsid w:val="0007009A"/>
    <w:rsid w:val="00091424"/>
    <w:rsid w:val="001438FC"/>
    <w:rsid w:val="00196F28"/>
    <w:rsid w:val="002D789E"/>
    <w:rsid w:val="002F1B6A"/>
    <w:rsid w:val="0039724E"/>
    <w:rsid w:val="003A5AD6"/>
    <w:rsid w:val="00411D28"/>
    <w:rsid w:val="00426E37"/>
    <w:rsid w:val="0048368D"/>
    <w:rsid w:val="005E447B"/>
    <w:rsid w:val="00646E64"/>
    <w:rsid w:val="00673A90"/>
    <w:rsid w:val="00675986"/>
    <w:rsid w:val="00694891"/>
    <w:rsid w:val="006A09A6"/>
    <w:rsid w:val="006D4FEB"/>
    <w:rsid w:val="00756111"/>
    <w:rsid w:val="00783FED"/>
    <w:rsid w:val="00795D16"/>
    <w:rsid w:val="007B4D71"/>
    <w:rsid w:val="007F2D55"/>
    <w:rsid w:val="00815B82"/>
    <w:rsid w:val="009053F9"/>
    <w:rsid w:val="009C12CC"/>
    <w:rsid w:val="009D27EB"/>
    <w:rsid w:val="00A111AC"/>
    <w:rsid w:val="00A42B2A"/>
    <w:rsid w:val="00AA6B93"/>
    <w:rsid w:val="00B36F7A"/>
    <w:rsid w:val="00B96E96"/>
    <w:rsid w:val="00BB51ED"/>
    <w:rsid w:val="00BC4737"/>
    <w:rsid w:val="00BF434F"/>
    <w:rsid w:val="00C36E94"/>
    <w:rsid w:val="00C47248"/>
    <w:rsid w:val="00C53E72"/>
    <w:rsid w:val="00C77DF7"/>
    <w:rsid w:val="00CA3999"/>
    <w:rsid w:val="00D25839"/>
    <w:rsid w:val="00D5522D"/>
    <w:rsid w:val="00DA202F"/>
    <w:rsid w:val="00DB756A"/>
    <w:rsid w:val="00DC6182"/>
    <w:rsid w:val="00E029DB"/>
    <w:rsid w:val="00E46CAD"/>
    <w:rsid w:val="00F149E4"/>
    <w:rsid w:val="00F254B8"/>
    <w:rsid w:val="00F412A2"/>
    <w:rsid w:val="00F8494A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4FE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5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51357"/>
    <w:rPr>
      <w:rFonts w:cs="Times New Roman"/>
    </w:rPr>
  </w:style>
  <w:style w:type="paragraph" w:styleId="a6">
    <w:name w:val="footer"/>
    <w:basedOn w:val="a"/>
    <w:link w:val="a7"/>
    <w:uiPriority w:val="99"/>
    <w:rsid w:val="0005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51357"/>
    <w:rPr>
      <w:rFonts w:cs="Times New Roman"/>
    </w:rPr>
  </w:style>
  <w:style w:type="paragraph" w:styleId="a8">
    <w:name w:val="List Paragraph"/>
    <w:basedOn w:val="a"/>
    <w:uiPriority w:val="99"/>
    <w:qFormat/>
    <w:rsid w:val="0007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EE56-8A44-444F-ABAB-EB5D8597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2017-05-15T07:08:00Z</dcterms:created>
  <dcterms:modified xsi:type="dcterms:W3CDTF">2018-03-17T08:32:00Z</dcterms:modified>
</cp:coreProperties>
</file>