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00" w:rsidRPr="00090C81" w:rsidRDefault="00600500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090C81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00500" w:rsidRPr="00090C81" w:rsidRDefault="00600500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 w:rsidRPr="00090C81"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Кафедра кримінального права і процесу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 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090C81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090C81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з дисципліни «</w:t>
      </w:r>
      <w:r w:rsidR="00891C56" w:rsidRPr="00891C56">
        <w:rPr>
          <w:b/>
          <w:bCs/>
          <w:sz w:val="32"/>
          <w:lang w:val="uk-UA"/>
        </w:rPr>
        <w:t>Теоретичні основи кваліфікації злочинів</w:t>
      </w:r>
      <w:r w:rsidRPr="00090C81">
        <w:rPr>
          <w:b/>
          <w:color w:val="000000"/>
          <w:sz w:val="28"/>
          <w:szCs w:val="28"/>
          <w:lang w:val="uk-UA" w:eastAsia="ar-SA"/>
        </w:rPr>
        <w:t>»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 xml:space="preserve">для студентів </w:t>
      </w:r>
      <w:r w:rsidR="00316986">
        <w:rPr>
          <w:color w:val="000000"/>
          <w:sz w:val="28"/>
          <w:szCs w:val="28"/>
          <w:lang w:val="uk-UA" w:eastAsia="ar-SA"/>
        </w:rPr>
        <w:t>5</w:t>
      </w:r>
      <w:r w:rsidRPr="00090C81">
        <w:rPr>
          <w:color w:val="000000"/>
          <w:sz w:val="28"/>
          <w:szCs w:val="28"/>
          <w:lang w:val="uk-UA" w:eastAsia="ar-SA"/>
        </w:rPr>
        <w:t xml:space="preserve"> курсу</w:t>
      </w:r>
    </w:p>
    <w:p w:rsidR="00600500" w:rsidRPr="00090C81" w:rsidRDefault="00600500" w:rsidP="00090C81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090C81">
        <w:rPr>
          <w:rFonts w:ascii="Times New Roman" w:hAnsi="Times New Roman" w:cs="Times New Roman"/>
          <w:sz w:val="28"/>
          <w:szCs w:val="28"/>
          <w:lang w:val="uk-UA"/>
        </w:rPr>
        <w:t>Спеціальність:</w:t>
      </w:r>
      <w:r w:rsidRPr="00090C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90C81">
        <w:rPr>
          <w:rFonts w:ascii="Times New Roman" w:hAnsi="Times New Roman" w:cs="Times New Roman"/>
          <w:sz w:val="28"/>
          <w:szCs w:val="28"/>
          <w:lang w:val="uk-UA"/>
        </w:rPr>
        <w:tab/>
        <w:t>081 «Право»</w:t>
      </w:r>
    </w:p>
    <w:p w:rsidR="00600500" w:rsidRPr="00090C81" w:rsidRDefault="001F415B" w:rsidP="00090C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Спеціалізація:</w:t>
      </w:r>
      <w:r>
        <w:rPr>
          <w:b/>
          <w:sz w:val="28"/>
          <w:szCs w:val="28"/>
          <w:lang w:val="uk-UA"/>
        </w:rPr>
        <w:tab/>
        <w:t xml:space="preserve">       </w:t>
      </w:r>
      <w:r w:rsidR="00600500" w:rsidRPr="00090C81">
        <w:rPr>
          <w:b/>
          <w:sz w:val="28"/>
          <w:szCs w:val="28"/>
          <w:lang w:val="uk-UA"/>
        </w:rPr>
        <w:t xml:space="preserve">  «Правознавство»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lang w:val="uk-UA" w:eastAsia="ar-SA"/>
        </w:rPr>
        <w:t xml:space="preserve"> (шифр та назва напряму (спеціальності) підготовки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proofErr w:type="spellStart"/>
      <w:r w:rsidR="001F415B">
        <w:rPr>
          <w:color w:val="000000"/>
          <w:sz w:val="28"/>
          <w:szCs w:val="28"/>
          <w:lang w:val="uk-UA" w:eastAsia="ar-SA"/>
        </w:rPr>
        <w:t>д</w:t>
      </w:r>
      <w:r w:rsidR="00316986">
        <w:rPr>
          <w:color w:val="000000"/>
          <w:sz w:val="28"/>
          <w:szCs w:val="28"/>
          <w:lang w:val="uk-UA" w:eastAsia="ar-SA"/>
        </w:rPr>
        <w:t>.ю.н</w:t>
      </w:r>
      <w:proofErr w:type="spellEnd"/>
      <w:r w:rsidR="00316986">
        <w:rPr>
          <w:color w:val="000000"/>
          <w:sz w:val="28"/>
          <w:szCs w:val="28"/>
          <w:lang w:val="uk-UA" w:eastAsia="ar-SA"/>
        </w:rPr>
        <w:t xml:space="preserve">., </w:t>
      </w:r>
      <w:r w:rsidR="001F415B">
        <w:rPr>
          <w:color w:val="000000"/>
          <w:sz w:val="28"/>
          <w:szCs w:val="28"/>
          <w:u w:val="single"/>
          <w:lang w:val="uk-UA" w:eastAsia="ar-SA"/>
        </w:rPr>
        <w:t>професор</w:t>
      </w:r>
      <w:r w:rsidRPr="00090C81">
        <w:rPr>
          <w:color w:val="000000"/>
          <w:sz w:val="28"/>
          <w:szCs w:val="28"/>
          <w:u w:val="single"/>
          <w:lang w:val="uk-UA" w:eastAsia="ar-SA"/>
        </w:rPr>
        <w:t xml:space="preserve"> </w:t>
      </w:r>
      <w:proofErr w:type="spellStart"/>
      <w:r w:rsidR="001F415B">
        <w:rPr>
          <w:color w:val="000000"/>
          <w:sz w:val="28"/>
          <w:szCs w:val="28"/>
          <w:u w:val="single"/>
          <w:lang w:val="uk-UA" w:eastAsia="ar-SA"/>
        </w:rPr>
        <w:t>Лихова</w:t>
      </w:r>
      <w:proofErr w:type="spellEnd"/>
      <w:r w:rsidR="001F415B">
        <w:rPr>
          <w:color w:val="000000"/>
          <w:sz w:val="28"/>
          <w:szCs w:val="28"/>
          <w:u w:val="single"/>
          <w:lang w:val="uk-UA" w:eastAsia="ar-SA"/>
        </w:rPr>
        <w:t xml:space="preserve"> С.Я.</w:t>
      </w:r>
    </w:p>
    <w:p w:rsidR="00600500" w:rsidRPr="00090C81" w:rsidRDefault="00600500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090C81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600500" w:rsidRPr="00090C81" w:rsidRDefault="00600500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Розглянуто та схвалено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 xml:space="preserve">на засіданні кафедри кримінального 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права і процесу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090C81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  <w:t xml:space="preserve"> 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Протокол №     від «___»_____20__р.</w:t>
      </w:r>
    </w:p>
    <w:p w:rsidR="00600500" w:rsidRPr="00090C81" w:rsidRDefault="00600500" w:rsidP="00992841">
      <w:pPr>
        <w:pStyle w:val="a3"/>
        <w:spacing w:line="276" w:lineRule="auto"/>
        <w:ind w:firstLine="567"/>
        <w:jc w:val="both"/>
        <w:rPr>
          <w:b/>
          <w:lang w:val="uk-UA"/>
        </w:rPr>
      </w:pPr>
      <w:r w:rsidRPr="00090C81">
        <w:rPr>
          <w:lang w:val="uk-UA" w:eastAsia="ar-SA"/>
        </w:rPr>
        <w:t xml:space="preserve">                                               Завідувач кафедри ____________________</w:t>
      </w:r>
      <w:r w:rsidRPr="00090C81">
        <w:rPr>
          <w:color w:val="000000"/>
          <w:lang w:val="uk-UA" w:eastAsia="ar-SA"/>
        </w:rPr>
        <w:t> </w:t>
      </w: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1F415B" w:rsidRDefault="001F415B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</w:p>
    <w:p w:rsidR="001F415B" w:rsidRDefault="001F415B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  <w:r w:rsidRPr="00090C81">
        <w:rPr>
          <w:lang w:val="uk-UA"/>
        </w:rPr>
        <w:lastRenderedPageBreak/>
        <w:t xml:space="preserve">Контрольна робота повинна відображати окремі </w:t>
      </w:r>
      <w:proofErr w:type="spellStart"/>
      <w:r w:rsidRPr="00090C81">
        <w:rPr>
          <w:lang w:val="uk-UA"/>
        </w:rPr>
        <w:t>теоретико-практичні</w:t>
      </w:r>
      <w:proofErr w:type="spellEnd"/>
      <w:r w:rsidRPr="00090C81">
        <w:rPr>
          <w:lang w:val="uk-UA"/>
        </w:rPr>
        <w:t xml:space="preserve"> проблеми з відповідної дисципліни і виконуватися студентом після вибору ним тієї чи іншої теми (завдання). Виходячи зі специфічних особливостей </w:t>
      </w:r>
      <w:r>
        <w:rPr>
          <w:lang w:val="uk-UA"/>
        </w:rPr>
        <w:t>навчальної дисципліни «</w:t>
      </w:r>
      <w:proofErr w:type="spellStart"/>
      <w:r w:rsidR="00891C56" w:rsidRPr="00891C56">
        <w:rPr>
          <w:bCs/>
          <w:lang w:val="ru-RU"/>
        </w:rPr>
        <w:t>Теоретичні</w:t>
      </w:r>
      <w:proofErr w:type="spellEnd"/>
      <w:r w:rsidR="00891C56" w:rsidRPr="00891C56">
        <w:rPr>
          <w:bCs/>
          <w:lang w:val="ru-RU"/>
        </w:rPr>
        <w:t xml:space="preserve"> </w:t>
      </w:r>
      <w:proofErr w:type="spellStart"/>
      <w:r w:rsidR="00891C56" w:rsidRPr="00891C56">
        <w:rPr>
          <w:bCs/>
          <w:lang w:val="ru-RU"/>
        </w:rPr>
        <w:t>основи</w:t>
      </w:r>
      <w:proofErr w:type="spellEnd"/>
      <w:r w:rsidR="00891C56" w:rsidRPr="00891C56">
        <w:rPr>
          <w:bCs/>
          <w:lang w:val="ru-RU"/>
        </w:rPr>
        <w:t xml:space="preserve"> </w:t>
      </w:r>
      <w:proofErr w:type="spellStart"/>
      <w:r w:rsidR="00891C56" w:rsidRPr="00891C56">
        <w:rPr>
          <w:bCs/>
          <w:lang w:val="ru-RU"/>
        </w:rPr>
        <w:t>кваліфікації</w:t>
      </w:r>
      <w:proofErr w:type="spellEnd"/>
      <w:r w:rsidR="00891C56" w:rsidRPr="00891C56">
        <w:rPr>
          <w:bCs/>
          <w:lang w:val="ru-RU"/>
        </w:rPr>
        <w:t xml:space="preserve"> </w:t>
      </w:r>
      <w:proofErr w:type="spellStart"/>
      <w:r w:rsidR="00891C56" w:rsidRPr="00891C56">
        <w:rPr>
          <w:bCs/>
          <w:lang w:val="ru-RU"/>
        </w:rPr>
        <w:t>злочинів</w:t>
      </w:r>
      <w:proofErr w:type="spellEnd"/>
      <w:r>
        <w:rPr>
          <w:lang w:val="uk-UA"/>
        </w:rPr>
        <w:t>»</w:t>
      </w:r>
      <w:r w:rsidRPr="00090C81">
        <w:rPr>
          <w:lang w:val="uk-UA"/>
        </w:rPr>
        <w:t>, контрольна робота виконується у формі реферату або контрольного завдання (в якому розв'язується конкретна аналітична ситуація). В окремих випадках не виключається поєднання вказаних двох форм контрольної</w:t>
      </w:r>
      <w:r w:rsidRPr="00090C81">
        <w:rPr>
          <w:spacing w:val="-5"/>
          <w:lang w:val="uk-UA"/>
        </w:rPr>
        <w:t xml:space="preserve"> </w:t>
      </w:r>
      <w:r w:rsidRPr="00090C81">
        <w:rPr>
          <w:lang w:val="uk-UA"/>
        </w:rPr>
        <w:t>роботи.</w:t>
      </w:r>
    </w:p>
    <w:p w:rsidR="00600500" w:rsidRPr="00090C81" w:rsidRDefault="00600500" w:rsidP="00992841">
      <w:pPr>
        <w:pStyle w:val="a3"/>
        <w:spacing w:line="276" w:lineRule="auto"/>
        <w:ind w:right="106" w:firstLine="567"/>
        <w:jc w:val="both"/>
        <w:rPr>
          <w:lang w:val="uk-UA"/>
        </w:rPr>
      </w:pPr>
      <w:r w:rsidRPr="00090C81">
        <w:rPr>
          <w:lang w:val="uk-UA"/>
        </w:rPr>
        <w:t xml:space="preserve">Контрольна робота у формі завдання з </w:t>
      </w:r>
      <w:r>
        <w:rPr>
          <w:lang w:val="uk-UA"/>
        </w:rPr>
        <w:t>навчальної дисципліни «</w:t>
      </w:r>
      <w:r w:rsidR="00891C56" w:rsidRPr="00891C56">
        <w:rPr>
          <w:bCs/>
          <w:lang w:val="uk-UA"/>
        </w:rPr>
        <w:t>Теоретичні основи кваліфікації злочинів</w:t>
      </w:r>
      <w:r>
        <w:rPr>
          <w:lang w:val="uk-UA"/>
        </w:rPr>
        <w:t xml:space="preserve">» </w:t>
      </w:r>
      <w:r w:rsidRPr="00090C81">
        <w:rPr>
          <w:lang w:val="uk-UA"/>
        </w:rPr>
        <w:t>є логічно сформульованим і поставленим в проблемному плані конкретним науковим завданням, що виражається в пошуку можливих варіантів і шляхів його розв'язання.</w:t>
      </w:r>
    </w:p>
    <w:p w:rsidR="00600500" w:rsidRPr="00090C81" w:rsidRDefault="00600500" w:rsidP="00992841">
      <w:pPr>
        <w:pStyle w:val="a3"/>
        <w:spacing w:line="276" w:lineRule="auto"/>
        <w:ind w:right="105" w:firstLine="567"/>
        <w:jc w:val="both"/>
        <w:rPr>
          <w:lang w:val="uk-UA"/>
        </w:rPr>
      </w:pPr>
      <w:r w:rsidRPr="00090C81">
        <w:rPr>
          <w:lang w:val="uk-UA"/>
        </w:rPr>
        <w:t>Незважаючи на різноманітність контрольних завдань, обумовлених специфікою відповідних навчальних дисциплін, алгоритм їх виконання включає:</w:t>
      </w:r>
    </w:p>
    <w:p w:rsidR="00600500" w:rsidRPr="00316986" w:rsidRDefault="00600500" w:rsidP="00316986">
      <w:pPr>
        <w:pStyle w:val="a5"/>
        <w:numPr>
          <w:ilvl w:val="0"/>
          <w:numId w:val="1"/>
        </w:numPr>
        <w:tabs>
          <w:tab w:val="left" w:pos="360"/>
        </w:tabs>
        <w:spacing w:before="0"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уточнення  завдання,  виявлення  необхідних  джерел  для  роботи</w:t>
      </w:r>
      <w:r w:rsidRPr="00090C81">
        <w:rPr>
          <w:spacing w:val="-23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над</w:t>
      </w:r>
      <w:r w:rsidR="00316986">
        <w:rPr>
          <w:sz w:val="28"/>
          <w:szCs w:val="28"/>
          <w:lang w:val="uk-UA"/>
        </w:rPr>
        <w:t xml:space="preserve"> </w:t>
      </w:r>
      <w:r w:rsidRPr="00316986">
        <w:rPr>
          <w:sz w:val="28"/>
          <w:szCs w:val="28"/>
          <w:lang w:val="uk-UA"/>
        </w:rPr>
        <w:t>ним</w:t>
      </w:r>
      <w:r w:rsidRPr="00316986">
        <w:rPr>
          <w:lang w:val="uk-UA"/>
        </w:rPr>
        <w:t>;</w:t>
      </w:r>
    </w:p>
    <w:p w:rsidR="00600500" w:rsidRPr="00090C81" w:rsidRDefault="00600500" w:rsidP="00090C81">
      <w:pPr>
        <w:pStyle w:val="a5"/>
        <w:numPr>
          <w:ilvl w:val="0"/>
          <w:numId w:val="1"/>
        </w:numPr>
        <w:tabs>
          <w:tab w:val="left" w:pos="360"/>
          <w:tab w:val="left" w:pos="1050"/>
        </w:tabs>
        <w:spacing w:before="0" w:line="276" w:lineRule="auto"/>
        <w:ind w:left="0" w:firstLine="0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виявлення тенденцій розвитку процесів, що випливають із завдання,</w:t>
      </w:r>
      <w:r w:rsidRPr="00090C81">
        <w:rPr>
          <w:spacing w:val="-2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їх</w:t>
      </w:r>
    </w:p>
    <w:p w:rsidR="00600500" w:rsidRPr="00090C81" w:rsidRDefault="00600500" w:rsidP="00090C81">
      <w:pPr>
        <w:pStyle w:val="a3"/>
        <w:tabs>
          <w:tab w:val="left" w:pos="360"/>
        </w:tabs>
        <w:spacing w:line="276" w:lineRule="auto"/>
        <w:rPr>
          <w:lang w:val="uk-UA"/>
        </w:rPr>
      </w:pPr>
      <w:r w:rsidRPr="00090C81">
        <w:rPr>
          <w:lang w:val="uk-UA"/>
        </w:rPr>
        <w:t xml:space="preserve">теоретичне </w:t>
      </w:r>
      <w:proofErr w:type="spellStart"/>
      <w:r w:rsidRPr="00090C81">
        <w:rPr>
          <w:lang w:val="uk-UA"/>
        </w:rPr>
        <w:t>обгрунтування</w:t>
      </w:r>
      <w:proofErr w:type="spellEnd"/>
      <w:r w:rsidRPr="00090C81">
        <w:rPr>
          <w:lang w:val="uk-UA"/>
        </w:rPr>
        <w:t xml:space="preserve"> та оцінка;</w:t>
      </w:r>
    </w:p>
    <w:p w:rsidR="00600500" w:rsidRPr="00090C81" w:rsidRDefault="00600500" w:rsidP="00090C81">
      <w:pPr>
        <w:pStyle w:val="a5"/>
        <w:numPr>
          <w:ilvl w:val="0"/>
          <w:numId w:val="1"/>
        </w:numPr>
        <w:tabs>
          <w:tab w:val="left" w:pos="360"/>
          <w:tab w:val="left" w:pos="1127"/>
        </w:tabs>
        <w:spacing w:before="0" w:line="276" w:lineRule="auto"/>
        <w:ind w:left="0" w:right="112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здійснення конкретного вирішення завдання (власний варіант), його пояснення та</w:t>
      </w:r>
      <w:r w:rsidRPr="00090C81">
        <w:rPr>
          <w:spacing w:val="-10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інтерпретація;</w:t>
      </w:r>
    </w:p>
    <w:p w:rsidR="00600500" w:rsidRPr="00090C81" w:rsidRDefault="00600500" w:rsidP="00090C81">
      <w:pPr>
        <w:pStyle w:val="a5"/>
        <w:numPr>
          <w:ilvl w:val="0"/>
          <w:numId w:val="1"/>
        </w:numPr>
        <w:tabs>
          <w:tab w:val="left" w:pos="360"/>
          <w:tab w:val="left" w:pos="1120"/>
        </w:tabs>
        <w:spacing w:before="0" w:line="276" w:lineRule="auto"/>
        <w:ind w:left="0" w:right="116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формулювання заключних висновків з викладанням прогнозу розвитку процесу (явища) в</w:t>
      </w:r>
      <w:r w:rsidRPr="00090C81">
        <w:rPr>
          <w:spacing w:val="-16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перспективі.</w:t>
      </w:r>
    </w:p>
    <w:p w:rsidR="00600500" w:rsidRPr="00090C81" w:rsidRDefault="00600500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  <w:r w:rsidRPr="00090C81">
        <w:rPr>
          <w:lang w:val="uk-UA"/>
        </w:rPr>
        <w:t xml:space="preserve">Контрольна робота виконується студентами самостійно. Вона повинна бути викладена логічно та технічно правильно оформлена.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600500" w:rsidRPr="00090C81" w:rsidRDefault="00600500" w:rsidP="00992841">
      <w:pPr>
        <w:pStyle w:val="2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Робота виконана з порушенням даних вимог повертається студенту.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Вимоги до структури роботи</w:t>
      </w:r>
    </w:p>
    <w:p w:rsidR="00600500" w:rsidRPr="00090C81" w:rsidRDefault="00600500" w:rsidP="00992841">
      <w:pPr>
        <w:pStyle w:val="a6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Структурно роботу умовно поділяють на:</w:t>
      </w:r>
    </w:p>
    <w:p w:rsidR="00600500" w:rsidRPr="00090C81" w:rsidRDefault="00600500" w:rsidP="005959DF">
      <w:pPr>
        <w:widowControl/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вступну частину;</w:t>
      </w:r>
    </w:p>
    <w:p w:rsidR="00600500" w:rsidRPr="00090C81" w:rsidRDefault="00600500" w:rsidP="005959DF">
      <w:pPr>
        <w:widowControl/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основну частину;</w:t>
      </w:r>
    </w:p>
    <w:p w:rsidR="00600500" w:rsidRPr="00090C81" w:rsidRDefault="00600500" w:rsidP="005959DF">
      <w:pPr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600500" w:rsidRPr="00090C81" w:rsidRDefault="00600500" w:rsidP="005959DF">
      <w:pPr>
        <w:widowControl/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аркуш;</w:t>
      </w:r>
    </w:p>
    <w:p w:rsidR="00600500" w:rsidRPr="00090C81" w:rsidRDefault="00600500" w:rsidP="005959DF">
      <w:pPr>
        <w:widowControl/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зміст;</w:t>
      </w:r>
    </w:p>
    <w:p w:rsidR="00600500" w:rsidRPr="00090C81" w:rsidRDefault="00600500" w:rsidP="005959DF">
      <w:pPr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600500" w:rsidRPr="00090C81" w:rsidRDefault="00600500" w:rsidP="005959DF">
      <w:pPr>
        <w:widowControl/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</w:t>
      </w:r>
      <w:r w:rsidRPr="00090C81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>, що відповідає обраній темі та змісту роботи</w:t>
      </w:r>
      <w:r w:rsidRPr="00090C81">
        <w:rPr>
          <w:sz w:val="28"/>
          <w:szCs w:val="28"/>
          <w:lang w:val="uk-UA"/>
        </w:rPr>
        <w:t>;</w:t>
      </w:r>
    </w:p>
    <w:p w:rsidR="00600500" w:rsidRPr="00090C81" w:rsidRDefault="00600500" w:rsidP="005959DF">
      <w:pPr>
        <w:widowControl/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список використаних джерел.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 </w:t>
      </w:r>
      <w:r w:rsidRPr="00090C81">
        <w:rPr>
          <w:b/>
          <w:sz w:val="28"/>
          <w:szCs w:val="28"/>
          <w:lang w:val="uk-UA"/>
        </w:rPr>
        <w:t>Вимоги до змісту роботи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Контрольна робота повинна являти собою самостійне завершене дослідження </w:t>
      </w:r>
      <w:r w:rsidRPr="00090C81">
        <w:rPr>
          <w:sz w:val="28"/>
          <w:szCs w:val="28"/>
          <w:lang w:val="uk-UA"/>
        </w:rPr>
        <w:lastRenderedPageBreak/>
        <w:t>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090C8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Титульний аркуш.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б) найменування кафедри;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в) повна назва документа;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г) місце і рік складання роботи.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Підписи осіб оформлюють таким чином: ліворуч указують шифр </w:t>
      </w:r>
      <w:proofErr w:type="spellStart"/>
      <w:r w:rsidRPr="00090C81">
        <w:rPr>
          <w:sz w:val="28"/>
          <w:szCs w:val="28"/>
          <w:lang w:val="uk-UA"/>
        </w:rPr>
        <w:t>академгрупи</w:t>
      </w:r>
      <w:proofErr w:type="spellEnd"/>
      <w:r w:rsidRPr="00090C81">
        <w:rPr>
          <w:sz w:val="28"/>
          <w:szCs w:val="28"/>
          <w:lang w:val="uk-UA"/>
        </w:rPr>
        <w:t xml:space="preserve">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Зміст.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090C8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</w:t>
      </w:r>
      <w:r w:rsidRPr="00090C81">
        <w:rPr>
          <w:b/>
          <w:i/>
          <w:sz w:val="28"/>
          <w:szCs w:val="28"/>
          <w:lang w:val="uk-UA"/>
        </w:rPr>
        <w:t>екст роботи, що відповідає обраній темі та змісту роботи.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</w:t>
      </w:r>
      <w:r w:rsidRPr="00090C81">
        <w:rPr>
          <w:sz w:val="28"/>
          <w:szCs w:val="28"/>
          <w:lang w:val="uk-UA"/>
        </w:rPr>
        <w:t xml:space="preserve"> роботи – це викладання </w:t>
      </w:r>
      <w:r>
        <w:rPr>
          <w:sz w:val="28"/>
          <w:szCs w:val="28"/>
          <w:lang w:val="uk-UA"/>
        </w:rPr>
        <w:t>матеріалу</w:t>
      </w:r>
      <w:r w:rsidRPr="00090C81">
        <w:rPr>
          <w:sz w:val="28"/>
          <w:szCs w:val="28"/>
          <w:lang w:val="uk-UA"/>
        </w:rPr>
        <w:t xml:space="preserve">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Список використаних джерел.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lastRenderedPageBreak/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Правила оформлення роботи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Загальні вимоги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За машинного – з розрахунку не більш 30 рядків на сторінці за умови рівномірного її заповнення та висотою літер і цифр не менш ніж </w:t>
      </w:r>
      <w:smartTag w:uri="urn:schemas-microsoft-com:office:smarttags" w:element="metricconverter">
        <w:smartTagPr>
          <w:attr w:name="ProductID" w:val="1,8 мм"/>
        </w:smartTagPr>
        <w:r w:rsidRPr="00090C81">
          <w:rPr>
            <w:sz w:val="28"/>
            <w:szCs w:val="28"/>
            <w:lang w:val="uk-UA"/>
          </w:rPr>
          <w:t>1,8 мм</w:t>
        </w:r>
      </w:smartTag>
      <w:r w:rsidRPr="00090C81">
        <w:rPr>
          <w:sz w:val="28"/>
          <w:szCs w:val="28"/>
          <w:lang w:val="uk-UA"/>
        </w:rPr>
        <w:t xml:space="preserve"> (у випадку використання комп’ютерної програми Microsoft Word - рекомендований шрифт - </w:t>
      </w:r>
      <w:proofErr w:type="spellStart"/>
      <w:r w:rsidRPr="00090C81">
        <w:rPr>
          <w:sz w:val="28"/>
          <w:szCs w:val="28"/>
          <w:lang w:val="uk-UA"/>
        </w:rPr>
        <w:t>Times</w:t>
      </w:r>
      <w:proofErr w:type="spellEnd"/>
      <w:r w:rsidRPr="00090C81">
        <w:rPr>
          <w:sz w:val="28"/>
          <w:szCs w:val="28"/>
          <w:lang w:val="uk-UA"/>
        </w:rPr>
        <w:t xml:space="preserve"> </w:t>
      </w:r>
      <w:proofErr w:type="spellStart"/>
      <w:r w:rsidRPr="00090C81">
        <w:rPr>
          <w:sz w:val="28"/>
          <w:szCs w:val="28"/>
          <w:lang w:val="uk-UA"/>
        </w:rPr>
        <w:t>New</w:t>
      </w:r>
      <w:proofErr w:type="spellEnd"/>
      <w:r w:rsidRPr="00090C81">
        <w:rPr>
          <w:sz w:val="28"/>
          <w:szCs w:val="28"/>
          <w:lang w:val="uk-UA"/>
        </w:rPr>
        <w:t xml:space="preserve"> </w:t>
      </w:r>
      <w:proofErr w:type="spellStart"/>
      <w:r w:rsidRPr="00090C81">
        <w:rPr>
          <w:sz w:val="28"/>
          <w:szCs w:val="28"/>
          <w:lang w:val="uk-UA"/>
        </w:rPr>
        <w:t>Roman</w:t>
      </w:r>
      <w:proofErr w:type="spellEnd"/>
      <w:r w:rsidRPr="00090C81">
        <w:rPr>
          <w:sz w:val="28"/>
          <w:szCs w:val="28"/>
          <w:lang w:val="uk-UA"/>
        </w:rPr>
        <w:t>, розмір шрифту - 14, інтервал - 1,5 строки).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Обсяг контрольної роботи – від 15 до 20 с.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Текст роботи слід друкувати, додержуючись такої ширини полів: верхнє, ліве і нижнє - не менш </w:t>
      </w:r>
      <w:smartTag w:uri="urn:schemas-microsoft-com:office:smarttags" w:element="metricconverter">
        <w:smartTagPr>
          <w:attr w:name="ProductID" w:val="20 мм"/>
        </w:smartTagPr>
        <w:r w:rsidRPr="00090C81">
          <w:rPr>
            <w:sz w:val="28"/>
            <w:szCs w:val="28"/>
            <w:lang w:val="uk-UA"/>
          </w:rPr>
          <w:t>20 мм</w:t>
        </w:r>
      </w:smartTag>
      <w:r w:rsidRPr="00090C81">
        <w:rPr>
          <w:sz w:val="28"/>
          <w:szCs w:val="28"/>
          <w:lang w:val="uk-UA"/>
        </w:rPr>
        <w:t xml:space="preserve"> (рекомендована ширина - верхнє і нижнє - </w:t>
      </w:r>
      <w:smartTag w:uri="urn:schemas-microsoft-com:office:smarttags" w:element="metricconverter">
        <w:smartTagPr>
          <w:attr w:name="ProductID" w:val="20 мм"/>
        </w:smartTagPr>
        <w:r w:rsidRPr="00090C81">
          <w:rPr>
            <w:sz w:val="28"/>
            <w:szCs w:val="28"/>
            <w:lang w:val="uk-UA"/>
          </w:rPr>
          <w:t>20 мм</w:t>
        </w:r>
      </w:smartTag>
      <w:r w:rsidRPr="00090C81">
        <w:rPr>
          <w:sz w:val="28"/>
          <w:szCs w:val="28"/>
          <w:lang w:val="uk-UA"/>
        </w:rPr>
        <w:t xml:space="preserve">, ліве - </w:t>
      </w:r>
      <w:smartTag w:uri="urn:schemas-microsoft-com:office:smarttags" w:element="metricconverter">
        <w:smartTagPr>
          <w:attr w:name="ProductID" w:val="25 мм"/>
        </w:smartTagPr>
        <w:r w:rsidRPr="00090C81">
          <w:rPr>
            <w:sz w:val="28"/>
            <w:szCs w:val="28"/>
            <w:lang w:val="uk-UA"/>
          </w:rPr>
          <w:t>25 мм</w:t>
        </w:r>
      </w:smartTag>
      <w:r w:rsidRPr="00090C81">
        <w:rPr>
          <w:sz w:val="28"/>
          <w:szCs w:val="28"/>
          <w:lang w:val="uk-UA"/>
        </w:rPr>
        <w:t xml:space="preserve">), праве - не менш </w:t>
      </w:r>
      <w:smartTag w:uri="urn:schemas-microsoft-com:office:smarttags" w:element="metricconverter">
        <w:smartTagPr>
          <w:attr w:name="ProductID" w:val="10 мм"/>
        </w:smartTagPr>
        <w:r w:rsidRPr="00090C81">
          <w:rPr>
            <w:sz w:val="28"/>
            <w:szCs w:val="28"/>
            <w:lang w:val="uk-UA"/>
          </w:rPr>
          <w:t>10 мм</w:t>
        </w:r>
      </w:smartTag>
      <w:r w:rsidRPr="00090C81">
        <w:rPr>
          <w:sz w:val="28"/>
          <w:szCs w:val="28"/>
          <w:lang w:val="uk-UA"/>
        </w:rPr>
        <w:t xml:space="preserve"> (рекомендована ширина </w:t>
      </w:r>
      <w:smartTag w:uri="urn:schemas-microsoft-com:office:smarttags" w:element="metricconverter">
        <w:smartTagPr>
          <w:attr w:name="ProductID" w:val="15 мм"/>
        </w:smartTagPr>
        <w:r w:rsidRPr="00090C81">
          <w:rPr>
            <w:sz w:val="28"/>
            <w:szCs w:val="28"/>
            <w:lang w:val="uk-UA"/>
          </w:rPr>
          <w:t>15 мм</w:t>
        </w:r>
      </w:smartTag>
      <w:r w:rsidRPr="00090C81">
        <w:rPr>
          <w:sz w:val="28"/>
          <w:szCs w:val="28"/>
          <w:lang w:val="uk-UA"/>
        </w:rPr>
        <w:t>).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Відстань між заголовками і подальшим чи попереднім текстом має бути не менше, ніж два рядки.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Нумерація сторінок.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lastRenderedPageBreak/>
        <w:t>Текст змісту також включають до загальної нумерації сторінок. Номер сторінки на ньому не проставляють.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Співбесіда по контрольній роботі</w:t>
      </w:r>
    </w:p>
    <w:p w:rsidR="00600500" w:rsidRPr="00090C81" w:rsidRDefault="00600500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Співбесіда по контрольній роботі здійснюється перед заліком або перед іспитом з дисципліни. До її проведення студент, за наявності зауважень, повинен усунути їх шляхом доповнення роботи відповідними поясненнями. Викладач кафедри визначає ступінь самостійності її виконання, ставить студенту уточнюючі питання по контрольній роботі. З урахуванням роботи і відповідей студента на поставлені питання, викладач оцінює її «зараховано» або «не зараховано».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090C81">
        <w:rPr>
          <w:sz w:val="28"/>
          <w:szCs w:val="28"/>
          <w:lang w:val="uk-UA"/>
        </w:rPr>
        <w:t>ставиться тоді,</w:t>
      </w:r>
      <w:r w:rsidRPr="00090C81">
        <w:rPr>
          <w:b/>
          <w:bCs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якщо в контрольній роботі: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відсутнє розгорнуте, аргументоване вирішення практичного завдання;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вкрай обмежено коло вивченої літератури (менше 10);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простий переказ або переписування джерел без самостійної обробки матеріалу;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невірно вказані джерела, посилання на які наводяться;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зустрічаються орфографічні або граматичні помилки;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порушені правила складання бібліографічного апарату;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роботу виконано не охайно;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роботу виконано не за тим варіантом.</w:t>
      </w:r>
    </w:p>
    <w:p w:rsidR="00600500" w:rsidRPr="00090C81" w:rsidRDefault="00600500" w:rsidP="00992841">
      <w:pPr>
        <w:pStyle w:val="a3"/>
        <w:spacing w:before="5" w:line="276" w:lineRule="auto"/>
        <w:ind w:right="107" w:firstLine="567"/>
        <w:jc w:val="both"/>
        <w:rPr>
          <w:lang w:val="uk-UA"/>
        </w:rPr>
      </w:pPr>
      <w:r w:rsidRPr="00090C81">
        <w:rPr>
          <w:lang w:val="uk-UA"/>
        </w:rPr>
        <w:t xml:space="preserve">Виконана робота повинна бути здана на кафедру не пізніше ніж за 2 тижні до початку сесії. </w:t>
      </w:r>
    </w:p>
    <w:p w:rsidR="00600500" w:rsidRPr="00090C81" w:rsidRDefault="00600500" w:rsidP="00992841">
      <w:pPr>
        <w:pStyle w:val="a3"/>
        <w:spacing w:before="5" w:line="276" w:lineRule="auto"/>
        <w:ind w:right="107" w:firstLine="567"/>
        <w:jc w:val="both"/>
        <w:rPr>
          <w:lang w:val="uk-UA"/>
        </w:rPr>
      </w:pPr>
      <w:r w:rsidRPr="00090C81">
        <w:rPr>
          <w:lang w:val="uk-UA"/>
        </w:rPr>
        <w:t>Якщо контрольна робота виконана без дотримання рекомендацій або не повністю, вона повертається студенту без перевірки на доопрацювання.</w:t>
      </w:r>
    </w:p>
    <w:p w:rsidR="00600500" w:rsidRPr="00090C81" w:rsidRDefault="00600500" w:rsidP="00002CC5">
      <w:pPr>
        <w:pStyle w:val="31"/>
        <w:tabs>
          <w:tab w:val="left" w:pos="708"/>
        </w:tabs>
        <w:spacing w:after="0"/>
        <w:jc w:val="center"/>
        <w:rPr>
          <w:b/>
          <w:sz w:val="28"/>
          <w:szCs w:val="28"/>
          <w:lang w:val="uk-UA"/>
        </w:rPr>
      </w:pPr>
    </w:p>
    <w:p w:rsidR="00600500" w:rsidRPr="00090C81" w:rsidRDefault="00600500" w:rsidP="00002CC5">
      <w:pPr>
        <w:pStyle w:val="31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СПИСОК РЕКОМЕНДОВАНИХ ДЖЕРЕЛ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>
        <w:rPr>
          <w:rFonts w:cs="Courier New"/>
          <w:color w:val="000000"/>
          <w:sz w:val="28"/>
          <w:szCs w:val="28"/>
          <w:lang w:val="uk-UA" w:eastAsia="uk-UA"/>
        </w:rPr>
        <w:t xml:space="preserve">1. </w:t>
      </w:r>
      <w:r w:rsidRPr="00891C56">
        <w:rPr>
          <w:rFonts w:cs="Courier New"/>
          <w:color w:val="000000"/>
          <w:sz w:val="28"/>
          <w:szCs w:val="28"/>
          <w:lang w:val="uk-UA" w:eastAsia="uk-UA"/>
        </w:rPr>
        <w:t>Конституція України: Прийнята Верховною радою України 28.06.1996 р. // Відомості Верховної Ради, 1996. – № 30. – Ст.141.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2. Науково-практичний коментар Кримінального кодексу України / Д.С. Азаров, В.К. Грищук, А.В. Савченко [та ін.]; за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заг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. ред. О.М.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Джужі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, А.В. Савченка, В.В.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Чернєя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. – К.: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Юрінком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Інтер, 2016. – 1064 с.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3.Кримінальне право України: Особлива частина: підручник / Ю.В.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Баулін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, 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В.І. Борисов, В.І.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Тютюгін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та ін.; за ред. В.В.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Сташиса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, В.Я.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Тація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. – 4-те вид.,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переробл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. і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допов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>. – Х.: Право, 2010. – 608 с.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4. Навроцький В.О. Теоретичні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проблемси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кримінально-правової кваліфікації. – В.О. Навроцький. – К.: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Атіка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>, 1999. – 464 с.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5.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Сазанський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Т.І. Кваліфікація сукупності злочинів: монографія / 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Т.І.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Сазанський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>. – Львів: Львівський державний університет внутрішніх справ, 2012. – 240.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>6. Постанови Пленуму Верховного Суду України та вищих спеціалізованих судів України в кримінальних та адміністративних провадженнях : (офіц. текст) / Упорядники С. А. Кузьмін, М.С. Кучеренко. – К.: Паливода А.В., 2017. – 872 с.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7. Зінченко І.О. Кваліфікація злочинів при їх множинності та конкуренції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кримінально-праових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норм: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навч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посіб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>. / І.О. Зінченко. – Харків: Право, 2017. – 114 с.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8. Кваліфікація злочинів :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навч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посіб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. /[ Г.М. Анісімов, О.О.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Володіна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, 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lastRenderedPageBreak/>
        <w:t xml:space="preserve">І. О. Зінченко та ін.] ; за ред.. М.І. Панова. – Вид. 2-ге,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допов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. та випр.. – Х.: Право, 2017. – 360с. 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9. Навроцький В.О. Основи кримінально-правової кваліфікації: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Навч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>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посібник. – К.: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Юрінком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Інтер, 2006. – 704 с.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10. Навроцький В.О. Основи кримінально-правової кваліфікації: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Навч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>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посібник. – 2-ге вид. – К.: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Юрінком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Інтер, 2009. – 512 с.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>11. Навроцький В.О. Теоретичні проблеми кримінально-правової кваліфікації.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– К.: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Атіка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>, 1999. – 418 с.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12.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Джужа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О.М.,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Кузнецов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В.В., Осадчий В.І., Плугатир В.С.,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Сийплокі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М.В.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Критмінальне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право України : Курс тестових завдань: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Навч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. посібник / За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заг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. ред..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д.ю.н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. В.В. Коваленка. – К.: КНТ;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Самміт-Книга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>, 2012. – 368 с.</w:t>
      </w:r>
    </w:p>
    <w:p w:rsidR="00891C56" w:rsidRPr="00891C56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13.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Коржанський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М.Й. Кваліфікація злочинів. – К.: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Юрінком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Інтер, 1998. – 416 с.</w:t>
      </w:r>
    </w:p>
    <w:p w:rsidR="00091C44" w:rsidRDefault="00891C56" w:rsidP="00891C56">
      <w:pPr>
        <w:widowControl/>
        <w:ind w:firstLine="567"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14. Кудрявцев В.Н.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Общая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теорія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квалификации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пре ступлений. – 2-е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изд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.,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перераб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 xml:space="preserve"> и 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доп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>. – М., «</w:t>
      </w:r>
      <w:proofErr w:type="spellStart"/>
      <w:r w:rsidRPr="00891C56">
        <w:rPr>
          <w:rFonts w:cs="Courier New"/>
          <w:color w:val="000000"/>
          <w:sz w:val="28"/>
          <w:szCs w:val="28"/>
          <w:lang w:val="uk-UA" w:eastAsia="uk-UA"/>
        </w:rPr>
        <w:t>Юристъ</w:t>
      </w:r>
      <w:proofErr w:type="spellEnd"/>
      <w:r w:rsidRPr="00891C56">
        <w:rPr>
          <w:rFonts w:cs="Courier New"/>
          <w:color w:val="000000"/>
          <w:sz w:val="28"/>
          <w:szCs w:val="28"/>
          <w:lang w:val="uk-UA" w:eastAsia="uk-UA"/>
        </w:rPr>
        <w:t>», 2001. – 304 с.</w:t>
      </w:r>
    </w:p>
    <w:p w:rsidR="00891C56" w:rsidRPr="00090C81" w:rsidRDefault="00891C56" w:rsidP="00891C56">
      <w:pPr>
        <w:widowControl/>
        <w:ind w:firstLine="567"/>
        <w:jc w:val="both"/>
        <w:rPr>
          <w:sz w:val="28"/>
          <w:szCs w:val="28"/>
          <w:lang w:val="uk-UA"/>
        </w:rPr>
      </w:pPr>
    </w:p>
    <w:tbl>
      <w:tblPr>
        <w:tblW w:w="976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78"/>
        <w:gridCol w:w="8089"/>
      </w:tblGrid>
      <w:tr w:rsidR="00891C56" w:rsidRPr="00891C56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</w:rPr>
              <w:t xml:space="preserve">№ </w:t>
            </w:r>
            <w:proofErr w:type="spellStart"/>
            <w:r w:rsidRPr="00891C56">
              <w:rPr>
                <w:sz w:val="28"/>
                <w:szCs w:val="28"/>
              </w:rPr>
              <w:t>варіанта</w:t>
            </w:r>
            <w:proofErr w:type="spellEnd"/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Завдання</w:t>
            </w:r>
            <w:proofErr w:type="spellEnd"/>
          </w:p>
        </w:tc>
      </w:tr>
      <w:tr w:rsidR="00891C56" w:rsidRPr="00891C56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uk-UA"/>
              </w:rPr>
              <w:t xml:space="preserve">1. Поняття кваліфікації злочинів, основні правила кваліфікації злочинів, її види – офіційна та неофіційна. </w:t>
            </w:r>
          </w:p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</w:rPr>
              <w:t xml:space="preserve">2. </w:t>
            </w:r>
            <w:proofErr w:type="spellStart"/>
            <w:r w:rsidRPr="00891C56">
              <w:rPr>
                <w:sz w:val="28"/>
                <w:szCs w:val="28"/>
              </w:rPr>
              <w:t>Суб’єкти</w:t>
            </w:r>
            <w:proofErr w:type="spellEnd"/>
            <w:r w:rsidRPr="00891C56">
              <w:rPr>
                <w:sz w:val="28"/>
                <w:szCs w:val="28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</w:rPr>
              <w:t>кваліфікації</w:t>
            </w:r>
            <w:proofErr w:type="spellEnd"/>
            <w:r w:rsidRPr="00891C56">
              <w:rPr>
                <w:sz w:val="28"/>
                <w:szCs w:val="28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</w:rPr>
              <w:t>злочинів</w:t>
            </w:r>
            <w:proofErr w:type="spellEnd"/>
            <w:r w:rsidRPr="00891C56">
              <w:rPr>
                <w:sz w:val="28"/>
                <w:szCs w:val="28"/>
              </w:rPr>
              <w:t xml:space="preserve">. </w:t>
            </w:r>
          </w:p>
        </w:tc>
      </w:tr>
      <w:tr w:rsidR="00891C56" w:rsidRPr="00891C56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2.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Значення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судових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органів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91C56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процесі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процесуальної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реакції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вчинене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суспільно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небезпечне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діяння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 2.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Основні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елементи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юридичного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складу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злочину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змі</w:t>
            </w:r>
            <w:proofErr w:type="gramStart"/>
            <w:r w:rsidRPr="00891C56">
              <w:rPr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891C5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вплив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змісту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кваліфікацію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</w:tc>
      </w:tr>
      <w:tr w:rsidR="00891C56" w:rsidRPr="00891C56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Проблеми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розмежування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юридичних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складів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злочині</w:t>
            </w:r>
            <w:proofErr w:type="gramStart"/>
            <w:r w:rsidRPr="00891C56">
              <w:rPr>
                <w:color w:val="000000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змістом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891C56" w:rsidRPr="00891C56" w:rsidRDefault="00891C56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Значення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такого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розмежування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91C56">
              <w:rPr>
                <w:color w:val="000000"/>
                <w:sz w:val="28"/>
                <w:szCs w:val="28"/>
                <w:lang w:val="ru-RU"/>
              </w:rPr>
              <w:t>для</w:t>
            </w:r>
            <w:proofErr w:type="gram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правильної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891C56" w:rsidRPr="00891C56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4.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Види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складів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основний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кваліфікований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, особливо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кваліфікований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привілейований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Вплив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виду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юридичного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складу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злочину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кваліфікацію</w:t>
            </w:r>
            <w:proofErr w:type="spellEnd"/>
            <w:r w:rsidRPr="00891C5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z w:val="28"/>
                <w:szCs w:val="28"/>
                <w:lang w:val="ru-RU"/>
              </w:rPr>
              <w:t>злочині</w:t>
            </w:r>
            <w:proofErr w:type="gramStart"/>
            <w:r w:rsidRPr="00891C56">
              <w:rPr>
                <w:color w:val="000000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891C56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891C56" w:rsidRPr="00891C56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5.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Види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диспозицій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кримінально-правових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норм: проста,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описова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банкетна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відсильна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Інститут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незакінченого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злочину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саме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готування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злочину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та замах на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</w:tc>
      </w:tr>
      <w:tr w:rsidR="00891C56" w:rsidRPr="00891C56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6.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Поняття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співучасті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proofErr w:type="gramStart"/>
            <w:r w:rsidRPr="00891C56">
              <w:rPr>
                <w:sz w:val="28"/>
                <w:szCs w:val="28"/>
                <w:lang w:val="ru-RU"/>
              </w:rPr>
              <w:t>спец</w:t>
            </w:r>
            <w:proofErr w:type="gramEnd"/>
            <w:r w:rsidRPr="00891C56">
              <w:rPr>
                <w:sz w:val="28"/>
                <w:szCs w:val="28"/>
                <w:lang w:val="ru-RU"/>
              </w:rPr>
              <w:t>іальні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форми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співучасті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співучасть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із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розподілом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ролей.</w:t>
            </w:r>
          </w:p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Види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замаху на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закінчений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незакінчений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Вплив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виду замаху на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кваліфікацію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</w:t>
            </w:r>
            <w:proofErr w:type="gramStart"/>
            <w:r w:rsidRPr="00891C56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891C56">
              <w:rPr>
                <w:sz w:val="28"/>
                <w:szCs w:val="28"/>
                <w:lang w:val="ru-RU"/>
              </w:rPr>
              <w:t>.</w:t>
            </w:r>
          </w:p>
        </w:tc>
      </w:tr>
      <w:tr w:rsidR="00891C56" w:rsidRPr="00891C56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7.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Готування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злочину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його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кримінально-правова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оцінка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залежності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ступеня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суспільної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небезпеки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Правова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оцінка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причетності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злочину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групового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вчинення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злочину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91C56">
              <w:rPr>
                <w:sz w:val="28"/>
                <w:szCs w:val="28"/>
                <w:lang w:val="ru-RU"/>
              </w:rPr>
              <w:t>за</w:t>
            </w:r>
            <w:proofErr w:type="gram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відсутності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ознак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співучасті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вплив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кваліфікацію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</w:tc>
      </w:tr>
      <w:tr w:rsidR="00891C56" w:rsidRPr="00891C56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8.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Вплив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91C56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891C56">
              <w:rPr>
                <w:sz w:val="28"/>
                <w:szCs w:val="28"/>
                <w:lang w:val="ru-RU"/>
              </w:rPr>
              <w:t>ізних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форм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співучасті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кваліфікацію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Актуальні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посереднього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злочину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lastRenderedPageBreak/>
              <w:t>причетності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злочину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які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знайшли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конкретних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форм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закріплення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91C56">
              <w:rPr>
                <w:sz w:val="28"/>
                <w:szCs w:val="28"/>
                <w:lang w:val="ru-RU"/>
              </w:rPr>
              <w:t>у</w:t>
            </w:r>
            <w:proofErr w:type="gram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тексті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Кримінального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кодексу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</w:tc>
      </w:tr>
      <w:tr w:rsidR="00891C56" w:rsidRPr="00891C56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lastRenderedPageBreak/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9.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Готування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злочину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його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кримінально-правова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оцінка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залежності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ступеня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суспільної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небезпеки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Вплив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91C56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891C56">
              <w:rPr>
                <w:sz w:val="28"/>
                <w:szCs w:val="28"/>
                <w:lang w:val="ru-RU"/>
              </w:rPr>
              <w:t>ізних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форм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співучасті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кваліфікацію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</w:tc>
      </w:tr>
      <w:tr w:rsidR="00891C56" w:rsidRPr="00891C56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10.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Правова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оцінка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причетності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злочину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групового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вчинення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злочину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91C56">
              <w:rPr>
                <w:sz w:val="28"/>
                <w:szCs w:val="28"/>
                <w:lang w:val="ru-RU"/>
              </w:rPr>
              <w:t>за</w:t>
            </w:r>
            <w:proofErr w:type="gram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відсутності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ознак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співучасті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вплив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кваліфікацію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Форми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множинності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повторність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сукупність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, рецидив.</w:t>
            </w:r>
          </w:p>
        </w:tc>
      </w:tr>
      <w:tr w:rsidR="00891C56" w:rsidRPr="00891C56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1. Правила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розмежування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окремих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форм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множинності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91C56">
              <w:rPr>
                <w:sz w:val="28"/>
                <w:szCs w:val="28"/>
                <w:lang w:val="ru-RU"/>
              </w:rPr>
              <w:t>м</w:t>
            </w:r>
            <w:proofErr w:type="gramEnd"/>
            <w:r w:rsidRPr="00891C56">
              <w:rPr>
                <w:sz w:val="28"/>
                <w:szCs w:val="28"/>
                <w:lang w:val="ru-RU"/>
              </w:rPr>
              <w:t>іж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собою.</w:t>
            </w:r>
          </w:p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вчинених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складі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групи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91C56">
              <w:rPr>
                <w:sz w:val="28"/>
                <w:szCs w:val="28"/>
                <w:lang w:val="ru-RU"/>
              </w:rPr>
              <w:t>осіб</w:t>
            </w:r>
            <w:proofErr w:type="spellEnd"/>
            <w:proofErr w:type="gramEnd"/>
            <w:r w:rsidRPr="00891C56">
              <w:rPr>
                <w:sz w:val="28"/>
                <w:szCs w:val="28"/>
                <w:lang w:val="ru-RU"/>
              </w:rPr>
              <w:t>.</w:t>
            </w:r>
          </w:p>
        </w:tc>
      </w:tr>
      <w:tr w:rsidR="00891C56" w:rsidRPr="00891C56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12.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1. Принцип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стабільності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кримінально-правової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Поняття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сукупності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поняття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конкуренції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кримінально-правових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норм.</w:t>
            </w:r>
          </w:p>
        </w:tc>
      </w:tr>
      <w:tr w:rsidR="00891C56" w:rsidRPr="00891C56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13.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uk-UA"/>
              </w:rPr>
              <w:t>1. Відмінності сукупності злочинів від конкуренції кримінально-правових норм та правила кваліфікації за сукупністю норм, яка відбувається під час кримінально-правової оцінки сукупності злочинів.</w:t>
            </w:r>
          </w:p>
          <w:p w:rsidR="00891C56" w:rsidRPr="00891C56" w:rsidRDefault="00891C56">
            <w:pPr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2. Принцип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точності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кримінально-правової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</w:tc>
      </w:tr>
      <w:tr w:rsidR="00891C56" w:rsidRPr="00891C56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14.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1. Принцип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недопустимості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подвійного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інкримінування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кримінально-правової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співучасті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злочинах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91C56">
              <w:rPr>
                <w:sz w:val="28"/>
                <w:szCs w:val="28"/>
                <w:lang w:val="ru-RU"/>
              </w:rPr>
              <w:t>спец</w:t>
            </w:r>
            <w:proofErr w:type="gramEnd"/>
            <w:r w:rsidRPr="00891C56">
              <w:rPr>
                <w:sz w:val="28"/>
                <w:szCs w:val="28"/>
                <w:lang w:val="ru-RU"/>
              </w:rPr>
              <w:t>іальним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суб’єктом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</w:tc>
      </w:tr>
      <w:tr w:rsidR="00891C56" w:rsidRPr="00891C56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15.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 w:rsidP="00891C56">
            <w:pPr>
              <w:widowControl/>
              <w:numPr>
                <w:ilvl w:val="0"/>
                <w:numId w:val="6"/>
              </w:numPr>
              <w:shd w:val="clear" w:color="auto" w:fill="FFFFFF"/>
              <w:autoSpaceDE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  <w:lang w:val="ru-RU"/>
              </w:rPr>
              <w:t>Поняття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суміжних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складів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Спільні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розмежувальні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ознаки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 w:rsidP="00891C56">
            <w:pPr>
              <w:widowControl/>
              <w:numPr>
                <w:ilvl w:val="0"/>
                <w:numId w:val="6"/>
              </w:numPr>
              <w:shd w:val="clear" w:color="auto" w:fill="FFFFFF"/>
              <w:autoSpaceDE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конкуренції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кількох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91C56">
              <w:rPr>
                <w:sz w:val="28"/>
                <w:szCs w:val="28"/>
                <w:lang w:val="ru-RU"/>
              </w:rPr>
              <w:t>спец</w:t>
            </w:r>
            <w:proofErr w:type="gramEnd"/>
            <w:r w:rsidRPr="00891C56">
              <w:rPr>
                <w:sz w:val="28"/>
                <w:szCs w:val="28"/>
                <w:lang w:val="ru-RU"/>
              </w:rPr>
              <w:t>іальних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норм.</w:t>
            </w:r>
          </w:p>
        </w:tc>
      </w:tr>
      <w:tr w:rsidR="00891C56" w:rsidRPr="00891C56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16.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Види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складів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злочину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ступенем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суспільної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небезпеки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посягання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значення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кримінально-правової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891C56">
              <w:rPr>
                <w:sz w:val="28"/>
                <w:szCs w:val="28"/>
                <w:lang w:val="uk-UA"/>
              </w:rPr>
              <w:t>2. Поняття диференціації та індивідуалізації кримінальної відповідальності.</w:t>
            </w:r>
          </w:p>
        </w:tc>
      </w:tr>
      <w:tr w:rsidR="00891C56" w:rsidRPr="00891C56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17.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 w:rsidP="00891C56">
            <w:pPr>
              <w:widowControl/>
              <w:numPr>
                <w:ilvl w:val="0"/>
                <w:numId w:val="4"/>
              </w:numPr>
              <w:shd w:val="clear" w:color="auto" w:fill="FFFFFF"/>
              <w:autoSpaceDE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  <w:lang w:val="ru-RU"/>
              </w:rPr>
              <w:t>Поняття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суміжних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складів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злочинів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Спільні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розмежувальні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ознаки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 w:rsidP="00891C56">
            <w:pPr>
              <w:widowControl/>
              <w:numPr>
                <w:ilvl w:val="0"/>
                <w:numId w:val="4"/>
              </w:numPr>
              <w:shd w:val="clear" w:color="auto" w:fill="FFFFFF"/>
              <w:autoSpaceDE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  <w:lang w:val="ru-RU"/>
              </w:rPr>
              <w:t>Одиничний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злочин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елемент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множинності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його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sz w:val="28"/>
                <w:szCs w:val="28"/>
                <w:lang w:val="ru-RU"/>
              </w:rPr>
              <w:t>кваліфікація</w:t>
            </w:r>
            <w:proofErr w:type="spellEnd"/>
            <w:r w:rsidRPr="00891C56">
              <w:rPr>
                <w:sz w:val="28"/>
                <w:szCs w:val="28"/>
                <w:lang w:val="ru-RU"/>
              </w:rPr>
              <w:t>.</w:t>
            </w:r>
          </w:p>
        </w:tc>
      </w:tr>
      <w:tr w:rsidR="00891C56" w:rsidRPr="00891C56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891C56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18.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 w:rsidP="00891C56">
            <w:pPr>
              <w:widowControl/>
              <w:numPr>
                <w:ilvl w:val="0"/>
                <w:numId w:val="5"/>
              </w:numPr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891C56">
              <w:rPr>
                <w:color w:val="000000"/>
                <w:spacing w:val="5"/>
                <w:sz w:val="28"/>
                <w:szCs w:val="28"/>
                <w:lang w:val="uk-UA"/>
              </w:rPr>
              <w:t>Кваліфікація у зв’язку з добровільною відмовою від вчинення злочину.</w:t>
            </w:r>
          </w:p>
          <w:p w:rsidR="00891C56" w:rsidRPr="00891C56" w:rsidRDefault="00891C56" w:rsidP="00891C56">
            <w:pPr>
              <w:widowControl/>
              <w:numPr>
                <w:ilvl w:val="0"/>
                <w:numId w:val="5"/>
              </w:numPr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Принцип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об’єктивності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кримінально-правової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</w:tc>
      </w:tr>
      <w:tr w:rsidR="00891C56" w:rsidRPr="00891C56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724915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19</w:t>
            </w:r>
            <w:r w:rsidR="0072491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Поняття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види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принципів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кримінально-правової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2. Принцип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офіційності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кримінально-правової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</w:tc>
      </w:tr>
      <w:tr w:rsidR="00891C56" w:rsidRPr="00891C56" w:rsidTr="00891C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C56" w:rsidRPr="00724915" w:rsidRDefault="00891C56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891C56">
              <w:rPr>
                <w:sz w:val="28"/>
                <w:szCs w:val="28"/>
              </w:rPr>
              <w:t>Варіант</w:t>
            </w:r>
            <w:proofErr w:type="spellEnd"/>
            <w:r w:rsidRPr="00891C56">
              <w:rPr>
                <w:sz w:val="28"/>
                <w:szCs w:val="28"/>
              </w:rPr>
              <w:t xml:space="preserve"> 20</w:t>
            </w:r>
            <w:r w:rsidR="00724915">
              <w:rPr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56" w:rsidRPr="00891C56" w:rsidRDefault="00891C5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Значення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правильної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кримінально-правової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  <w:p w:rsidR="00891C56" w:rsidRPr="00891C56" w:rsidRDefault="00891C56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2. Принцип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вирішення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спірних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питань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які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виникають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кримінально-правовій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, на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користь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особи,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діяння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якої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оцінюється</w:t>
            </w:r>
            <w:proofErr w:type="spellEnd"/>
            <w:r w:rsidRPr="00891C56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</w:tc>
      </w:tr>
    </w:tbl>
    <w:p w:rsidR="00600500" w:rsidRPr="00891C56" w:rsidRDefault="00600500" w:rsidP="001B4BAB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sz w:val="28"/>
          <w:szCs w:val="28"/>
          <w:lang w:val="ru-RU"/>
        </w:rPr>
      </w:pPr>
    </w:p>
    <w:sectPr w:rsidR="00600500" w:rsidRPr="00891C56" w:rsidSect="00F618AD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629" w:hanging="49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2583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3541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4499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5457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6415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7373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8331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9289" w:hanging="494"/>
      </w:pPr>
      <w:rPr>
        <w:rFonts w:hint="default"/>
      </w:rPr>
    </w:lvl>
  </w:abstractNum>
  <w:abstractNum w:abstractNumId="1">
    <w:nsid w:val="08E73CFF"/>
    <w:multiLevelType w:val="hybridMultilevel"/>
    <w:tmpl w:val="6F78E862"/>
    <w:lvl w:ilvl="0" w:tplc="B9C8D8FA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B4B33D3"/>
    <w:multiLevelType w:val="hybridMultilevel"/>
    <w:tmpl w:val="27705C96"/>
    <w:lvl w:ilvl="0" w:tplc="1F6E34D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C233C5A"/>
    <w:multiLevelType w:val="hybridMultilevel"/>
    <w:tmpl w:val="34E8044E"/>
    <w:lvl w:ilvl="0" w:tplc="C4CEC89A">
      <w:start w:val="1"/>
      <w:numFmt w:val="decimal"/>
      <w:lvlText w:val="%1."/>
      <w:lvlJc w:val="left"/>
      <w:pPr>
        <w:ind w:left="394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68511A1"/>
    <w:multiLevelType w:val="hybridMultilevel"/>
    <w:tmpl w:val="0BD6543C"/>
    <w:lvl w:ilvl="0" w:tplc="84D4510C">
      <w:start w:val="1"/>
      <w:numFmt w:val="bullet"/>
      <w:lvlText w:val="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69E1367"/>
    <w:multiLevelType w:val="hybridMultilevel"/>
    <w:tmpl w:val="54E0B058"/>
    <w:lvl w:ilvl="0" w:tplc="D6E4A30A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1E3"/>
    <w:rsid w:val="00002CC5"/>
    <w:rsid w:val="000375DF"/>
    <w:rsid w:val="000774E3"/>
    <w:rsid w:val="00090C81"/>
    <w:rsid w:val="00091C44"/>
    <w:rsid w:val="000C227F"/>
    <w:rsid w:val="001B4BAB"/>
    <w:rsid w:val="001C349B"/>
    <w:rsid w:val="001F415B"/>
    <w:rsid w:val="00222B70"/>
    <w:rsid w:val="00262B36"/>
    <w:rsid w:val="002C116C"/>
    <w:rsid w:val="00316986"/>
    <w:rsid w:val="00345CBE"/>
    <w:rsid w:val="00367952"/>
    <w:rsid w:val="00454078"/>
    <w:rsid w:val="004B51C2"/>
    <w:rsid w:val="00543C9E"/>
    <w:rsid w:val="005545A2"/>
    <w:rsid w:val="00563C26"/>
    <w:rsid w:val="005959DF"/>
    <w:rsid w:val="005B1564"/>
    <w:rsid w:val="005B475E"/>
    <w:rsid w:val="005E5089"/>
    <w:rsid w:val="00600500"/>
    <w:rsid w:val="00610239"/>
    <w:rsid w:val="00616B06"/>
    <w:rsid w:val="00647B34"/>
    <w:rsid w:val="00690C5B"/>
    <w:rsid w:val="00724915"/>
    <w:rsid w:val="0078717F"/>
    <w:rsid w:val="007C74D0"/>
    <w:rsid w:val="00812652"/>
    <w:rsid w:val="008216A1"/>
    <w:rsid w:val="00875538"/>
    <w:rsid w:val="00891C56"/>
    <w:rsid w:val="008F2D22"/>
    <w:rsid w:val="009741B9"/>
    <w:rsid w:val="00992841"/>
    <w:rsid w:val="009A20D2"/>
    <w:rsid w:val="00A059A1"/>
    <w:rsid w:val="00A95018"/>
    <w:rsid w:val="00AF7D51"/>
    <w:rsid w:val="00B44623"/>
    <w:rsid w:val="00B5663C"/>
    <w:rsid w:val="00B81F54"/>
    <w:rsid w:val="00BF2CD1"/>
    <w:rsid w:val="00C0504A"/>
    <w:rsid w:val="00C656B7"/>
    <w:rsid w:val="00C90003"/>
    <w:rsid w:val="00CE3A17"/>
    <w:rsid w:val="00D452DB"/>
    <w:rsid w:val="00DC1155"/>
    <w:rsid w:val="00DE1033"/>
    <w:rsid w:val="00DF7586"/>
    <w:rsid w:val="00E05FAB"/>
    <w:rsid w:val="00E329C8"/>
    <w:rsid w:val="00E5303D"/>
    <w:rsid w:val="00E82D7B"/>
    <w:rsid w:val="00F5368D"/>
    <w:rsid w:val="00F618AD"/>
    <w:rsid w:val="00F801E3"/>
    <w:rsid w:val="00F80293"/>
    <w:rsid w:val="00FB01E6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B7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C656B7"/>
    <w:pPr>
      <w:ind w:left="5124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90C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6B7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a3">
    <w:name w:val="Body Text"/>
    <w:basedOn w:val="a"/>
    <w:link w:val="a4"/>
    <w:uiPriority w:val="99"/>
    <w:rsid w:val="00C656B7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656B7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31">
    <w:name w:val="Body Text Indent 3"/>
    <w:basedOn w:val="a"/>
    <w:link w:val="32"/>
    <w:uiPriority w:val="99"/>
    <w:semiHidden/>
    <w:rsid w:val="00002C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02CC5"/>
    <w:rPr>
      <w:rFonts w:ascii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99"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Style8">
    <w:name w:val="Style8"/>
    <w:basedOn w:val="a"/>
    <w:uiPriority w:val="99"/>
    <w:rsid w:val="001B4BAB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1B4BAB"/>
    <w:pPr>
      <w:autoSpaceDE w:val="0"/>
      <w:autoSpaceDN w:val="0"/>
      <w:adjustRightInd w:val="0"/>
      <w:spacing w:line="274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1B4BAB"/>
    <w:rPr>
      <w:rFonts w:ascii="Times New Roman" w:hAnsi="Times New Roman" w:cs="Times New Roman"/>
      <w:spacing w:val="10"/>
      <w:sz w:val="20"/>
      <w:szCs w:val="20"/>
    </w:rPr>
  </w:style>
  <w:style w:type="character" w:customStyle="1" w:styleId="apple-converted-space">
    <w:name w:val="apple-converted-space"/>
    <w:uiPriority w:val="99"/>
    <w:rsid w:val="0078717F"/>
    <w:rPr>
      <w:rFonts w:cs="Times New Roman"/>
    </w:rPr>
  </w:style>
  <w:style w:type="character" w:customStyle="1" w:styleId="rvts9">
    <w:name w:val="rvts9"/>
    <w:uiPriority w:val="99"/>
    <w:rsid w:val="0078717F"/>
    <w:rPr>
      <w:rFonts w:cs="Times New Roman"/>
    </w:rPr>
  </w:style>
  <w:style w:type="character" w:customStyle="1" w:styleId="rvts44">
    <w:name w:val="rvts44"/>
    <w:uiPriority w:val="99"/>
    <w:rsid w:val="0078717F"/>
    <w:rPr>
      <w:rFonts w:cs="Times New Roman"/>
    </w:rPr>
  </w:style>
  <w:style w:type="paragraph" w:styleId="HTML">
    <w:name w:val="HTML Preformatted"/>
    <w:basedOn w:val="a"/>
    <w:link w:val="HTML0"/>
    <w:uiPriority w:val="99"/>
    <w:rsid w:val="005B47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5545A2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rvps6">
    <w:name w:val="rvps6"/>
    <w:basedOn w:val="a"/>
    <w:uiPriority w:val="99"/>
    <w:rsid w:val="005545A2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rvts23">
    <w:name w:val="rvts23"/>
    <w:uiPriority w:val="99"/>
    <w:rsid w:val="005545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7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</cp:lastModifiedBy>
  <cp:revision>31</cp:revision>
  <dcterms:created xsi:type="dcterms:W3CDTF">2016-09-27T08:02:00Z</dcterms:created>
  <dcterms:modified xsi:type="dcterms:W3CDTF">2018-02-25T18:54:00Z</dcterms:modified>
</cp:coreProperties>
</file>